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page" w:tblpX="5077" w:tblpY="-264"/>
        <w:tblW w:w="0" w:type="auto"/>
        <w:tblLook w:val="04A0" w:firstRow="1" w:lastRow="0" w:firstColumn="1" w:lastColumn="0" w:noHBand="0" w:noVBand="1"/>
      </w:tblPr>
      <w:tblGrid>
        <w:gridCol w:w="993"/>
        <w:gridCol w:w="425"/>
        <w:gridCol w:w="425"/>
        <w:gridCol w:w="425"/>
        <w:gridCol w:w="426"/>
        <w:gridCol w:w="425"/>
        <w:gridCol w:w="425"/>
        <w:gridCol w:w="425"/>
        <w:gridCol w:w="426"/>
        <w:gridCol w:w="425"/>
        <w:gridCol w:w="425"/>
        <w:gridCol w:w="425"/>
        <w:gridCol w:w="425"/>
      </w:tblGrid>
      <w:tr w:rsidR="00C850A7" w:rsidRPr="00AD09E7" w14:paraId="28FCB354" w14:textId="77777777" w:rsidTr="00614790">
        <w:trPr>
          <w:trHeight w:val="558"/>
        </w:trPr>
        <w:tc>
          <w:tcPr>
            <w:tcW w:w="993" w:type="dxa"/>
          </w:tcPr>
          <w:p w14:paraId="15B8310B" w14:textId="4F121767" w:rsidR="00C850A7" w:rsidRPr="00AD09E7" w:rsidRDefault="00C850A7" w:rsidP="00AD09E7">
            <w:pPr>
              <w:spacing w:line="360" w:lineRule="auto"/>
              <w:jc w:val="center"/>
              <w:rPr>
                <w:rFonts w:asciiTheme="minorHAnsi" w:hAnsiTheme="minorHAnsi" w:cstheme="minorHAnsi"/>
              </w:rPr>
            </w:pPr>
            <w:r w:rsidRPr="00AD09E7">
              <w:rPr>
                <w:rFonts w:asciiTheme="minorHAnsi" w:hAnsiTheme="minorHAnsi" w:cstheme="minorHAnsi"/>
              </w:rPr>
              <w:t>Roll no.</w:t>
            </w:r>
          </w:p>
        </w:tc>
        <w:tc>
          <w:tcPr>
            <w:tcW w:w="425" w:type="dxa"/>
          </w:tcPr>
          <w:p w14:paraId="563E2FB0" w14:textId="77777777" w:rsidR="00C850A7" w:rsidRPr="00AD09E7" w:rsidRDefault="00C850A7" w:rsidP="00AD09E7">
            <w:pPr>
              <w:spacing w:line="360" w:lineRule="auto"/>
              <w:jc w:val="both"/>
              <w:rPr>
                <w:rFonts w:asciiTheme="minorHAnsi" w:hAnsiTheme="minorHAnsi" w:cstheme="minorHAnsi"/>
              </w:rPr>
            </w:pPr>
          </w:p>
        </w:tc>
        <w:tc>
          <w:tcPr>
            <w:tcW w:w="425" w:type="dxa"/>
          </w:tcPr>
          <w:p w14:paraId="2AB851B9" w14:textId="77777777" w:rsidR="00C850A7" w:rsidRPr="00AD09E7" w:rsidRDefault="00C850A7" w:rsidP="00AD09E7">
            <w:pPr>
              <w:spacing w:line="360" w:lineRule="auto"/>
              <w:jc w:val="both"/>
              <w:rPr>
                <w:rFonts w:asciiTheme="minorHAnsi" w:hAnsiTheme="minorHAnsi" w:cstheme="minorHAnsi"/>
              </w:rPr>
            </w:pPr>
          </w:p>
        </w:tc>
        <w:tc>
          <w:tcPr>
            <w:tcW w:w="425" w:type="dxa"/>
          </w:tcPr>
          <w:p w14:paraId="7C23F76D" w14:textId="77777777" w:rsidR="00C850A7" w:rsidRPr="00AD09E7" w:rsidRDefault="00C850A7" w:rsidP="00AD09E7">
            <w:pPr>
              <w:spacing w:line="360" w:lineRule="auto"/>
              <w:jc w:val="both"/>
              <w:rPr>
                <w:rFonts w:asciiTheme="minorHAnsi" w:hAnsiTheme="minorHAnsi" w:cstheme="minorHAnsi"/>
              </w:rPr>
            </w:pPr>
          </w:p>
        </w:tc>
        <w:tc>
          <w:tcPr>
            <w:tcW w:w="426" w:type="dxa"/>
          </w:tcPr>
          <w:p w14:paraId="0AD80CE8" w14:textId="77777777" w:rsidR="00C850A7" w:rsidRPr="00AD09E7" w:rsidRDefault="00C850A7" w:rsidP="00AD09E7">
            <w:pPr>
              <w:spacing w:line="360" w:lineRule="auto"/>
              <w:jc w:val="both"/>
              <w:rPr>
                <w:rFonts w:asciiTheme="minorHAnsi" w:hAnsiTheme="minorHAnsi" w:cstheme="minorHAnsi"/>
              </w:rPr>
            </w:pPr>
          </w:p>
        </w:tc>
        <w:tc>
          <w:tcPr>
            <w:tcW w:w="425" w:type="dxa"/>
          </w:tcPr>
          <w:p w14:paraId="1D73E0F2" w14:textId="77777777" w:rsidR="00C850A7" w:rsidRPr="00AD09E7" w:rsidRDefault="00C850A7" w:rsidP="00AD09E7">
            <w:pPr>
              <w:spacing w:line="360" w:lineRule="auto"/>
              <w:jc w:val="both"/>
              <w:rPr>
                <w:rFonts w:asciiTheme="minorHAnsi" w:hAnsiTheme="minorHAnsi" w:cstheme="minorHAnsi"/>
              </w:rPr>
            </w:pPr>
          </w:p>
        </w:tc>
        <w:tc>
          <w:tcPr>
            <w:tcW w:w="425" w:type="dxa"/>
          </w:tcPr>
          <w:p w14:paraId="01897464" w14:textId="77777777" w:rsidR="00C850A7" w:rsidRPr="00AD09E7" w:rsidRDefault="00C850A7" w:rsidP="00AD09E7">
            <w:pPr>
              <w:spacing w:line="360" w:lineRule="auto"/>
              <w:jc w:val="both"/>
              <w:rPr>
                <w:rFonts w:asciiTheme="minorHAnsi" w:hAnsiTheme="minorHAnsi" w:cstheme="minorHAnsi"/>
              </w:rPr>
            </w:pPr>
          </w:p>
        </w:tc>
        <w:tc>
          <w:tcPr>
            <w:tcW w:w="425" w:type="dxa"/>
          </w:tcPr>
          <w:p w14:paraId="1142D6F4" w14:textId="77777777" w:rsidR="00C850A7" w:rsidRPr="00AD09E7" w:rsidRDefault="00C850A7" w:rsidP="00AD09E7">
            <w:pPr>
              <w:spacing w:line="360" w:lineRule="auto"/>
              <w:jc w:val="both"/>
              <w:rPr>
                <w:rFonts w:asciiTheme="minorHAnsi" w:hAnsiTheme="minorHAnsi" w:cstheme="minorHAnsi"/>
              </w:rPr>
            </w:pPr>
          </w:p>
        </w:tc>
        <w:tc>
          <w:tcPr>
            <w:tcW w:w="426" w:type="dxa"/>
          </w:tcPr>
          <w:p w14:paraId="4C3D1214" w14:textId="77777777" w:rsidR="00C850A7" w:rsidRPr="00AD09E7" w:rsidRDefault="00C850A7" w:rsidP="00AD09E7">
            <w:pPr>
              <w:spacing w:line="360" w:lineRule="auto"/>
              <w:jc w:val="both"/>
              <w:rPr>
                <w:rFonts w:asciiTheme="minorHAnsi" w:hAnsiTheme="minorHAnsi" w:cstheme="minorHAnsi"/>
              </w:rPr>
            </w:pPr>
          </w:p>
        </w:tc>
        <w:tc>
          <w:tcPr>
            <w:tcW w:w="425" w:type="dxa"/>
          </w:tcPr>
          <w:p w14:paraId="44B3D3EF" w14:textId="77777777" w:rsidR="00C850A7" w:rsidRPr="00AD09E7" w:rsidRDefault="00C850A7" w:rsidP="00AD09E7">
            <w:pPr>
              <w:spacing w:line="360" w:lineRule="auto"/>
              <w:jc w:val="both"/>
              <w:rPr>
                <w:rFonts w:asciiTheme="minorHAnsi" w:hAnsiTheme="minorHAnsi" w:cstheme="minorHAnsi"/>
              </w:rPr>
            </w:pPr>
          </w:p>
        </w:tc>
        <w:tc>
          <w:tcPr>
            <w:tcW w:w="425" w:type="dxa"/>
          </w:tcPr>
          <w:p w14:paraId="5962E81B" w14:textId="77777777" w:rsidR="00C850A7" w:rsidRPr="00AD09E7" w:rsidRDefault="00C850A7" w:rsidP="00AD09E7">
            <w:pPr>
              <w:spacing w:line="360" w:lineRule="auto"/>
              <w:jc w:val="both"/>
              <w:rPr>
                <w:rFonts w:asciiTheme="minorHAnsi" w:hAnsiTheme="minorHAnsi" w:cstheme="minorHAnsi"/>
              </w:rPr>
            </w:pPr>
          </w:p>
        </w:tc>
        <w:tc>
          <w:tcPr>
            <w:tcW w:w="425" w:type="dxa"/>
          </w:tcPr>
          <w:p w14:paraId="39A42E1B" w14:textId="77777777" w:rsidR="00C850A7" w:rsidRPr="00AD09E7" w:rsidRDefault="00C850A7" w:rsidP="00AD09E7">
            <w:pPr>
              <w:spacing w:line="360" w:lineRule="auto"/>
              <w:jc w:val="both"/>
              <w:rPr>
                <w:rFonts w:asciiTheme="minorHAnsi" w:hAnsiTheme="minorHAnsi" w:cstheme="minorHAnsi"/>
              </w:rPr>
            </w:pPr>
          </w:p>
        </w:tc>
        <w:tc>
          <w:tcPr>
            <w:tcW w:w="425" w:type="dxa"/>
          </w:tcPr>
          <w:p w14:paraId="5DEB5A86" w14:textId="0A7EB2F6" w:rsidR="00C850A7" w:rsidRPr="00AD09E7" w:rsidRDefault="00C850A7" w:rsidP="00AD09E7">
            <w:pPr>
              <w:spacing w:line="360" w:lineRule="auto"/>
              <w:jc w:val="both"/>
              <w:rPr>
                <w:rFonts w:asciiTheme="minorHAnsi" w:hAnsiTheme="minorHAnsi" w:cstheme="minorHAnsi"/>
              </w:rPr>
            </w:pPr>
          </w:p>
        </w:tc>
      </w:tr>
    </w:tbl>
    <w:p w14:paraId="759E647F" w14:textId="77777777" w:rsidR="00503AA4" w:rsidRPr="00AD09E7" w:rsidRDefault="00503AA4" w:rsidP="00AD09E7">
      <w:pPr>
        <w:spacing w:line="360" w:lineRule="auto"/>
        <w:jc w:val="both"/>
        <w:rPr>
          <w:rFonts w:asciiTheme="minorHAnsi" w:hAnsiTheme="minorHAnsi" w:cstheme="minorHAnsi"/>
        </w:rPr>
      </w:pPr>
    </w:p>
    <w:p w14:paraId="73C7BD6B" w14:textId="5C63FD8A" w:rsidR="00C82D95" w:rsidRPr="00C82D95" w:rsidRDefault="008C3B2A" w:rsidP="00EC4634">
      <w:pPr>
        <w:spacing w:line="240" w:lineRule="auto"/>
        <w:rPr>
          <w:rFonts w:asciiTheme="minorHAnsi" w:hAnsiTheme="minorHAnsi" w:cstheme="minorHAnsi"/>
          <w:b/>
          <w:bCs/>
          <w:sz w:val="32"/>
          <w:szCs w:val="32"/>
        </w:rPr>
      </w:pPr>
      <w:r>
        <w:rPr>
          <w:noProof/>
          <w:lang w:eastAsia="en-IN"/>
        </w:rPr>
        <w:drawing>
          <wp:inline distT="0" distB="0" distL="0" distR="0" wp14:anchorId="4A794B54" wp14:editId="41AB8469">
            <wp:extent cx="665480" cy="635441"/>
            <wp:effectExtent l="0" t="0" r="1270" b="0"/>
            <wp:docPr id="583630921" name="Picture 1" descr="Presidency University, Bangal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idency University, Bangalor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5480" cy="635441"/>
                    </a:xfrm>
                    <a:prstGeom prst="rect">
                      <a:avLst/>
                    </a:prstGeom>
                    <a:noFill/>
                    <a:ln>
                      <a:noFill/>
                    </a:ln>
                  </pic:spPr>
                </pic:pic>
              </a:graphicData>
            </a:graphic>
          </wp:inline>
        </w:drawing>
      </w:r>
      <w:r>
        <w:rPr>
          <w:rFonts w:asciiTheme="minorHAnsi" w:hAnsiTheme="minorHAnsi" w:cstheme="minorHAnsi"/>
          <w:b/>
          <w:bCs/>
          <w:sz w:val="32"/>
          <w:szCs w:val="32"/>
        </w:rPr>
        <w:t xml:space="preserve"> </w:t>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sidR="00AD09E7" w:rsidRPr="00C82D95">
        <w:rPr>
          <w:rFonts w:asciiTheme="minorHAnsi" w:hAnsiTheme="minorHAnsi" w:cstheme="minorHAnsi"/>
          <w:b/>
          <w:bCs/>
          <w:sz w:val="32"/>
          <w:szCs w:val="32"/>
        </w:rPr>
        <w:t>PRESIDENCY UNIVERSITY</w:t>
      </w:r>
    </w:p>
    <w:p w14:paraId="0B4DBF3F" w14:textId="5C9C5077" w:rsidR="00614790" w:rsidRDefault="00AD09E7" w:rsidP="00EC4634">
      <w:pPr>
        <w:spacing w:line="240" w:lineRule="auto"/>
        <w:jc w:val="center"/>
        <w:rPr>
          <w:rFonts w:asciiTheme="minorHAnsi" w:hAnsiTheme="minorHAnsi" w:cstheme="minorHAnsi"/>
          <w:b/>
          <w:bCs/>
          <w:sz w:val="32"/>
          <w:szCs w:val="32"/>
        </w:rPr>
      </w:pPr>
      <w:r w:rsidRPr="00C82D95">
        <w:rPr>
          <w:rFonts w:asciiTheme="minorHAnsi" w:hAnsiTheme="minorHAnsi" w:cstheme="minorHAnsi"/>
          <w:b/>
          <w:bCs/>
          <w:sz w:val="32"/>
          <w:szCs w:val="32"/>
        </w:rPr>
        <w:t>BENGALURU</w:t>
      </w:r>
    </w:p>
    <w:p w14:paraId="3C25EF76" w14:textId="79C0E5B3" w:rsidR="00C82D95" w:rsidRDefault="00EC4634" w:rsidP="00C82D95">
      <w:pPr>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r>
        <w:rPr>
          <w:rFonts w:asciiTheme="minorHAnsi" w:hAnsiTheme="minorHAnsi" w:cstheme="minorHAnsi"/>
          <w:b/>
          <w:bCs/>
          <w:sz w:val="32"/>
          <w:szCs w:val="32"/>
        </w:rPr>
        <w:tab/>
      </w:r>
      <w:bookmarkStart w:id="0" w:name="_GoBack"/>
      <w:bookmarkEnd w:id="0"/>
    </w:p>
    <w:p w14:paraId="0A91BC76" w14:textId="19E43408" w:rsidR="00EC4634" w:rsidRPr="00EC4634" w:rsidRDefault="00EC4634" w:rsidP="00C82D95">
      <w:pPr>
        <w:spacing w:line="276" w:lineRule="auto"/>
        <w:jc w:val="center"/>
        <w:rPr>
          <w:rFonts w:asciiTheme="minorHAnsi" w:hAnsiTheme="minorHAnsi" w:cstheme="minorHAnsi"/>
          <w:b/>
          <w:bCs/>
          <w:sz w:val="32"/>
          <w:szCs w:val="32"/>
        </w:rPr>
      </w:pPr>
      <w:r w:rsidRPr="00EC4634">
        <w:rPr>
          <w:rFonts w:asciiTheme="minorHAnsi" w:hAnsiTheme="minorHAnsi" w:cstheme="minorHAnsi"/>
          <w:b/>
          <w:bCs/>
          <w:sz w:val="32"/>
          <w:szCs w:val="32"/>
        </w:rPr>
        <w:t>SCHOOL OF LAW</w:t>
      </w:r>
    </w:p>
    <w:p w14:paraId="457AFA61" w14:textId="1273EC69" w:rsidR="00EC4634" w:rsidRDefault="007D4AE2" w:rsidP="00C82D95">
      <w:pPr>
        <w:spacing w:line="276" w:lineRule="auto"/>
        <w:jc w:val="center"/>
        <w:rPr>
          <w:rFonts w:asciiTheme="minorHAnsi" w:hAnsiTheme="minorHAnsi" w:cstheme="minorHAnsi"/>
          <w:b/>
          <w:bCs/>
          <w:sz w:val="32"/>
          <w:szCs w:val="32"/>
          <w:u w:val="single"/>
        </w:rPr>
      </w:pPr>
      <w:r>
        <w:rPr>
          <w:rFonts w:asciiTheme="minorHAnsi" w:hAnsiTheme="minorHAnsi" w:cstheme="minorHAnsi"/>
          <w:b/>
          <w:bCs/>
          <w:sz w:val="32"/>
          <w:szCs w:val="32"/>
          <w:u w:val="single"/>
        </w:rPr>
        <w:t xml:space="preserve">SUMMER TERM </w:t>
      </w:r>
      <w:r w:rsidR="00EC4634">
        <w:rPr>
          <w:rFonts w:asciiTheme="minorHAnsi" w:hAnsiTheme="minorHAnsi" w:cstheme="minorHAnsi"/>
          <w:b/>
          <w:bCs/>
          <w:sz w:val="32"/>
          <w:szCs w:val="32"/>
          <w:u w:val="single"/>
        </w:rPr>
        <w:t>END TERM EXAMINATION – AUGUST 2024</w:t>
      </w:r>
    </w:p>
    <w:p w14:paraId="52BA17C3" w14:textId="648E8910" w:rsidR="00EC4634" w:rsidRPr="002F37CD" w:rsidRDefault="00EC4634" w:rsidP="00EC4634">
      <w:pPr>
        <w:spacing w:line="276" w:lineRule="auto"/>
        <w:jc w:val="both"/>
        <w:rPr>
          <w:rFonts w:asciiTheme="minorHAnsi" w:hAnsiTheme="minorHAnsi" w:cstheme="minorHAnsi"/>
        </w:rPr>
      </w:pPr>
      <w:r>
        <w:rPr>
          <w:rFonts w:asciiTheme="minorHAnsi" w:hAnsiTheme="minorHAnsi" w:cstheme="minorHAnsi"/>
          <w:b/>
          <w:bCs/>
        </w:rPr>
        <w:t>Semester</w:t>
      </w:r>
      <w:r w:rsidR="00AD603D">
        <w:rPr>
          <w:rFonts w:asciiTheme="minorHAnsi" w:hAnsiTheme="minorHAnsi" w:cstheme="minorHAnsi"/>
          <w:b/>
          <w:bCs/>
        </w:rPr>
        <w:t xml:space="preserve">: </w:t>
      </w:r>
      <w:r w:rsidR="001B5CD4" w:rsidRPr="005C37D3">
        <w:rPr>
          <w:rFonts w:asciiTheme="minorHAnsi" w:hAnsiTheme="minorHAnsi" w:cstheme="minorHAnsi"/>
          <w:bCs/>
        </w:rPr>
        <w:t>2023-24</w:t>
      </w:r>
      <w:r w:rsidR="002E424C">
        <w:rPr>
          <w:rFonts w:asciiTheme="minorHAnsi" w:hAnsiTheme="minorHAnsi" w:cstheme="minorHAnsi"/>
          <w:b/>
          <w:bCs/>
        </w:rPr>
        <w:tab/>
      </w:r>
      <w:r w:rsidR="002E424C">
        <w:rPr>
          <w:rFonts w:asciiTheme="minorHAnsi" w:hAnsiTheme="minorHAnsi" w:cstheme="minorHAnsi"/>
          <w:b/>
          <w:bCs/>
        </w:rPr>
        <w:tab/>
      </w:r>
      <w:r w:rsidR="002E424C">
        <w:rPr>
          <w:rFonts w:asciiTheme="minorHAnsi" w:hAnsiTheme="minorHAnsi" w:cstheme="minorHAnsi"/>
          <w:b/>
          <w:bCs/>
        </w:rPr>
        <w:tab/>
      </w:r>
      <w:r w:rsidR="002E424C">
        <w:rPr>
          <w:rFonts w:asciiTheme="minorHAnsi" w:hAnsiTheme="minorHAnsi" w:cstheme="minorHAnsi"/>
          <w:b/>
          <w:bCs/>
        </w:rPr>
        <w:tab/>
      </w:r>
      <w:r w:rsidR="002E424C">
        <w:rPr>
          <w:rFonts w:asciiTheme="minorHAnsi" w:hAnsiTheme="minorHAnsi" w:cstheme="minorHAnsi"/>
          <w:b/>
          <w:bCs/>
        </w:rPr>
        <w:tab/>
      </w:r>
      <w:r w:rsidR="002E424C">
        <w:rPr>
          <w:rFonts w:asciiTheme="minorHAnsi" w:hAnsiTheme="minorHAnsi" w:cstheme="minorHAnsi"/>
          <w:b/>
          <w:bCs/>
        </w:rPr>
        <w:tab/>
      </w:r>
      <w:r w:rsidR="00AD603D">
        <w:rPr>
          <w:rFonts w:asciiTheme="minorHAnsi" w:hAnsiTheme="minorHAnsi" w:cstheme="minorHAnsi"/>
          <w:b/>
          <w:bCs/>
        </w:rPr>
        <w:t>Date:</w:t>
      </w:r>
      <w:r w:rsidR="002F37CD">
        <w:rPr>
          <w:rFonts w:asciiTheme="minorHAnsi" w:hAnsiTheme="minorHAnsi" w:cstheme="minorHAnsi"/>
          <w:b/>
          <w:bCs/>
        </w:rPr>
        <w:t xml:space="preserve"> </w:t>
      </w:r>
      <w:r w:rsidR="003F11BD">
        <w:rPr>
          <w:rFonts w:asciiTheme="minorHAnsi" w:hAnsiTheme="minorHAnsi" w:cstheme="minorHAnsi"/>
        </w:rPr>
        <w:t>12-08-</w:t>
      </w:r>
      <w:r w:rsidR="0056635D">
        <w:rPr>
          <w:rFonts w:asciiTheme="minorHAnsi" w:hAnsiTheme="minorHAnsi" w:cstheme="minorHAnsi"/>
        </w:rPr>
        <w:t xml:space="preserve"> 2024</w:t>
      </w:r>
    </w:p>
    <w:p w14:paraId="3986427F" w14:textId="73D3CE03" w:rsidR="00AD603D" w:rsidRPr="002F37CD" w:rsidRDefault="00AD603D" w:rsidP="00EC4634">
      <w:pPr>
        <w:spacing w:line="276" w:lineRule="auto"/>
        <w:jc w:val="both"/>
        <w:rPr>
          <w:rFonts w:asciiTheme="minorHAnsi" w:hAnsiTheme="minorHAnsi" w:cstheme="minorHAnsi"/>
        </w:rPr>
      </w:pPr>
      <w:r>
        <w:rPr>
          <w:rFonts w:asciiTheme="minorHAnsi" w:hAnsiTheme="minorHAnsi" w:cstheme="minorHAnsi"/>
          <w:b/>
          <w:bCs/>
        </w:rPr>
        <w:t>Course Code:</w:t>
      </w:r>
      <w:r>
        <w:rPr>
          <w:rFonts w:asciiTheme="minorHAnsi" w:hAnsiTheme="minorHAnsi" w:cstheme="minorHAnsi"/>
          <w:b/>
          <w:bCs/>
        </w:rPr>
        <w:tab/>
      </w:r>
      <w:r w:rsidR="0056635D">
        <w:rPr>
          <w:rFonts w:asciiTheme="minorHAnsi" w:hAnsiTheme="minorHAnsi" w:cstheme="minorHAnsi"/>
        </w:rPr>
        <w:t>LAW 2027</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Time:</w:t>
      </w:r>
      <w:r w:rsidR="002F37CD">
        <w:rPr>
          <w:rFonts w:asciiTheme="minorHAnsi" w:hAnsiTheme="minorHAnsi" w:cstheme="minorHAnsi"/>
          <w:b/>
          <w:bCs/>
        </w:rPr>
        <w:t xml:space="preserve"> </w:t>
      </w:r>
      <w:r w:rsidR="002F37CD">
        <w:rPr>
          <w:rFonts w:asciiTheme="minorHAnsi" w:hAnsiTheme="minorHAnsi" w:cstheme="minorHAnsi"/>
        </w:rPr>
        <w:t>09.30 AM – 12.30 PM</w:t>
      </w:r>
    </w:p>
    <w:p w14:paraId="5AEA75B1" w14:textId="542C1C3C" w:rsidR="00AD603D" w:rsidRPr="002F37CD" w:rsidRDefault="00AD603D" w:rsidP="00EC4634">
      <w:pPr>
        <w:spacing w:line="276" w:lineRule="auto"/>
        <w:jc w:val="both"/>
        <w:rPr>
          <w:rFonts w:asciiTheme="minorHAnsi" w:hAnsiTheme="minorHAnsi" w:cstheme="minorHAnsi"/>
        </w:rPr>
      </w:pPr>
      <w:r>
        <w:rPr>
          <w:rFonts w:asciiTheme="minorHAnsi" w:hAnsiTheme="minorHAnsi" w:cstheme="minorHAnsi"/>
          <w:b/>
          <w:bCs/>
        </w:rPr>
        <w:t>Course Name:</w:t>
      </w:r>
      <w:r>
        <w:rPr>
          <w:rFonts w:asciiTheme="minorHAnsi" w:hAnsiTheme="minorHAnsi" w:cstheme="minorHAnsi"/>
          <w:b/>
          <w:bCs/>
        </w:rPr>
        <w:tab/>
      </w:r>
      <w:r w:rsidR="00D72406">
        <w:rPr>
          <w:rFonts w:asciiTheme="minorHAnsi" w:hAnsiTheme="minorHAnsi" w:cstheme="minorHAnsi"/>
        </w:rPr>
        <w:t>Jurisprudence</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Max Marks:</w:t>
      </w:r>
      <w:r w:rsidR="002F37CD">
        <w:rPr>
          <w:rFonts w:asciiTheme="minorHAnsi" w:hAnsiTheme="minorHAnsi" w:cstheme="minorHAnsi"/>
          <w:b/>
          <w:bCs/>
        </w:rPr>
        <w:t xml:space="preserve"> </w:t>
      </w:r>
      <w:r w:rsidR="002F37CD">
        <w:rPr>
          <w:rFonts w:asciiTheme="minorHAnsi" w:hAnsiTheme="minorHAnsi" w:cstheme="minorHAnsi"/>
        </w:rPr>
        <w:t>100</w:t>
      </w:r>
    </w:p>
    <w:p w14:paraId="6203F51B" w14:textId="1401843C" w:rsidR="00AD603D" w:rsidRDefault="00D72406" w:rsidP="00EC4634">
      <w:pPr>
        <w:spacing w:line="276" w:lineRule="auto"/>
        <w:jc w:val="both"/>
        <w:rPr>
          <w:rFonts w:asciiTheme="minorHAnsi" w:hAnsiTheme="minorHAnsi" w:cstheme="minorHAnsi"/>
        </w:rPr>
      </w:pPr>
      <w:r>
        <w:rPr>
          <w:rFonts w:asciiTheme="minorHAnsi" w:hAnsiTheme="minorHAnsi" w:cstheme="minorHAnsi"/>
          <w:noProof/>
          <w:lang w:eastAsia="en-IN"/>
        </w:rPr>
        <mc:AlternateContent>
          <mc:Choice Requires="wps">
            <w:drawing>
              <wp:anchor distT="0" distB="0" distL="114300" distR="114300" simplePos="0" relativeHeight="251659264" behindDoc="0" locked="0" layoutInCell="1" allowOverlap="1" wp14:anchorId="55BE8249" wp14:editId="5A10BC15">
                <wp:simplePos x="0" y="0"/>
                <wp:positionH relativeFrom="column">
                  <wp:posOffset>-708660</wp:posOffset>
                </wp:positionH>
                <wp:positionV relativeFrom="paragraph">
                  <wp:posOffset>356870</wp:posOffset>
                </wp:positionV>
                <wp:extent cx="6598920" cy="22860"/>
                <wp:effectExtent l="0" t="0" r="30480" b="34290"/>
                <wp:wrapNone/>
                <wp:docPr id="1833084056" name="Straight Connector 2"/>
                <wp:cNvGraphicFramePr/>
                <a:graphic xmlns:a="http://schemas.openxmlformats.org/drawingml/2006/main">
                  <a:graphicData uri="http://schemas.microsoft.com/office/word/2010/wordprocessingShape">
                    <wps:wsp>
                      <wps:cNvCnPr/>
                      <wps:spPr>
                        <a:xfrm>
                          <a:off x="0" y="0"/>
                          <a:ext cx="65989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DBBF32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28.1pt" to="463.8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" strokecolor="#4472c4 [3204]" strokeweight=".5pt">
                <v:stroke joinstyle="miter"/>
              </v:line>
            </w:pict>
          </mc:Fallback>
        </mc:AlternateContent>
      </w:r>
      <w:r w:rsidR="00AD603D">
        <w:rPr>
          <w:rFonts w:asciiTheme="minorHAnsi" w:hAnsiTheme="minorHAnsi" w:cstheme="minorHAnsi"/>
          <w:b/>
          <w:bCs/>
        </w:rPr>
        <w:t>Programme:</w:t>
      </w:r>
      <w:r>
        <w:rPr>
          <w:rFonts w:asciiTheme="minorHAnsi" w:hAnsiTheme="minorHAnsi" w:cstheme="minorHAnsi"/>
          <w:b/>
          <w:bCs/>
        </w:rPr>
        <w:t xml:space="preserve"> </w:t>
      </w:r>
      <w:r>
        <w:rPr>
          <w:rFonts w:asciiTheme="minorHAnsi" w:hAnsiTheme="minorHAnsi" w:cstheme="minorHAnsi"/>
        </w:rPr>
        <w:t>BA LLB (Hons.)</w:t>
      </w:r>
      <w:r w:rsidR="00AD603D">
        <w:rPr>
          <w:rFonts w:asciiTheme="minorHAnsi" w:hAnsiTheme="minorHAnsi" w:cstheme="minorHAnsi"/>
          <w:b/>
          <w:bCs/>
        </w:rPr>
        <w:tab/>
      </w:r>
      <w:r w:rsidR="00AD603D">
        <w:rPr>
          <w:rFonts w:asciiTheme="minorHAnsi" w:hAnsiTheme="minorHAnsi" w:cstheme="minorHAnsi"/>
          <w:b/>
          <w:bCs/>
        </w:rPr>
        <w:tab/>
      </w:r>
      <w:r w:rsidR="00AD603D">
        <w:rPr>
          <w:rFonts w:asciiTheme="minorHAnsi" w:hAnsiTheme="minorHAnsi" w:cstheme="minorHAnsi"/>
          <w:b/>
          <w:bCs/>
        </w:rPr>
        <w:tab/>
      </w:r>
      <w:r w:rsidR="00AD603D">
        <w:rPr>
          <w:rFonts w:asciiTheme="minorHAnsi" w:hAnsiTheme="minorHAnsi" w:cstheme="minorHAnsi"/>
          <w:b/>
          <w:bCs/>
        </w:rPr>
        <w:tab/>
      </w:r>
      <w:r w:rsidR="00AD603D">
        <w:rPr>
          <w:rFonts w:asciiTheme="minorHAnsi" w:hAnsiTheme="minorHAnsi" w:cstheme="minorHAnsi"/>
          <w:b/>
          <w:bCs/>
        </w:rPr>
        <w:tab/>
        <w:t xml:space="preserve">Weightage: </w:t>
      </w:r>
      <w:r w:rsidR="002F37CD">
        <w:rPr>
          <w:rFonts w:asciiTheme="minorHAnsi" w:hAnsiTheme="minorHAnsi" w:cstheme="minorHAnsi"/>
        </w:rPr>
        <w:t>50%</w:t>
      </w:r>
    </w:p>
    <w:p w14:paraId="3B0A38DD" w14:textId="16145F16" w:rsidR="00D72406" w:rsidRDefault="00D72406" w:rsidP="00EC4634">
      <w:pPr>
        <w:spacing w:line="276" w:lineRule="auto"/>
        <w:jc w:val="both"/>
        <w:rPr>
          <w:rFonts w:asciiTheme="minorHAnsi" w:hAnsiTheme="minorHAnsi" w:cstheme="minorHAnsi"/>
        </w:rPr>
      </w:pPr>
    </w:p>
    <w:p w14:paraId="571E5968" w14:textId="6134F7BB" w:rsidR="00D72406" w:rsidRDefault="00931F92" w:rsidP="00EC4634">
      <w:pPr>
        <w:spacing w:line="276" w:lineRule="auto"/>
        <w:jc w:val="both"/>
        <w:rPr>
          <w:rFonts w:asciiTheme="minorHAnsi" w:hAnsiTheme="minorHAnsi" w:cstheme="minorHAnsi"/>
          <w:b/>
          <w:bCs/>
        </w:rPr>
      </w:pPr>
      <w:r>
        <w:rPr>
          <w:rFonts w:asciiTheme="minorHAnsi" w:hAnsiTheme="minorHAnsi" w:cstheme="minorHAnsi"/>
          <w:b/>
          <w:bCs/>
        </w:rPr>
        <w:t>Instructions:</w:t>
      </w:r>
    </w:p>
    <w:p w14:paraId="5000A8AF" w14:textId="31EB4A6D" w:rsidR="00931F92" w:rsidRDefault="00931F92" w:rsidP="00931F92">
      <w:pPr>
        <w:pStyle w:val="ListParagraph"/>
        <w:numPr>
          <w:ilvl w:val="0"/>
          <w:numId w:val="1"/>
        </w:numPr>
        <w:spacing w:line="276" w:lineRule="auto"/>
        <w:jc w:val="both"/>
        <w:rPr>
          <w:rFonts w:asciiTheme="minorHAnsi" w:hAnsiTheme="minorHAnsi" w:cstheme="minorHAnsi"/>
          <w:i/>
          <w:iCs/>
        </w:rPr>
      </w:pPr>
      <w:r>
        <w:rPr>
          <w:rFonts w:asciiTheme="minorHAnsi" w:hAnsiTheme="minorHAnsi" w:cstheme="minorHAnsi"/>
          <w:i/>
          <w:iCs/>
        </w:rPr>
        <w:t>Read all questions carefully and answer accordingly.</w:t>
      </w:r>
    </w:p>
    <w:p w14:paraId="62E66E57" w14:textId="0205C9FB" w:rsidR="00931F92" w:rsidRDefault="00931F92" w:rsidP="00931F92">
      <w:pPr>
        <w:pStyle w:val="ListParagraph"/>
        <w:numPr>
          <w:ilvl w:val="0"/>
          <w:numId w:val="1"/>
        </w:numPr>
        <w:spacing w:line="276" w:lineRule="auto"/>
        <w:jc w:val="both"/>
        <w:rPr>
          <w:rFonts w:asciiTheme="minorHAnsi" w:hAnsiTheme="minorHAnsi" w:cstheme="minorHAnsi"/>
          <w:i/>
          <w:iCs/>
        </w:rPr>
      </w:pPr>
      <w:r>
        <w:rPr>
          <w:rFonts w:asciiTheme="minorHAnsi" w:hAnsiTheme="minorHAnsi" w:cstheme="minorHAnsi"/>
          <w:i/>
          <w:iCs/>
        </w:rPr>
        <w:t>Question paper consists of 3 parts.</w:t>
      </w:r>
    </w:p>
    <w:p w14:paraId="44ADBA8D" w14:textId="2A53183E" w:rsidR="00931F92" w:rsidRDefault="00931F92" w:rsidP="00931F92">
      <w:pPr>
        <w:pStyle w:val="ListParagraph"/>
        <w:numPr>
          <w:ilvl w:val="0"/>
          <w:numId w:val="1"/>
        </w:numPr>
        <w:spacing w:line="276" w:lineRule="auto"/>
        <w:jc w:val="both"/>
        <w:rPr>
          <w:rFonts w:asciiTheme="minorHAnsi" w:hAnsiTheme="minorHAnsi" w:cstheme="minorHAnsi"/>
          <w:i/>
          <w:iCs/>
        </w:rPr>
      </w:pPr>
      <w:r>
        <w:rPr>
          <w:rFonts w:asciiTheme="minorHAnsi" w:hAnsiTheme="minorHAnsi" w:cstheme="minorHAnsi"/>
          <w:i/>
          <w:iCs/>
        </w:rPr>
        <w:t>Scientific and non- programmable calculators are permitted.</w:t>
      </w:r>
    </w:p>
    <w:p w14:paraId="41CB0EAC" w14:textId="193ABBAE" w:rsidR="00931F92" w:rsidRDefault="00931F92" w:rsidP="00931F92">
      <w:pPr>
        <w:pStyle w:val="ListParagraph"/>
        <w:numPr>
          <w:ilvl w:val="0"/>
          <w:numId w:val="1"/>
        </w:numPr>
        <w:spacing w:line="276" w:lineRule="auto"/>
        <w:jc w:val="both"/>
        <w:rPr>
          <w:rFonts w:asciiTheme="minorHAnsi" w:hAnsiTheme="minorHAnsi" w:cstheme="minorHAnsi"/>
          <w:i/>
          <w:iCs/>
        </w:rPr>
      </w:pPr>
      <w:r>
        <w:rPr>
          <w:rFonts w:asciiTheme="minorHAnsi" w:hAnsiTheme="minorHAnsi" w:cstheme="minorHAnsi"/>
          <w:noProof/>
          <w:lang w:eastAsia="en-IN"/>
        </w:rPr>
        <mc:AlternateContent>
          <mc:Choice Requires="wps">
            <w:drawing>
              <wp:anchor distT="0" distB="0" distL="114300" distR="114300" simplePos="0" relativeHeight="251661312" behindDoc="0" locked="0" layoutInCell="1" allowOverlap="1" wp14:anchorId="3BB1D432" wp14:editId="226F288D">
                <wp:simplePos x="0" y="0"/>
                <wp:positionH relativeFrom="column">
                  <wp:posOffset>-739140</wp:posOffset>
                </wp:positionH>
                <wp:positionV relativeFrom="paragraph">
                  <wp:posOffset>337820</wp:posOffset>
                </wp:positionV>
                <wp:extent cx="6598920" cy="22860"/>
                <wp:effectExtent l="0" t="0" r="30480" b="34290"/>
                <wp:wrapNone/>
                <wp:docPr id="1102630282" name="Straight Connector 2"/>
                <wp:cNvGraphicFramePr/>
                <a:graphic xmlns:a="http://schemas.openxmlformats.org/drawingml/2006/main">
                  <a:graphicData uri="http://schemas.microsoft.com/office/word/2010/wordprocessingShape">
                    <wps:wsp>
                      <wps:cNvCnPr/>
                      <wps:spPr>
                        <a:xfrm>
                          <a:off x="0" y="0"/>
                          <a:ext cx="65989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7CCE73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26.6pt" to="461.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" strokecolor="#4472c4 [3204]" strokeweight=".5pt">
                <v:stroke joinstyle="miter"/>
              </v:line>
            </w:pict>
          </mc:Fallback>
        </mc:AlternateContent>
      </w:r>
      <w:r>
        <w:rPr>
          <w:rFonts w:asciiTheme="minorHAnsi" w:hAnsiTheme="minorHAnsi" w:cstheme="minorHAnsi"/>
          <w:i/>
          <w:iCs/>
        </w:rPr>
        <w:t>Do not write any information on the question paper other than the Roll number</w:t>
      </w:r>
    </w:p>
    <w:p w14:paraId="6A5CAC24" w14:textId="77777777" w:rsidR="00931F92" w:rsidRDefault="00931F92" w:rsidP="00931F92">
      <w:pPr>
        <w:pStyle w:val="ListParagraph"/>
        <w:spacing w:line="276" w:lineRule="auto"/>
        <w:ind w:left="1080"/>
        <w:jc w:val="both"/>
        <w:rPr>
          <w:rFonts w:asciiTheme="minorHAnsi" w:hAnsiTheme="minorHAnsi" w:cstheme="minorHAnsi"/>
          <w:i/>
          <w:iCs/>
        </w:rPr>
      </w:pPr>
    </w:p>
    <w:p w14:paraId="6B4FF22C" w14:textId="6391FB6D" w:rsidR="00931F92" w:rsidRDefault="00D9134D" w:rsidP="00D9134D">
      <w:pPr>
        <w:spacing w:line="276" w:lineRule="auto"/>
        <w:jc w:val="center"/>
        <w:rPr>
          <w:rFonts w:asciiTheme="minorHAnsi" w:hAnsiTheme="minorHAnsi" w:cstheme="minorHAnsi"/>
          <w:b/>
          <w:bCs/>
        </w:rPr>
      </w:pPr>
      <w:r>
        <w:rPr>
          <w:rFonts w:asciiTheme="minorHAnsi" w:hAnsiTheme="minorHAnsi" w:cstheme="minorHAnsi"/>
          <w:b/>
          <w:bCs/>
        </w:rPr>
        <w:t>PART A</w:t>
      </w:r>
    </w:p>
    <w:p w14:paraId="037376CB" w14:textId="776C7107" w:rsidR="00D9134D" w:rsidRDefault="00D9134D" w:rsidP="00D9134D">
      <w:pPr>
        <w:spacing w:line="276" w:lineRule="auto"/>
        <w:jc w:val="both"/>
        <w:rPr>
          <w:rFonts w:asciiTheme="minorHAnsi" w:hAnsiTheme="minorHAnsi" w:cstheme="minorHAnsi"/>
          <w:b/>
          <w:bCs/>
        </w:rPr>
      </w:pPr>
      <w:r>
        <w:rPr>
          <w:rFonts w:asciiTheme="minorHAnsi" w:hAnsiTheme="minorHAnsi" w:cstheme="minorHAnsi"/>
          <w:b/>
          <w:bCs/>
        </w:rPr>
        <w:t>ANSWER ANY FOUR QUESTIONS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4Q x 5M = 20 M</w:t>
      </w:r>
      <w:r w:rsidR="00A1281C">
        <w:rPr>
          <w:rFonts w:asciiTheme="minorHAnsi" w:hAnsiTheme="minorHAnsi" w:cstheme="minorHAnsi"/>
          <w:b/>
          <w:bCs/>
        </w:rPr>
        <w:t>ARKS</w:t>
      </w:r>
    </w:p>
    <w:p w14:paraId="25DFFA1B" w14:textId="79069210" w:rsidR="00A1281C" w:rsidRDefault="00F75EE1" w:rsidP="00055567">
      <w:pPr>
        <w:pStyle w:val="ListParagraph"/>
        <w:numPr>
          <w:ilvl w:val="0"/>
          <w:numId w:val="2"/>
        </w:numPr>
        <w:spacing w:line="360" w:lineRule="auto"/>
        <w:jc w:val="both"/>
        <w:rPr>
          <w:rFonts w:asciiTheme="minorHAnsi" w:hAnsiTheme="minorHAnsi" w:cstheme="minorHAnsi"/>
        </w:rPr>
      </w:pPr>
      <w:r>
        <w:rPr>
          <w:rFonts w:asciiTheme="minorHAnsi" w:hAnsiTheme="minorHAnsi" w:cstheme="minorHAnsi"/>
        </w:rPr>
        <w:t xml:space="preserve">Compare </w:t>
      </w:r>
      <w:r w:rsidRPr="00F75EE1">
        <w:rPr>
          <w:rFonts w:asciiTheme="minorHAnsi" w:hAnsiTheme="minorHAnsi" w:cstheme="minorHAnsi"/>
        </w:rPr>
        <w:t>and contrast jurisprudence and legal theory, highlighting their key differences and similarities.</w:t>
      </w:r>
    </w:p>
    <w:p w14:paraId="2940C110" w14:textId="310A0901" w:rsidR="004E2A93" w:rsidRDefault="004E2A93" w:rsidP="00055567">
      <w:pPr>
        <w:pStyle w:val="ListParagraph"/>
        <w:numPr>
          <w:ilvl w:val="0"/>
          <w:numId w:val="2"/>
        </w:numPr>
        <w:spacing w:line="360" w:lineRule="auto"/>
        <w:jc w:val="both"/>
        <w:rPr>
          <w:rFonts w:asciiTheme="minorHAnsi" w:hAnsiTheme="minorHAnsi" w:cstheme="minorHAnsi"/>
        </w:rPr>
      </w:pPr>
      <w:r>
        <w:rPr>
          <w:rFonts w:asciiTheme="minorHAnsi" w:hAnsiTheme="minorHAnsi" w:cstheme="minorHAnsi"/>
        </w:rPr>
        <w:t xml:space="preserve">Define jurisprudence </w:t>
      </w:r>
      <w:r w:rsidR="00F75EE1">
        <w:rPr>
          <w:rFonts w:asciiTheme="minorHAnsi" w:hAnsiTheme="minorHAnsi" w:cstheme="minorHAnsi"/>
        </w:rPr>
        <w:t>and explain its scope and utility.</w:t>
      </w:r>
    </w:p>
    <w:p w14:paraId="7979B9EB" w14:textId="1FBDF295" w:rsidR="00F75EE1" w:rsidRDefault="00F42429" w:rsidP="00055567">
      <w:pPr>
        <w:pStyle w:val="ListParagraph"/>
        <w:numPr>
          <w:ilvl w:val="0"/>
          <w:numId w:val="2"/>
        </w:numPr>
        <w:spacing w:line="360" w:lineRule="auto"/>
        <w:jc w:val="both"/>
        <w:rPr>
          <w:rFonts w:asciiTheme="minorHAnsi" w:hAnsiTheme="minorHAnsi" w:cstheme="minorHAnsi"/>
        </w:rPr>
      </w:pPr>
      <w:r w:rsidRPr="00F42429">
        <w:rPr>
          <w:rFonts w:asciiTheme="minorHAnsi" w:hAnsiTheme="minorHAnsi" w:cstheme="minorHAnsi"/>
        </w:rPr>
        <w:t>Summarize the main arguments presented in the Hart-Devlin debates regarding the relationship between law and morality.</w:t>
      </w:r>
    </w:p>
    <w:p w14:paraId="7F19D24C" w14:textId="41428C9D" w:rsidR="00F42429" w:rsidRDefault="008724CB" w:rsidP="00055567">
      <w:pPr>
        <w:pStyle w:val="ListParagraph"/>
        <w:numPr>
          <w:ilvl w:val="0"/>
          <w:numId w:val="2"/>
        </w:numPr>
        <w:spacing w:line="360" w:lineRule="auto"/>
        <w:jc w:val="both"/>
        <w:rPr>
          <w:rFonts w:asciiTheme="minorHAnsi" w:hAnsiTheme="minorHAnsi" w:cstheme="minorHAnsi"/>
        </w:rPr>
      </w:pPr>
      <w:r w:rsidRPr="008724CB">
        <w:rPr>
          <w:rFonts w:asciiTheme="minorHAnsi" w:hAnsiTheme="minorHAnsi" w:cstheme="minorHAnsi"/>
        </w:rPr>
        <w:t>Differentiate between ratio decidendi and obiter dicta in judicial precedents. How does this distinction impact the principle of stare decisis?</w:t>
      </w:r>
    </w:p>
    <w:p w14:paraId="0CE8C5B6" w14:textId="72F4E752" w:rsidR="008724CB" w:rsidRDefault="00FC2AB4" w:rsidP="00055567">
      <w:pPr>
        <w:pStyle w:val="ListParagraph"/>
        <w:numPr>
          <w:ilvl w:val="0"/>
          <w:numId w:val="2"/>
        </w:numPr>
        <w:spacing w:line="360" w:lineRule="auto"/>
        <w:jc w:val="both"/>
        <w:rPr>
          <w:rFonts w:asciiTheme="minorHAnsi" w:hAnsiTheme="minorHAnsi" w:cstheme="minorHAnsi"/>
        </w:rPr>
      </w:pPr>
      <w:r w:rsidRPr="00FC2AB4">
        <w:rPr>
          <w:rFonts w:asciiTheme="minorHAnsi" w:hAnsiTheme="minorHAnsi" w:cstheme="minorHAnsi"/>
        </w:rPr>
        <w:t>Explain the will theory and the interest theory of rights. How do these theories differ in their approach to understanding legal rights?</w:t>
      </w:r>
    </w:p>
    <w:p w14:paraId="025A0556" w14:textId="2F21BED6" w:rsidR="00FC2AB4" w:rsidRDefault="005503DF" w:rsidP="00055567">
      <w:pPr>
        <w:pStyle w:val="ListParagraph"/>
        <w:numPr>
          <w:ilvl w:val="0"/>
          <w:numId w:val="2"/>
        </w:numPr>
        <w:spacing w:line="360" w:lineRule="auto"/>
        <w:jc w:val="both"/>
        <w:rPr>
          <w:rFonts w:asciiTheme="minorHAnsi" w:hAnsiTheme="minorHAnsi" w:cstheme="minorHAnsi"/>
        </w:rPr>
      </w:pPr>
      <w:r w:rsidRPr="005503DF">
        <w:rPr>
          <w:rFonts w:asciiTheme="minorHAnsi" w:hAnsiTheme="minorHAnsi" w:cstheme="minorHAnsi"/>
        </w:rPr>
        <w:lastRenderedPageBreak/>
        <w:t xml:space="preserve">List and briefly describe </w:t>
      </w:r>
      <w:r>
        <w:rPr>
          <w:rFonts w:asciiTheme="minorHAnsi" w:hAnsiTheme="minorHAnsi" w:cstheme="minorHAnsi"/>
        </w:rPr>
        <w:t xml:space="preserve">the concept of law </w:t>
      </w:r>
      <w:r w:rsidR="00F871CA">
        <w:rPr>
          <w:rFonts w:asciiTheme="minorHAnsi" w:hAnsiTheme="minorHAnsi" w:cstheme="minorHAnsi"/>
        </w:rPr>
        <w:t>that formed the basis of the major jurisprudential schools of thought.</w:t>
      </w:r>
    </w:p>
    <w:p w14:paraId="4465EB35" w14:textId="6C99B055" w:rsidR="0059433E" w:rsidRDefault="0059433E" w:rsidP="0059433E">
      <w:pPr>
        <w:pStyle w:val="ListParagraph"/>
        <w:spacing w:line="276" w:lineRule="auto"/>
        <w:ind w:left="360"/>
        <w:jc w:val="center"/>
        <w:rPr>
          <w:rFonts w:asciiTheme="minorHAnsi" w:hAnsiTheme="minorHAnsi" w:cstheme="minorHAnsi"/>
          <w:b/>
          <w:bCs/>
        </w:rPr>
      </w:pPr>
      <w:r>
        <w:rPr>
          <w:rFonts w:asciiTheme="minorHAnsi" w:hAnsiTheme="minorHAnsi" w:cstheme="minorHAnsi"/>
          <w:b/>
          <w:bCs/>
        </w:rPr>
        <w:t>PART B</w:t>
      </w:r>
    </w:p>
    <w:p w14:paraId="5CD6F07B" w14:textId="783E72C7" w:rsidR="009968B0" w:rsidRDefault="009968B0" w:rsidP="009968B0">
      <w:pPr>
        <w:pStyle w:val="ListParagraph"/>
        <w:spacing w:line="276" w:lineRule="auto"/>
        <w:ind w:left="360"/>
        <w:jc w:val="both"/>
        <w:rPr>
          <w:rFonts w:asciiTheme="minorHAnsi" w:hAnsiTheme="minorHAnsi" w:cstheme="minorHAnsi"/>
          <w:b/>
          <w:bCs/>
        </w:rPr>
      </w:pPr>
      <w:r>
        <w:rPr>
          <w:rFonts w:asciiTheme="minorHAnsi" w:hAnsiTheme="minorHAnsi" w:cstheme="minorHAnsi"/>
          <w:b/>
          <w:bCs/>
        </w:rPr>
        <w:t>ANSWER ANY FOUR QUESTIONS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4Q x </w:t>
      </w:r>
      <w:r w:rsidR="00A55AA9">
        <w:rPr>
          <w:rFonts w:asciiTheme="minorHAnsi" w:hAnsiTheme="minorHAnsi" w:cstheme="minorHAnsi"/>
          <w:b/>
          <w:bCs/>
        </w:rPr>
        <w:t>10M = 40 MARKS</w:t>
      </w:r>
    </w:p>
    <w:p w14:paraId="67AF5300" w14:textId="77777777" w:rsidR="00A55AA9" w:rsidRDefault="00A55AA9" w:rsidP="009968B0">
      <w:pPr>
        <w:pStyle w:val="ListParagraph"/>
        <w:spacing w:line="276" w:lineRule="auto"/>
        <w:ind w:left="360"/>
        <w:jc w:val="both"/>
        <w:rPr>
          <w:rFonts w:asciiTheme="minorHAnsi" w:hAnsiTheme="minorHAnsi" w:cstheme="minorHAnsi"/>
        </w:rPr>
      </w:pPr>
    </w:p>
    <w:p w14:paraId="1FC8C994" w14:textId="4D802E2A" w:rsidR="00A55AA9" w:rsidRDefault="001B361D" w:rsidP="00055567">
      <w:pPr>
        <w:pStyle w:val="ListParagraph"/>
        <w:numPr>
          <w:ilvl w:val="0"/>
          <w:numId w:val="2"/>
        </w:numPr>
        <w:spacing w:line="360" w:lineRule="auto"/>
        <w:jc w:val="both"/>
        <w:rPr>
          <w:rFonts w:asciiTheme="minorHAnsi" w:hAnsiTheme="minorHAnsi" w:cstheme="minorHAnsi"/>
        </w:rPr>
      </w:pPr>
      <w:r w:rsidRPr="001B361D">
        <w:rPr>
          <w:rFonts w:asciiTheme="minorHAnsi" w:hAnsiTheme="minorHAnsi" w:cstheme="minorHAnsi"/>
        </w:rPr>
        <w:t xml:space="preserve">Critically assess the conflict between law and morality as presented in "The Case of the </w:t>
      </w:r>
      <w:proofErr w:type="spellStart"/>
      <w:r w:rsidRPr="001B361D">
        <w:rPr>
          <w:rFonts w:asciiTheme="minorHAnsi" w:hAnsiTheme="minorHAnsi" w:cstheme="minorHAnsi"/>
        </w:rPr>
        <w:t>Speluncean</w:t>
      </w:r>
      <w:proofErr w:type="spellEnd"/>
      <w:r w:rsidRPr="001B361D">
        <w:rPr>
          <w:rFonts w:asciiTheme="minorHAnsi" w:hAnsiTheme="minorHAnsi" w:cstheme="minorHAnsi"/>
        </w:rPr>
        <w:t xml:space="preserve"> Explorers." Which judge's opinion do you find most convincing and why?</w:t>
      </w:r>
    </w:p>
    <w:p w14:paraId="4ECA8EAB" w14:textId="51AA43EC" w:rsidR="00A437A6" w:rsidRPr="00A437A6" w:rsidRDefault="00A437A6" w:rsidP="00055567">
      <w:pPr>
        <w:pStyle w:val="whitespace-pre-wrap"/>
        <w:numPr>
          <w:ilvl w:val="0"/>
          <w:numId w:val="2"/>
        </w:numPr>
        <w:spacing w:line="360" w:lineRule="auto"/>
        <w:jc w:val="both"/>
        <w:rPr>
          <w:rFonts w:asciiTheme="minorHAnsi" w:hAnsiTheme="minorHAnsi" w:cstheme="minorHAnsi"/>
        </w:rPr>
      </w:pPr>
      <w:r w:rsidRPr="00A437A6">
        <w:rPr>
          <w:rFonts w:asciiTheme="minorHAnsi" w:hAnsiTheme="minorHAnsi" w:cstheme="minorHAnsi"/>
        </w:rPr>
        <w:t xml:space="preserve">In </w:t>
      </w:r>
      <w:proofErr w:type="spellStart"/>
      <w:r w:rsidRPr="00A437A6">
        <w:rPr>
          <w:rFonts w:asciiTheme="minorHAnsi" w:hAnsiTheme="minorHAnsi" w:cstheme="minorHAnsi"/>
        </w:rPr>
        <w:t>Legalia</w:t>
      </w:r>
      <w:proofErr w:type="spellEnd"/>
      <w:r w:rsidRPr="00A437A6">
        <w:rPr>
          <w:rFonts w:asciiTheme="minorHAnsi" w:hAnsiTheme="minorHAnsi" w:cstheme="minorHAnsi"/>
        </w:rPr>
        <w:t xml:space="preserve">, during an economic crisis, the "Prosperity Act" was passed, requiring citizens with over 10 million </w:t>
      </w:r>
      <w:proofErr w:type="spellStart"/>
      <w:r w:rsidRPr="00A437A6">
        <w:rPr>
          <w:rFonts w:asciiTheme="minorHAnsi" w:hAnsiTheme="minorHAnsi" w:cstheme="minorHAnsi"/>
        </w:rPr>
        <w:t>Legalian</w:t>
      </w:r>
      <w:proofErr w:type="spellEnd"/>
      <w:r w:rsidRPr="00A437A6">
        <w:rPr>
          <w:rFonts w:asciiTheme="minorHAnsi" w:hAnsiTheme="minorHAnsi" w:cstheme="minorHAnsi"/>
        </w:rPr>
        <w:t xml:space="preserve"> dollars to contribute 50% of their wealth to a national fund. The Act applied retroactively for 20 years, suspended the right to appeal for five years, and imposed severe penalties for evasion. It reduced poverty but caused capital flight and decreased foreign investment. Five years later, a new government passed the "Restoration of Rights Act," returning confiscated wealth and releasing those imprisoned for evasion, without compensating beneficiaries of the poverty alleviation programs.</w:t>
      </w:r>
      <w:r>
        <w:rPr>
          <w:rFonts w:asciiTheme="minorHAnsi" w:hAnsiTheme="minorHAnsi" w:cstheme="minorHAnsi"/>
        </w:rPr>
        <w:t xml:space="preserve"> </w:t>
      </w:r>
      <w:r w:rsidR="00E167EB">
        <w:rPr>
          <w:rFonts w:asciiTheme="minorHAnsi" w:hAnsiTheme="minorHAnsi" w:cstheme="minorHAnsi"/>
        </w:rPr>
        <w:t xml:space="preserve">Examine this scenario in light of the Hart – Fuller Debate. </w:t>
      </w:r>
      <w:r w:rsidR="00E46A75" w:rsidRPr="00E46A75">
        <w:rPr>
          <w:rFonts w:asciiTheme="minorHAnsi" w:hAnsiTheme="minorHAnsi" w:cstheme="minorHAnsi"/>
        </w:rPr>
        <w:t>Explain how each philosopher might approach</w:t>
      </w:r>
      <w:r w:rsidR="00E46A75">
        <w:rPr>
          <w:rFonts w:asciiTheme="minorHAnsi" w:hAnsiTheme="minorHAnsi" w:cstheme="minorHAnsi"/>
        </w:rPr>
        <w:t xml:space="preserve"> this scenario.</w:t>
      </w:r>
    </w:p>
    <w:p w14:paraId="32F370BA" w14:textId="43919BF3" w:rsidR="00102B74" w:rsidRPr="00102B74" w:rsidRDefault="00102B74" w:rsidP="00055567">
      <w:pPr>
        <w:pStyle w:val="whitespace-pre-wrap"/>
        <w:numPr>
          <w:ilvl w:val="0"/>
          <w:numId w:val="2"/>
        </w:numPr>
        <w:spacing w:line="360" w:lineRule="auto"/>
        <w:jc w:val="both"/>
        <w:rPr>
          <w:rFonts w:asciiTheme="minorHAnsi" w:hAnsiTheme="minorHAnsi" w:cstheme="minorHAnsi"/>
        </w:rPr>
      </w:pPr>
      <w:r w:rsidRPr="00102B74">
        <w:rPr>
          <w:rFonts w:asciiTheme="minorHAnsi" w:hAnsiTheme="minorHAnsi" w:cstheme="minorHAnsi"/>
        </w:rPr>
        <w:t xml:space="preserve">In the coastal village of </w:t>
      </w:r>
      <w:proofErr w:type="spellStart"/>
      <w:r w:rsidRPr="00102B74">
        <w:rPr>
          <w:rFonts w:asciiTheme="minorHAnsi" w:hAnsiTheme="minorHAnsi" w:cstheme="minorHAnsi"/>
        </w:rPr>
        <w:t>Seavale</w:t>
      </w:r>
      <w:proofErr w:type="spellEnd"/>
      <w:r w:rsidRPr="00102B74">
        <w:rPr>
          <w:rFonts w:asciiTheme="minorHAnsi" w:hAnsiTheme="minorHAnsi" w:cstheme="minorHAnsi"/>
        </w:rPr>
        <w:t xml:space="preserve">, a centuries-old custom dictates that all fishing boats must contribute 10% of their daily catch to a community pool. This pool is then distributed among the village's elderly and disabled residents who cannot fish themselves. The practice has been followed consistently for generations, and most villagers believe it to be legally binding. Recently, a new fishing company, </w:t>
      </w:r>
      <w:proofErr w:type="spellStart"/>
      <w:r w:rsidRPr="00102B74">
        <w:rPr>
          <w:rFonts w:asciiTheme="minorHAnsi" w:hAnsiTheme="minorHAnsi" w:cstheme="minorHAnsi"/>
        </w:rPr>
        <w:t>OceanHarvest</w:t>
      </w:r>
      <w:proofErr w:type="spellEnd"/>
      <w:r w:rsidRPr="00102B74">
        <w:rPr>
          <w:rFonts w:asciiTheme="minorHAnsi" w:hAnsiTheme="minorHAnsi" w:cstheme="minorHAnsi"/>
        </w:rPr>
        <w:t xml:space="preserve"> Ltd., began operations in </w:t>
      </w:r>
      <w:proofErr w:type="spellStart"/>
      <w:r w:rsidRPr="00102B74">
        <w:rPr>
          <w:rFonts w:asciiTheme="minorHAnsi" w:hAnsiTheme="minorHAnsi" w:cstheme="minorHAnsi"/>
        </w:rPr>
        <w:t>Seavale</w:t>
      </w:r>
      <w:proofErr w:type="spellEnd"/>
      <w:r w:rsidRPr="00102B74">
        <w:rPr>
          <w:rFonts w:asciiTheme="minorHAnsi" w:hAnsiTheme="minorHAnsi" w:cstheme="minorHAnsi"/>
        </w:rPr>
        <w:t>. They refuse to participate in this custom, arguing that it's not a legal obligation. The village elders insist that the custom is valid and enforceable.</w:t>
      </w:r>
      <w:r>
        <w:rPr>
          <w:rFonts w:asciiTheme="minorHAnsi" w:hAnsiTheme="minorHAnsi" w:cstheme="minorHAnsi"/>
        </w:rPr>
        <w:t xml:space="preserve"> Examine the </w:t>
      </w:r>
      <w:r w:rsidR="006F4AF2">
        <w:rPr>
          <w:rFonts w:asciiTheme="minorHAnsi" w:hAnsiTheme="minorHAnsi" w:cstheme="minorHAnsi"/>
        </w:rPr>
        <w:t>validity of the custom and differentiate the same against legislation.</w:t>
      </w:r>
    </w:p>
    <w:p w14:paraId="125679A0" w14:textId="2D508E66" w:rsidR="00055567" w:rsidRDefault="00055567" w:rsidP="00055567">
      <w:pPr>
        <w:pStyle w:val="whitespace-pre-wrap"/>
        <w:numPr>
          <w:ilvl w:val="0"/>
          <w:numId w:val="2"/>
        </w:numPr>
        <w:spacing w:line="360" w:lineRule="auto"/>
        <w:jc w:val="both"/>
        <w:rPr>
          <w:rFonts w:asciiTheme="minorHAnsi" w:hAnsiTheme="minorHAnsi" w:cstheme="minorHAnsi"/>
        </w:rPr>
      </w:pPr>
      <w:r w:rsidRPr="00055567">
        <w:rPr>
          <w:rFonts w:asciiTheme="minorHAnsi" w:hAnsiTheme="minorHAnsi" w:cstheme="minorHAnsi"/>
        </w:rPr>
        <w:t xml:space="preserve">In the landmark case of Smith v. </w:t>
      </w:r>
      <w:proofErr w:type="spellStart"/>
      <w:r w:rsidRPr="00055567">
        <w:rPr>
          <w:rFonts w:asciiTheme="minorHAnsi" w:hAnsiTheme="minorHAnsi" w:cstheme="minorHAnsi"/>
        </w:rPr>
        <w:t>TechCorp</w:t>
      </w:r>
      <w:proofErr w:type="spellEnd"/>
      <w:r w:rsidRPr="00055567">
        <w:rPr>
          <w:rFonts w:asciiTheme="minorHAnsi" w:hAnsiTheme="minorHAnsi" w:cstheme="minorHAnsi"/>
        </w:rPr>
        <w:t xml:space="preserve"> (2020), the Supreme Court ruled that employers cannot access employees' personal social media accounts without consent, citing privacy concerns. Now, the lower court faces Wilson v. </w:t>
      </w:r>
      <w:proofErr w:type="spellStart"/>
      <w:r w:rsidRPr="00055567">
        <w:rPr>
          <w:rFonts w:asciiTheme="minorHAnsi" w:hAnsiTheme="minorHAnsi" w:cstheme="minorHAnsi"/>
        </w:rPr>
        <w:t>DataFirm</w:t>
      </w:r>
      <w:proofErr w:type="spellEnd"/>
      <w:r w:rsidRPr="00055567">
        <w:rPr>
          <w:rFonts w:asciiTheme="minorHAnsi" w:hAnsiTheme="minorHAnsi" w:cstheme="minorHAnsi"/>
        </w:rPr>
        <w:t xml:space="preserve"> (2024), where an employer accessed an employee's personal cloud storage account without permission, leading to the employee's termination. The cases share similarities in that both involve employer access to personal digital spaces without consent. However, they differ as Smith dealt with social media, while Wilson concerns cloud storage. </w:t>
      </w:r>
      <w:r>
        <w:rPr>
          <w:rFonts w:asciiTheme="minorHAnsi" w:hAnsiTheme="minorHAnsi" w:cstheme="minorHAnsi"/>
        </w:rPr>
        <w:t xml:space="preserve">Analyse the </w:t>
      </w:r>
      <w:r w:rsidR="005F7D4A">
        <w:rPr>
          <w:rFonts w:asciiTheme="minorHAnsi" w:hAnsiTheme="minorHAnsi" w:cstheme="minorHAnsi"/>
        </w:rPr>
        <w:t>facts in light of the doctrine of stare decisis.</w:t>
      </w:r>
    </w:p>
    <w:p w14:paraId="1D69DED1" w14:textId="2501FF01" w:rsidR="005F7D4A" w:rsidRPr="00055567" w:rsidRDefault="009B7987" w:rsidP="00055567">
      <w:pPr>
        <w:pStyle w:val="whitespace-pre-wrap"/>
        <w:numPr>
          <w:ilvl w:val="0"/>
          <w:numId w:val="2"/>
        </w:numPr>
        <w:spacing w:line="360" w:lineRule="auto"/>
        <w:jc w:val="both"/>
        <w:rPr>
          <w:rFonts w:asciiTheme="minorHAnsi" w:hAnsiTheme="minorHAnsi" w:cstheme="minorHAnsi"/>
        </w:rPr>
      </w:pPr>
      <w:r w:rsidRPr="009B7987">
        <w:rPr>
          <w:rFonts w:asciiTheme="minorHAnsi" w:hAnsiTheme="minorHAnsi" w:cstheme="minorHAnsi"/>
        </w:rPr>
        <w:t>Examine the differences between possession and ownership in legal theory. How do these concepts relate to the theories proposed by various schools of jurisprudence?</w:t>
      </w:r>
    </w:p>
    <w:p w14:paraId="2310F04C" w14:textId="4C42CF33" w:rsidR="001B361D" w:rsidRDefault="009B7987" w:rsidP="00A55AA9">
      <w:pPr>
        <w:pStyle w:val="ListParagraph"/>
        <w:numPr>
          <w:ilvl w:val="0"/>
          <w:numId w:val="2"/>
        </w:numPr>
        <w:spacing w:line="276" w:lineRule="auto"/>
        <w:jc w:val="both"/>
        <w:rPr>
          <w:rFonts w:asciiTheme="minorHAnsi" w:hAnsiTheme="minorHAnsi" w:cstheme="minorHAnsi"/>
        </w:rPr>
      </w:pPr>
      <w:r w:rsidRPr="009B7987">
        <w:rPr>
          <w:rFonts w:asciiTheme="minorHAnsi" w:hAnsiTheme="minorHAnsi" w:cstheme="minorHAnsi"/>
        </w:rPr>
        <w:t>Compare the theories of personality proposed by different schools of jurisprudence. How do they influence modern concepts of legal personhood?</w:t>
      </w:r>
    </w:p>
    <w:p w14:paraId="0217B258" w14:textId="77777777" w:rsidR="009B7987" w:rsidRDefault="009B7987" w:rsidP="009B7987">
      <w:pPr>
        <w:spacing w:line="276" w:lineRule="auto"/>
        <w:jc w:val="both"/>
        <w:rPr>
          <w:rFonts w:asciiTheme="minorHAnsi" w:hAnsiTheme="minorHAnsi" w:cstheme="minorHAnsi"/>
        </w:rPr>
      </w:pPr>
    </w:p>
    <w:p w14:paraId="7E913F11" w14:textId="4AA08858" w:rsidR="00ED1AB4" w:rsidRDefault="00ED1AB4" w:rsidP="00ED1AB4">
      <w:pPr>
        <w:spacing w:line="276" w:lineRule="auto"/>
        <w:jc w:val="center"/>
        <w:rPr>
          <w:rFonts w:asciiTheme="minorHAnsi" w:hAnsiTheme="minorHAnsi" w:cstheme="minorHAnsi"/>
          <w:b/>
          <w:bCs/>
        </w:rPr>
      </w:pPr>
      <w:r>
        <w:rPr>
          <w:rFonts w:asciiTheme="minorHAnsi" w:hAnsiTheme="minorHAnsi" w:cstheme="minorHAnsi"/>
          <w:b/>
          <w:bCs/>
        </w:rPr>
        <w:t>PART C</w:t>
      </w:r>
    </w:p>
    <w:p w14:paraId="64A0ACEC" w14:textId="3A816BF0" w:rsidR="00ED1AB4" w:rsidRDefault="00ED1AB4" w:rsidP="00ED1AB4">
      <w:pPr>
        <w:spacing w:line="276" w:lineRule="auto"/>
        <w:jc w:val="both"/>
        <w:rPr>
          <w:rFonts w:asciiTheme="minorHAnsi" w:hAnsiTheme="minorHAnsi" w:cstheme="minorHAnsi"/>
          <w:b/>
          <w:bCs/>
        </w:rPr>
      </w:pPr>
      <w:r>
        <w:rPr>
          <w:rFonts w:asciiTheme="minorHAnsi" w:hAnsiTheme="minorHAnsi" w:cstheme="minorHAnsi"/>
          <w:b/>
          <w:bCs/>
        </w:rPr>
        <w:t>ANSWER ANY TWO QUESTIONS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2Q x </w:t>
      </w:r>
      <w:r w:rsidR="00910947">
        <w:rPr>
          <w:rFonts w:asciiTheme="minorHAnsi" w:hAnsiTheme="minorHAnsi" w:cstheme="minorHAnsi"/>
          <w:b/>
          <w:bCs/>
        </w:rPr>
        <w:t>20M = 40 MARKS</w:t>
      </w:r>
    </w:p>
    <w:p w14:paraId="0B4C2FA4" w14:textId="448B301B" w:rsidR="00910947" w:rsidRDefault="00312748" w:rsidP="007E1C08">
      <w:pPr>
        <w:pStyle w:val="ListParagraph"/>
        <w:numPr>
          <w:ilvl w:val="0"/>
          <w:numId w:val="2"/>
        </w:numPr>
        <w:spacing w:line="360" w:lineRule="auto"/>
        <w:jc w:val="both"/>
        <w:rPr>
          <w:rFonts w:asciiTheme="minorHAnsi" w:hAnsiTheme="minorHAnsi" w:cstheme="minorHAnsi"/>
        </w:rPr>
      </w:pPr>
      <w:r w:rsidRPr="00312748">
        <w:rPr>
          <w:rFonts w:asciiTheme="minorHAnsi" w:hAnsiTheme="minorHAnsi" w:cstheme="minorHAnsi"/>
        </w:rPr>
        <w:t>Compare and contrast the theories of ownership proposed by different schools of jurisprudence. How do these theories reflect different philosophical assumptions about the relationship between individuals, property, and society?</w:t>
      </w:r>
    </w:p>
    <w:p w14:paraId="5926D2D1" w14:textId="21DCA621" w:rsidR="00312748" w:rsidRDefault="00975157" w:rsidP="007E1C08">
      <w:pPr>
        <w:pStyle w:val="ListParagraph"/>
        <w:numPr>
          <w:ilvl w:val="0"/>
          <w:numId w:val="2"/>
        </w:numPr>
        <w:spacing w:line="360" w:lineRule="auto"/>
        <w:jc w:val="both"/>
        <w:rPr>
          <w:rFonts w:asciiTheme="minorHAnsi" w:hAnsiTheme="minorHAnsi" w:cstheme="minorHAnsi"/>
        </w:rPr>
      </w:pPr>
      <w:r w:rsidRPr="00975157">
        <w:rPr>
          <w:rFonts w:asciiTheme="minorHAnsi" w:hAnsiTheme="minorHAnsi" w:cstheme="minorHAnsi"/>
        </w:rPr>
        <w:t>Examine the concept of "living law" as proposed by Ehrlich in the Sociological School. How does this concept challenge traditional notions of law? Provide examples of how "living law" might operate in modern society.</w:t>
      </w:r>
    </w:p>
    <w:p w14:paraId="0FFA76C7" w14:textId="721C89EB" w:rsidR="00975157" w:rsidRPr="00910947" w:rsidRDefault="00213C84" w:rsidP="007E1C08">
      <w:pPr>
        <w:pStyle w:val="ListParagraph"/>
        <w:numPr>
          <w:ilvl w:val="0"/>
          <w:numId w:val="2"/>
        </w:numPr>
        <w:spacing w:line="360" w:lineRule="auto"/>
        <w:jc w:val="both"/>
        <w:rPr>
          <w:rFonts w:asciiTheme="minorHAnsi" w:hAnsiTheme="minorHAnsi" w:cstheme="minorHAnsi"/>
        </w:rPr>
      </w:pPr>
      <w:r w:rsidRPr="00213C84">
        <w:rPr>
          <w:rFonts w:asciiTheme="minorHAnsi" w:hAnsiTheme="minorHAnsi" w:cstheme="minorHAnsi"/>
        </w:rPr>
        <w:t>Compare and contrast the Natural Law School and the Analytical Law School, focusing on their fundamental assumptions about the nature of law. Evaluate which approach you believe is more relevant in contemporary legal systems and why.</w:t>
      </w:r>
    </w:p>
    <w:sectPr w:rsidR="00975157" w:rsidRPr="00910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41689"/>
    <w:multiLevelType w:val="hybridMultilevel"/>
    <w:tmpl w:val="D1D8F7B6"/>
    <w:lvl w:ilvl="0" w:tplc="36B065B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9D42AA9"/>
    <w:multiLevelType w:val="hybridMultilevel"/>
    <w:tmpl w:val="042A0E8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3C"/>
    <w:rsid w:val="00055567"/>
    <w:rsid w:val="000C7BBB"/>
    <w:rsid w:val="00102B74"/>
    <w:rsid w:val="001B361D"/>
    <w:rsid w:val="001B5CD4"/>
    <w:rsid w:val="00201018"/>
    <w:rsid w:val="00213C84"/>
    <w:rsid w:val="002E424C"/>
    <w:rsid w:val="002F37CD"/>
    <w:rsid w:val="00312748"/>
    <w:rsid w:val="00386A37"/>
    <w:rsid w:val="003F11BD"/>
    <w:rsid w:val="0041478C"/>
    <w:rsid w:val="00456E2B"/>
    <w:rsid w:val="004E2A93"/>
    <w:rsid w:val="00503AA4"/>
    <w:rsid w:val="005503DF"/>
    <w:rsid w:val="0056635D"/>
    <w:rsid w:val="0059433E"/>
    <w:rsid w:val="005C37D3"/>
    <w:rsid w:val="005F7D4A"/>
    <w:rsid w:val="00614790"/>
    <w:rsid w:val="006320EA"/>
    <w:rsid w:val="006F4AF2"/>
    <w:rsid w:val="0071464F"/>
    <w:rsid w:val="007D4AE2"/>
    <w:rsid w:val="007E1C08"/>
    <w:rsid w:val="00811D3C"/>
    <w:rsid w:val="008724CB"/>
    <w:rsid w:val="008C3B2A"/>
    <w:rsid w:val="00910947"/>
    <w:rsid w:val="00931F92"/>
    <w:rsid w:val="00975157"/>
    <w:rsid w:val="009968B0"/>
    <w:rsid w:val="009B7987"/>
    <w:rsid w:val="00A05812"/>
    <w:rsid w:val="00A1281C"/>
    <w:rsid w:val="00A437A6"/>
    <w:rsid w:val="00A55AA9"/>
    <w:rsid w:val="00AD09E7"/>
    <w:rsid w:val="00AD603D"/>
    <w:rsid w:val="00B05B4A"/>
    <w:rsid w:val="00B86473"/>
    <w:rsid w:val="00C82D95"/>
    <w:rsid w:val="00C850A7"/>
    <w:rsid w:val="00CB39C2"/>
    <w:rsid w:val="00D72406"/>
    <w:rsid w:val="00D9134D"/>
    <w:rsid w:val="00DA28FA"/>
    <w:rsid w:val="00E167EB"/>
    <w:rsid w:val="00E46A75"/>
    <w:rsid w:val="00EC4634"/>
    <w:rsid w:val="00ED1AB4"/>
    <w:rsid w:val="00F42429"/>
    <w:rsid w:val="00F75EE1"/>
    <w:rsid w:val="00F871CA"/>
    <w:rsid w:val="00FA67A0"/>
    <w:rsid w:val="00FC2AB4"/>
    <w:rsid w:val="00FC7C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23D4"/>
  <w15:chartTrackingRefBased/>
  <w15:docId w15:val="{836A20E1-88A7-4AAC-B23A-245DA83E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1F92"/>
    <w:pPr>
      <w:ind w:left="720"/>
      <w:contextualSpacing/>
    </w:pPr>
  </w:style>
  <w:style w:type="paragraph" w:customStyle="1" w:styleId="whitespace-pre-wrap">
    <w:name w:val="whitespace-pre-wrap"/>
    <w:basedOn w:val="Normal"/>
    <w:rsid w:val="00A437A6"/>
    <w:pPr>
      <w:spacing w:before="100" w:beforeAutospacing="1" w:after="100" w:afterAutospacing="1" w:line="240" w:lineRule="auto"/>
    </w:pPr>
    <w:rPr>
      <w:rFonts w:eastAsia="Times New Roman"/>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5011">
      <w:bodyDiv w:val="1"/>
      <w:marLeft w:val="0"/>
      <w:marRight w:val="0"/>
      <w:marTop w:val="0"/>
      <w:marBottom w:val="0"/>
      <w:divBdr>
        <w:top w:val="none" w:sz="0" w:space="0" w:color="auto"/>
        <w:left w:val="none" w:sz="0" w:space="0" w:color="auto"/>
        <w:bottom w:val="none" w:sz="0" w:space="0" w:color="auto"/>
        <w:right w:val="none" w:sz="0" w:space="0" w:color="auto"/>
      </w:divBdr>
    </w:div>
    <w:div w:id="501894120">
      <w:bodyDiv w:val="1"/>
      <w:marLeft w:val="0"/>
      <w:marRight w:val="0"/>
      <w:marTop w:val="0"/>
      <w:marBottom w:val="0"/>
      <w:divBdr>
        <w:top w:val="none" w:sz="0" w:space="0" w:color="auto"/>
        <w:left w:val="none" w:sz="0" w:space="0" w:color="auto"/>
        <w:bottom w:val="none" w:sz="0" w:space="0" w:color="auto"/>
        <w:right w:val="none" w:sz="0" w:space="0" w:color="auto"/>
      </w:divBdr>
    </w:div>
    <w:div w:id="51892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Haridas</dc:creator>
  <cp:keywords/>
  <dc:description/>
  <cp:lastModifiedBy>Admin</cp:lastModifiedBy>
  <cp:revision>47</cp:revision>
  <dcterms:created xsi:type="dcterms:W3CDTF">2024-07-30T03:41:00Z</dcterms:created>
  <dcterms:modified xsi:type="dcterms:W3CDTF">2024-08-08T10:49:00Z</dcterms:modified>
</cp:coreProperties>
</file>