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5775">
        <w:trPr>
          <w:trHeight w:val="485"/>
        </w:trPr>
        <w:tc>
          <w:tcPr>
            <w:tcW w:w="1027" w:type="dxa"/>
            <w:vAlign w:val="center"/>
          </w:tcPr>
          <w:p w:rsidR="00D85775" w:rsidRDefault="00BF70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85775" w:rsidRDefault="00D85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85775" w:rsidRDefault="00BF70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775" w:rsidRDefault="00BF70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D85775" w:rsidRDefault="00BF70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D85775" w:rsidRDefault="00BF705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D85775" w:rsidRDefault="00BF70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School of Management          </w:t>
      </w:r>
    </w:p>
    <w:p w:rsidR="00D85775" w:rsidRDefault="003D6E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BF7058">
        <w:rPr>
          <w:rFonts w:ascii="Arial" w:hAnsi="Arial" w:cs="Arial"/>
          <w:b/>
          <w:sz w:val="24"/>
          <w:szCs w:val="24"/>
        </w:rPr>
        <w:t>End-Term Examination - August 2024</w:t>
      </w:r>
    </w:p>
    <w:p w:rsidR="00D85775" w:rsidRDefault="00BF70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5715</wp:posOffset>
                </wp:positionV>
                <wp:extent cx="2113280" cy="10001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271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 w:rsidR="00C271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9:30am – 12:30Pm</w:t>
                            </w:r>
                          </w:p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58.5pt;margin-top:.45pt;width:166.4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" filled="f" stroked="f" strokeweight="1pt">
                <v:textbox>
                  <w:txbxContent>
                    <w:p w:rsidR="00D85775" w:rsidRDefault="00BF70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27139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 w:rsidR="00C27139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:rsidR="00D85775" w:rsidRDefault="00BF70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9:30am – 12:30Pm</w:t>
                      </w:r>
                    </w:p>
                    <w:p w:rsidR="00D85775" w:rsidRDefault="00BF70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D85775" w:rsidRDefault="00BF70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Summer Term July 2024</w:t>
                            </w:r>
                          </w:p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MBA 4028 </w:t>
                            </w:r>
                          </w:p>
                          <w:p w:rsidR="00D85775" w:rsidRDefault="00BF7058">
                            <w:pPr>
                              <w:rPr>
                                <w:rFonts w:ascii="Arial" w:eastAsia="Aptos Narrow" w:hAnsi="Arial" w:cs="Arial"/>
                                <w:color w:val="000000"/>
                                <w:lang w:eastAsia="zh-CN" w:bidi="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ptos Narrow" w:hAnsi="Arial" w:cs="Arial"/>
                                <w:color w:val="000000"/>
                                <w:lang w:eastAsia="zh-CN" w:bidi="ar"/>
                              </w:rPr>
                              <w:t>Service Operations Management.</w:t>
                            </w:r>
                          </w:p>
                          <w:p w:rsidR="00D85775" w:rsidRDefault="00D85775">
                            <w:pPr>
                              <w:rPr>
                                <w:rFonts w:ascii="Arial" w:eastAsia="Aptos Narrow" w:hAnsi="Arial" w:cs="Arial"/>
                                <w:color w:val="000000"/>
                                <w:lang w:eastAsia="zh-CN" w:bidi="ar"/>
                              </w:rPr>
                            </w:pPr>
                          </w:p>
                          <w:p w:rsidR="00D85775" w:rsidRDefault="00BF70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6pt;margin-top:5.7pt;height:97.5pt;width:339.75pt;z-index:251660288;v-text-anchor:middle;mso-width-relative:page;mso-height-relative:page;" filled="f" stroked="f" coordsize="21600,21600" o:gfxdata="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uTmF1wAAAAkB&#10;AAAPAAAAAAAAAAEAIAAAACIAAABkcnMvZG93bnJldi54bWxQSwECFAAUAAAACACHTuJAhbuGvVUC&#10;AACxBAAADgAAAAAAAAABACAAAAAm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F90C72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 Summer Term July 2024</w:t>
                      </w:r>
                    </w:p>
                    <w:p w14:paraId="0F90C72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MBA 4028 </w:t>
                      </w:r>
                    </w:p>
                    <w:p w14:paraId="0F90C72F">
                      <w:pPr>
                        <w:rPr>
                          <w:rFonts w:ascii="Arial" w:hAnsi="Arial" w:eastAsia="Aptos Narrow" w:cs="Arial"/>
                          <w:color w:val="000000"/>
                          <w:lang w:eastAsia="zh-CN" w:bidi="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 w:eastAsia="Aptos Narrow" w:cs="Arial"/>
                          <w:color w:val="000000"/>
                          <w:lang w:eastAsia="zh-CN" w:bidi="ar"/>
                        </w:rPr>
                        <w:t>Service Operations Management.</w:t>
                      </w:r>
                    </w:p>
                    <w:p w14:paraId="0F90C730">
                      <w:pPr>
                        <w:rPr>
                          <w:rFonts w:ascii="Arial" w:hAnsi="Arial" w:eastAsia="Aptos Narrow" w:cs="Arial"/>
                          <w:color w:val="000000"/>
                          <w:lang w:eastAsia="zh-CN" w:bidi="ar"/>
                        </w:rPr>
                      </w:pPr>
                    </w:p>
                    <w:p w14:paraId="0F90C73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Department: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:rsidR="00D85775" w:rsidRDefault="00D85775">
      <w:pPr>
        <w:rPr>
          <w:rFonts w:ascii="Arial" w:hAnsi="Arial" w:cs="Arial"/>
        </w:rPr>
      </w:pPr>
    </w:p>
    <w:p w:rsidR="00D85775" w:rsidRDefault="00BF7058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D85775" w:rsidRDefault="00BF705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D85775" w:rsidRDefault="00BF705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D85775" w:rsidRDefault="00BF705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D85775" w:rsidRDefault="00BF705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</w:t>
      </w:r>
      <w:r>
        <w:rPr>
          <w:rFonts w:ascii="Arial" w:hAnsi="Arial" w:cs="Arial"/>
          <w:i/>
        </w:rPr>
        <w:t>consists of 3 parts.</w:t>
      </w:r>
      <w:bookmarkStart w:id="0" w:name="_GoBack"/>
      <w:bookmarkEnd w:id="0"/>
    </w:p>
    <w:p w:rsidR="00D85775" w:rsidRDefault="00D8577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775" w:rsidRDefault="00D85775">
      <w:pPr>
        <w:jc w:val="center"/>
        <w:rPr>
          <w:rFonts w:ascii="Arial" w:hAnsi="Arial" w:cs="Arial"/>
          <w:b/>
          <w:sz w:val="24"/>
          <w:szCs w:val="24"/>
        </w:rPr>
      </w:pPr>
    </w:p>
    <w:p w:rsidR="00D85775" w:rsidRDefault="00BF7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D85775" w:rsidRDefault="00BF70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10 Questions. Each question carries 3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(10Qx 3M= 30)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Define “Service Operations Management” (CO:</w:t>
      </w:r>
      <w:r>
        <w:rPr>
          <w:rFonts w:ascii="Arial" w:hAnsi="Arial" w:cs="Arial"/>
          <w:lang w:val="en-IN"/>
        </w:rPr>
        <w:t>01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key characteristics of Services? (CO:</w:t>
      </w:r>
      <w:r>
        <w:rPr>
          <w:rFonts w:ascii="Arial" w:hAnsi="Arial" w:cs="Arial"/>
          <w:lang w:val="en-IN"/>
        </w:rPr>
        <w:t>01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List down the </w:t>
      </w:r>
      <w:r>
        <w:rPr>
          <w:rFonts w:ascii="Arial" w:hAnsi="Arial" w:cs="Arial"/>
        </w:rPr>
        <w:t>types of Services &amp; give two examples for each (CO:</w:t>
      </w:r>
      <w:r>
        <w:rPr>
          <w:rFonts w:ascii="Arial" w:hAnsi="Arial" w:cs="Arial"/>
          <w:lang w:val="en-IN"/>
        </w:rPr>
        <w:t>01</w:t>
      </w:r>
      <w:r>
        <w:rPr>
          <w:rFonts w:ascii="Arial" w:hAnsi="Arial" w:cs="Arial"/>
        </w:rPr>
        <w:t xml:space="preserve"> Knowledge)</w:t>
      </w:r>
    </w:p>
    <w:p w:rsidR="00D85775" w:rsidRDefault="00BF705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is Service Capacity? Give two examples 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four Expansion Strategies? 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Knowledge)</w:t>
      </w:r>
    </w:p>
    <w:p w:rsidR="00D85775" w:rsidRDefault="00BF705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two types of Queues? 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What is meant by Inventory? List down the types of Inventories.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factors that affect Inventory?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Knowledg</w:t>
      </w:r>
      <w:r>
        <w:rPr>
          <w:rFonts w:ascii="Arial" w:hAnsi="Arial" w:cs="Arial"/>
        </w:rPr>
        <w:t>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different costs associated with Inventory?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is “Safety Stock” and why is it used? (CO:</w:t>
      </w:r>
      <w:r>
        <w:rPr>
          <w:rFonts w:ascii="Arial" w:hAnsi="Arial" w:cs="Arial"/>
          <w:lang w:val="en-IN"/>
        </w:rPr>
        <w:t>04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What are the consequences of “Less Capacity” or “Over Capacity” in a service organization? (CO:</w:t>
      </w:r>
      <w:r>
        <w:rPr>
          <w:rFonts w:ascii="Arial" w:hAnsi="Arial" w:cs="Arial"/>
          <w:lang w:val="en-IN"/>
        </w:rPr>
        <w:t>04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are the two types of “Quantitative Models” that help Capacity Planning?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Knowledge)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D85775" w:rsidRDefault="00BF70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 (4Qx 10M= 40) </w:t>
      </w:r>
    </w:p>
    <w:p w:rsidR="00D85775" w:rsidRDefault="00BF7058">
      <w:pPr>
        <w:pStyle w:val="ListParagraph"/>
        <w:numPr>
          <w:ilvl w:val="0"/>
          <w:numId w:val="3"/>
        </w:numPr>
        <w:tabs>
          <w:tab w:val="left" w:pos="2880"/>
        </w:tabs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Explain Service Quality and list down the major dimensions of </w:t>
      </w:r>
      <w:r>
        <w:rPr>
          <w:rFonts w:ascii="Arial" w:hAnsi="Arial" w:cs="Arial"/>
          <w:bCs/>
          <w:sz w:val="24"/>
          <w:szCs w:val="24"/>
        </w:rPr>
        <w:t>“Service Quality”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Application)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What are the strategies adopted to manage Service Capacity Constraints? Give one example for each of the strategy.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01</w:t>
      </w:r>
      <w:r>
        <w:rPr>
          <w:rFonts w:ascii="Arial" w:hAnsi="Arial" w:cs="Arial"/>
        </w:rPr>
        <w:t xml:space="preserve"> Application)</w:t>
      </w:r>
    </w:p>
    <w:p w:rsidR="00D85775" w:rsidRDefault="00BF705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What are the </w:t>
      </w:r>
      <w:r>
        <w:rPr>
          <w:rFonts w:ascii="Arial" w:hAnsi="Arial" w:cs="Arial"/>
          <w:bCs/>
          <w:sz w:val="24"/>
          <w:szCs w:val="24"/>
        </w:rPr>
        <w:t>functional classifications of Inventory and explain briefly each one of them?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Application)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What are the criteria to be adopted while planning for Capacity?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Application)</w:t>
      </w:r>
    </w:p>
    <w:p w:rsidR="00D85775" w:rsidRDefault="00BF7058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List do</w:t>
      </w:r>
      <w:r>
        <w:rPr>
          <w:rFonts w:ascii="Arial" w:hAnsi="Arial" w:cs="Arial"/>
          <w:bCs/>
          <w:sz w:val="24"/>
          <w:szCs w:val="24"/>
        </w:rPr>
        <w:t>wn and explain different types of Demand Forecasting Models used in a Service Industry?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Application)</w:t>
      </w:r>
    </w:p>
    <w:p w:rsidR="00D85775" w:rsidRDefault="00D85775">
      <w:pPr>
        <w:pStyle w:val="ListParagraph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What are the key reasons for failure in Service Operations </w:t>
      </w:r>
      <w:proofErr w:type="gramStart"/>
      <w:r>
        <w:rPr>
          <w:rFonts w:ascii="Arial" w:hAnsi="Arial" w:cs="Arial"/>
          <w:bCs/>
          <w:sz w:val="24"/>
          <w:szCs w:val="24"/>
        </w:rPr>
        <w:t>Management.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Give at least 5 reasons with a brief explanation of each.</w:t>
      </w:r>
      <w:r>
        <w:rPr>
          <w:rFonts w:ascii="Arial" w:hAnsi="Arial" w:cs="Arial"/>
        </w:rPr>
        <w:t xml:space="preserve"> (CO:</w:t>
      </w:r>
      <w:r>
        <w:rPr>
          <w:rFonts w:ascii="Arial" w:hAnsi="Arial" w:cs="Arial"/>
          <w:lang w:val="en-IN"/>
        </w:rPr>
        <w:t>04</w:t>
      </w:r>
      <w:r>
        <w:rPr>
          <w:rFonts w:ascii="Arial" w:hAnsi="Arial" w:cs="Arial"/>
        </w:rPr>
        <w:t xml:space="preserve"> Application</w:t>
      </w:r>
      <w:r>
        <w:rPr>
          <w:rFonts w:ascii="Arial" w:hAnsi="Arial" w:cs="Arial"/>
        </w:rPr>
        <w:t>)</w:t>
      </w:r>
    </w:p>
    <w:p w:rsidR="00D85775" w:rsidRDefault="00D85775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85775" w:rsidRDefault="00BF70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D85775" w:rsidRDefault="00BF70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the following Questions.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(2Qx 15M= 30) </w:t>
      </w: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Solve the following: </w:t>
      </w:r>
      <w:r>
        <w:rPr>
          <w:rFonts w:ascii="Arial" w:hAnsi="Arial" w:cs="Arial"/>
        </w:rPr>
        <w:t>(CO:</w:t>
      </w:r>
      <w:r>
        <w:rPr>
          <w:rFonts w:ascii="Arial" w:hAnsi="Arial" w:cs="Arial"/>
          <w:lang w:val="en-IN"/>
        </w:rPr>
        <w:t>02</w:t>
      </w:r>
      <w:r>
        <w:rPr>
          <w:rFonts w:ascii="Arial" w:hAnsi="Arial" w:cs="Arial"/>
        </w:rPr>
        <w:t xml:space="preserve"> Analysis)</w:t>
      </w:r>
    </w:p>
    <w:p w:rsidR="00D85775" w:rsidRDefault="00BF7058">
      <w:pPr>
        <w:pStyle w:val="ListParagraph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 xml:space="preserve">A self-service store employs one cashier at its counter.  12 customers on an average arrive every 7 minutes while the cashier can serve 10 </w:t>
      </w:r>
      <w:proofErr w:type="gramStart"/>
      <w:r>
        <w:rPr>
          <w:rFonts w:ascii="Arial" w:hAnsi="Arial" w:cs="Arial"/>
          <w:bCs/>
          <w:lang w:val="en-IN"/>
        </w:rPr>
        <w:t>customer</w:t>
      </w:r>
      <w:proofErr w:type="gramEnd"/>
      <w:r>
        <w:rPr>
          <w:rFonts w:ascii="Arial" w:hAnsi="Arial" w:cs="Arial"/>
          <w:bCs/>
          <w:lang w:val="en-IN"/>
        </w:rPr>
        <w:t xml:space="preserve"> every 7 minutes. Assuming Poison distribution for arrival rate and Exponential distribution for service rate, calculate the following:</w:t>
      </w:r>
    </w:p>
    <w:p w:rsidR="00D85775" w:rsidRDefault="00BF7058">
      <w:pPr>
        <w:pStyle w:val="ListParagraph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Model applicable is (</w:t>
      </w:r>
      <w:r>
        <w:rPr>
          <w:rFonts w:ascii="Arial" w:hAnsi="Arial" w:cs="Arial"/>
          <w:bCs/>
          <w:lang w:val="el-GR"/>
        </w:rPr>
        <w:t>λ</w:t>
      </w:r>
      <w:r>
        <w:rPr>
          <w:rFonts w:ascii="Arial" w:hAnsi="Arial" w:cs="Arial"/>
          <w:bCs/>
          <w:lang w:val="en-IN"/>
        </w:rPr>
        <w:t>/µ/</w:t>
      </w:r>
      <w:proofErr w:type="gramStart"/>
      <w:r>
        <w:rPr>
          <w:rFonts w:ascii="Arial" w:hAnsi="Arial" w:cs="Arial"/>
          <w:bCs/>
          <w:lang w:val="en-IN"/>
        </w:rPr>
        <w:t>1 :</w:t>
      </w:r>
      <w:proofErr w:type="gramEnd"/>
      <w:r>
        <w:rPr>
          <w:rFonts w:ascii="Arial" w:hAnsi="Arial" w:cs="Arial"/>
          <w:bCs/>
          <w:lang w:val="en-IN"/>
        </w:rPr>
        <w:t xml:space="preserve"> ∞/FIFO)</w:t>
      </w:r>
    </w:p>
    <w:p w:rsidR="00D85775" w:rsidRDefault="00BF7058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Utility factor or traffic intensity of the system</w:t>
      </w:r>
    </w:p>
    <w:p w:rsidR="00D85775" w:rsidRDefault="00BF7058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 xml:space="preserve">Average number of customers at </w:t>
      </w:r>
      <w:r>
        <w:rPr>
          <w:rFonts w:ascii="Arial" w:hAnsi="Arial" w:cs="Arial"/>
          <w:bCs/>
          <w:lang w:val="en-IN"/>
        </w:rPr>
        <w:t>the cash counter</w:t>
      </w:r>
    </w:p>
    <w:p w:rsidR="00D85775" w:rsidRDefault="00BF7058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Average number of customers in the queue at the cash counter</w:t>
      </w:r>
    </w:p>
    <w:p w:rsidR="00D85775" w:rsidRDefault="00BF7058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Waiting time of a customer at the cash counter</w:t>
      </w:r>
    </w:p>
    <w:p w:rsidR="00D85775" w:rsidRDefault="00BF7058">
      <w:pPr>
        <w:pStyle w:val="ListParagraph"/>
        <w:numPr>
          <w:ilvl w:val="0"/>
          <w:numId w:val="4"/>
        </w:numPr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 xml:space="preserve">Waiting time in the queue at the cash counter </w:t>
      </w:r>
    </w:p>
    <w:p w:rsidR="00D85775" w:rsidRDefault="00D85775">
      <w:pPr>
        <w:pStyle w:val="ListParagraph"/>
        <w:tabs>
          <w:tab w:val="left" w:pos="3150"/>
        </w:tabs>
        <w:ind w:left="360"/>
        <w:rPr>
          <w:rFonts w:ascii="Arial" w:hAnsi="Arial" w:cs="Arial"/>
        </w:rPr>
      </w:pPr>
    </w:p>
    <w:p w:rsidR="00D85775" w:rsidRDefault="00BF7058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lang w:val="en-IN"/>
        </w:rPr>
        <w:t>S</w:t>
      </w:r>
      <w:proofErr w:type="spellStart"/>
      <w:r>
        <w:rPr>
          <w:rFonts w:ascii="Arial" w:hAnsi="Arial" w:cs="Arial"/>
          <w:b/>
        </w:rPr>
        <w:t>olve</w:t>
      </w:r>
      <w:proofErr w:type="spellEnd"/>
      <w:r>
        <w:rPr>
          <w:rFonts w:ascii="Arial" w:hAnsi="Arial" w:cs="Arial"/>
          <w:b/>
        </w:rPr>
        <w:t xml:space="preserve"> using Monte Carlo Simulation: </w:t>
      </w:r>
      <w:r>
        <w:rPr>
          <w:rFonts w:ascii="Arial" w:hAnsi="Arial" w:cs="Arial"/>
        </w:rPr>
        <w:t>(CO:</w:t>
      </w:r>
      <w:r>
        <w:rPr>
          <w:rFonts w:ascii="Arial" w:hAnsi="Arial" w:cs="Arial"/>
          <w:lang w:val="en-IN"/>
        </w:rPr>
        <w:t>03</w:t>
      </w:r>
      <w:r>
        <w:rPr>
          <w:rFonts w:ascii="Arial" w:hAnsi="Arial" w:cs="Arial"/>
        </w:rPr>
        <w:t xml:space="preserve"> Analysis)</w:t>
      </w:r>
    </w:p>
    <w:p w:rsidR="00D85775" w:rsidRDefault="00BF7058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dentist schedules appointmen</w:t>
      </w:r>
      <w:r>
        <w:rPr>
          <w:rFonts w:ascii="Arial" w:hAnsi="Arial" w:cs="Arial"/>
          <w:bCs/>
        </w:rPr>
        <w:t>ts for his patients for 30 minutes for various dentistry work. The table shows the various categories of work along with the time taken and the number of patients.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5"/>
      </w:tblGrid>
      <w:tr w:rsidR="00D85775">
        <w:trPr>
          <w:trHeight w:val="441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Category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Time Required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No. of Patients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/>
                <w:lang w:val="en-IN"/>
              </w:rPr>
            </w:pPr>
            <w:r>
              <w:rPr>
                <w:rFonts w:ascii="Arial" w:hAnsi="Arial" w:cs="Arial"/>
                <w:b/>
                <w:lang w:val="en-IN"/>
              </w:rPr>
              <w:t>Probability</w:t>
            </w:r>
          </w:p>
        </w:tc>
      </w:tr>
      <w:tr w:rsidR="00D85775">
        <w:trPr>
          <w:trHeight w:val="303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Filling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 xml:space="preserve">45 </w:t>
            </w:r>
            <w:proofErr w:type="spellStart"/>
            <w:r>
              <w:rPr>
                <w:rFonts w:ascii="Arial" w:hAnsi="Arial" w:cs="Arial"/>
                <w:bCs/>
                <w:lang w:val="en-IN"/>
              </w:rPr>
              <w:t>mins</w:t>
            </w:r>
            <w:proofErr w:type="spellEnd"/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40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40/100=0.4</w:t>
            </w:r>
          </w:p>
        </w:tc>
      </w:tr>
      <w:tr w:rsidR="00D85775">
        <w:trPr>
          <w:trHeight w:val="267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Crowning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 xml:space="preserve">60 </w:t>
            </w:r>
            <w:proofErr w:type="spellStart"/>
            <w:r>
              <w:rPr>
                <w:rFonts w:ascii="Arial" w:hAnsi="Arial" w:cs="Arial"/>
                <w:bCs/>
                <w:lang w:val="en-IN"/>
              </w:rPr>
              <w:t>mins</w:t>
            </w:r>
            <w:proofErr w:type="spellEnd"/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15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0.15</w:t>
            </w:r>
          </w:p>
        </w:tc>
      </w:tr>
      <w:tr w:rsidR="00D85775">
        <w:trPr>
          <w:trHeight w:val="454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Cleaning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 xml:space="preserve">15 </w:t>
            </w:r>
            <w:proofErr w:type="spellStart"/>
            <w:r>
              <w:rPr>
                <w:rFonts w:ascii="Arial" w:hAnsi="Arial" w:cs="Arial"/>
                <w:bCs/>
                <w:lang w:val="en-IN"/>
              </w:rPr>
              <w:t>mins</w:t>
            </w:r>
            <w:proofErr w:type="spellEnd"/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15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0.15</w:t>
            </w:r>
          </w:p>
        </w:tc>
      </w:tr>
      <w:tr w:rsidR="00D85775">
        <w:trPr>
          <w:trHeight w:val="441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Extracting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 xml:space="preserve">45 </w:t>
            </w:r>
            <w:proofErr w:type="spellStart"/>
            <w:r>
              <w:rPr>
                <w:rFonts w:ascii="Arial" w:hAnsi="Arial" w:cs="Arial"/>
                <w:bCs/>
                <w:lang w:val="en-IN"/>
              </w:rPr>
              <w:t>mins</w:t>
            </w:r>
            <w:proofErr w:type="spellEnd"/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10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0.10</w:t>
            </w:r>
          </w:p>
        </w:tc>
      </w:tr>
      <w:tr w:rsidR="00D85775">
        <w:trPr>
          <w:trHeight w:val="441"/>
          <w:jc w:val="center"/>
        </w:trPr>
        <w:tc>
          <w:tcPr>
            <w:tcW w:w="2164" w:type="dxa"/>
          </w:tcPr>
          <w:p w:rsidR="00D85775" w:rsidRDefault="00BF7058">
            <w:pPr>
              <w:spacing w:line="240" w:lineRule="auto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Check-up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 xml:space="preserve">15 </w:t>
            </w:r>
            <w:proofErr w:type="spellStart"/>
            <w:r>
              <w:rPr>
                <w:rFonts w:ascii="Arial" w:hAnsi="Arial" w:cs="Arial"/>
                <w:bCs/>
                <w:lang w:val="en-IN"/>
              </w:rPr>
              <w:t>mins</w:t>
            </w:r>
            <w:proofErr w:type="spellEnd"/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20</w:t>
            </w:r>
          </w:p>
        </w:tc>
        <w:tc>
          <w:tcPr>
            <w:tcW w:w="2165" w:type="dxa"/>
          </w:tcPr>
          <w:p w:rsidR="00D85775" w:rsidRDefault="00BF7058">
            <w:pPr>
              <w:spacing w:line="240" w:lineRule="auto"/>
              <w:jc w:val="center"/>
              <w:rPr>
                <w:rFonts w:ascii="Arial" w:hAnsi="Arial" w:cs="Arial"/>
                <w:bCs/>
                <w:lang w:val="en-IN"/>
              </w:rPr>
            </w:pPr>
            <w:r>
              <w:rPr>
                <w:rFonts w:ascii="Arial" w:hAnsi="Arial" w:cs="Arial"/>
                <w:bCs/>
                <w:lang w:val="en-IN"/>
              </w:rPr>
              <w:t>0.20</w:t>
            </w:r>
          </w:p>
        </w:tc>
      </w:tr>
    </w:tbl>
    <w:p w:rsidR="00D85775" w:rsidRDefault="00BF7058">
      <w:pPr>
        <w:ind w:leftChars="272" w:left="598" w:firstLineChars="150" w:firstLine="36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  <w:lang w:val="en-IN"/>
        </w:rPr>
        <w:t xml:space="preserve">Simulate the clinic work for 4 hours if the work starts at 8 am. Assume all patients come </w:t>
      </w:r>
      <w:proofErr w:type="gramStart"/>
      <w:r>
        <w:rPr>
          <w:rFonts w:ascii="Arial" w:hAnsi="Arial" w:cs="Arial"/>
          <w:bCs/>
          <w:sz w:val="24"/>
          <w:szCs w:val="24"/>
          <w:lang w:val="en-IN"/>
        </w:rPr>
        <w:t xml:space="preserve">on </w:t>
      </w:r>
      <w:r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>
        <w:rPr>
          <w:rFonts w:ascii="Arial" w:hAnsi="Arial" w:cs="Arial"/>
          <w:bCs/>
          <w:sz w:val="24"/>
          <w:szCs w:val="24"/>
          <w:lang w:val="en-IN"/>
        </w:rPr>
        <w:t>time</w:t>
      </w:r>
      <w:proofErr w:type="gramEnd"/>
      <w:r>
        <w:rPr>
          <w:rFonts w:ascii="Arial" w:hAnsi="Arial" w:cs="Arial"/>
          <w:bCs/>
          <w:sz w:val="24"/>
          <w:szCs w:val="24"/>
          <w:lang w:val="en-IN"/>
        </w:rPr>
        <w:t xml:space="preserve">. Use the following random numbers as </w:t>
      </w:r>
      <w:r>
        <w:rPr>
          <w:rFonts w:ascii="Arial" w:hAnsi="Arial" w:cs="Arial"/>
          <w:bCs/>
          <w:sz w:val="24"/>
          <w:szCs w:val="24"/>
          <w:lang w:val="en-IN"/>
        </w:rPr>
        <w:t>given:40,82,11,34,25,66,17,79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D85775">
      <w:footerReference w:type="default" r:id="rId13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75" w:rsidRDefault="00BF7058">
      <w:pPr>
        <w:spacing w:line="240" w:lineRule="auto"/>
      </w:pPr>
      <w:r>
        <w:separator/>
      </w:r>
    </w:p>
  </w:endnote>
  <w:endnote w:type="continuationSeparator" w:id="0">
    <w:p w:rsidR="00D85775" w:rsidRDefault="00BF7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75" w:rsidRDefault="00BF705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D85775" w:rsidRDefault="00D85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75" w:rsidRDefault="00BF7058">
      <w:pPr>
        <w:spacing w:after="0"/>
      </w:pPr>
      <w:r>
        <w:separator/>
      </w:r>
    </w:p>
  </w:footnote>
  <w:footnote w:type="continuationSeparator" w:id="0">
    <w:p w:rsidR="00D85775" w:rsidRDefault="00BF70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multilevel"/>
    <w:tmpl w:val="03102D28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 w15:restartNumberingAfterBreak="0">
    <w:nsid w:val="5C5F72C4"/>
    <w:multiLevelType w:val="multilevel"/>
    <w:tmpl w:val="5C5F72C4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left" w:pos="216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left" w:pos="2880"/>
        </w:tabs>
        <w:ind w:left="2880" w:hanging="360"/>
      </w:pPr>
    </w:lvl>
    <w:lvl w:ilvl="3">
      <w:start w:val="1"/>
      <w:numFmt w:val="decimal"/>
      <w:lvlText w:val="%4)"/>
      <w:lvlJc w:val="left"/>
      <w:pPr>
        <w:tabs>
          <w:tab w:val="left" w:pos="3600"/>
        </w:tabs>
        <w:ind w:left="3600" w:hanging="360"/>
      </w:pPr>
    </w:lvl>
    <w:lvl w:ilvl="4">
      <w:start w:val="1"/>
      <w:numFmt w:val="decimal"/>
      <w:lvlText w:val="%5)"/>
      <w:lvlJc w:val="left"/>
      <w:pPr>
        <w:tabs>
          <w:tab w:val="left" w:pos="4320"/>
        </w:tabs>
        <w:ind w:left="4320" w:hanging="360"/>
      </w:pPr>
    </w:lvl>
    <w:lvl w:ilvl="5">
      <w:start w:val="1"/>
      <w:numFmt w:val="decimal"/>
      <w:lvlText w:val="%6)"/>
      <w:lvlJc w:val="left"/>
      <w:pPr>
        <w:tabs>
          <w:tab w:val="left" w:pos="5040"/>
        </w:tabs>
        <w:ind w:left="5040" w:hanging="360"/>
      </w:pPr>
    </w:lvl>
    <w:lvl w:ilvl="6">
      <w:start w:val="1"/>
      <w:numFmt w:val="decimal"/>
      <w:lvlText w:val="%7)"/>
      <w:lvlJc w:val="left"/>
      <w:pPr>
        <w:tabs>
          <w:tab w:val="left" w:pos="5760"/>
        </w:tabs>
        <w:ind w:left="5760" w:hanging="360"/>
      </w:pPr>
    </w:lvl>
    <w:lvl w:ilvl="7">
      <w:start w:val="1"/>
      <w:numFmt w:val="decimal"/>
      <w:lvlText w:val="%8)"/>
      <w:lvlJc w:val="left"/>
      <w:pPr>
        <w:tabs>
          <w:tab w:val="left" w:pos="6480"/>
        </w:tabs>
        <w:ind w:left="6480" w:hanging="360"/>
      </w:pPr>
    </w:lvl>
    <w:lvl w:ilvl="8">
      <w:start w:val="1"/>
      <w:numFmt w:val="decimal"/>
      <w:lvlText w:val="%9)"/>
      <w:lvlJc w:val="left"/>
      <w:pPr>
        <w:tabs>
          <w:tab w:val="left" w:pos="7200"/>
        </w:tabs>
        <w:ind w:left="720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2C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5D4"/>
    <w:rsid w:val="000C34FB"/>
    <w:rsid w:val="000D0AAB"/>
    <w:rsid w:val="000D425C"/>
    <w:rsid w:val="000D5640"/>
    <w:rsid w:val="000D6ACB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20A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3F"/>
    <w:rsid w:val="002D4376"/>
    <w:rsid w:val="002F14CF"/>
    <w:rsid w:val="002F4487"/>
    <w:rsid w:val="002F493C"/>
    <w:rsid w:val="002F5304"/>
    <w:rsid w:val="00300447"/>
    <w:rsid w:val="00301073"/>
    <w:rsid w:val="00303E18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35D0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D6EEE"/>
    <w:rsid w:val="003F4CAC"/>
    <w:rsid w:val="003F4E9F"/>
    <w:rsid w:val="003F770D"/>
    <w:rsid w:val="004039C7"/>
    <w:rsid w:val="00405C30"/>
    <w:rsid w:val="004127EC"/>
    <w:rsid w:val="00414BA7"/>
    <w:rsid w:val="004174C8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1EB7"/>
    <w:rsid w:val="00467C30"/>
    <w:rsid w:val="00471BF7"/>
    <w:rsid w:val="00473B63"/>
    <w:rsid w:val="004777EE"/>
    <w:rsid w:val="00487426"/>
    <w:rsid w:val="0049181B"/>
    <w:rsid w:val="00493336"/>
    <w:rsid w:val="004970A7"/>
    <w:rsid w:val="004A0513"/>
    <w:rsid w:val="004A0F55"/>
    <w:rsid w:val="004A26BD"/>
    <w:rsid w:val="004B2798"/>
    <w:rsid w:val="004B3064"/>
    <w:rsid w:val="004B5C7D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55C90"/>
    <w:rsid w:val="00560B3A"/>
    <w:rsid w:val="00565156"/>
    <w:rsid w:val="0056566F"/>
    <w:rsid w:val="005665AD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B7906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E5BBF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4F07"/>
    <w:rsid w:val="007561DD"/>
    <w:rsid w:val="00756430"/>
    <w:rsid w:val="00757D9B"/>
    <w:rsid w:val="00761DF1"/>
    <w:rsid w:val="00763C67"/>
    <w:rsid w:val="007656C4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30C9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16E34"/>
    <w:rsid w:val="00823E94"/>
    <w:rsid w:val="0082406C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0D9F"/>
    <w:rsid w:val="00A015D8"/>
    <w:rsid w:val="00A026B9"/>
    <w:rsid w:val="00A05D20"/>
    <w:rsid w:val="00A12171"/>
    <w:rsid w:val="00A14A59"/>
    <w:rsid w:val="00A20742"/>
    <w:rsid w:val="00A20AC7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79C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312B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BB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058"/>
    <w:rsid w:val="00BF7CCD"/>
    <w:rsid w:val="00C00415"/>
    <w:rsid w:val="00C041D3"/>
    <w:rsid w:val="00C07A85"/>
    <w:rsid w:val="00C1093B"/>
    <w:rsid w:val="00C15AF7"/>
    <w:rsid w:val="00C2391A"/>
    <w:rsid w:val="00C24DDD"/>
    <w:rsid w:val="00C27139"/>
    <w:rsid w:val="00C312A1"/>
    <w:rsid w:val="00C373B1"/>
    <w:rsid w:val="00C45326"/>
    <w:rsid w:val="00C459F2"/>
    <w:rsid w:val="00C460A6"/>
    <w:rsid w:val="00C46736"/>
    <w:rsid w:val="00C55E69"/>
    <w:rsid w:val="00C70F56"/>
    <w:rsid w:val="00C719C0"/>
    <w:rsid w:val="00C731D1"/>
    <w:rsid w:val="00C73E15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5775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3397"/>
    <w:rsid w:val="00E4488A"/>
    <w:rsid w:val="00E458A8"/>
    <w:rsid w:val="00E45E2E"/>
    <w:rsid w:val="00E470AA"/>
    <w:rsid w:val="00E5217D"/>
    <w:rsid w:val="00E550F6"/>
    <w:rsid w:val="00E55ABF"/>
    <w:rsid w:val="00E61C5C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0B3D"/>
    <w:rsid w:val="00EF26CC"/>
    <w:rsid w:val="00EF3B47"/>
    <w:rsid w:val="00EF3C32"/>
    <w:rsid w:val="00EF5D94"/>
    <w:rsid w:val="00EF79A4"/>
    <w:rsid w:val="00F005B1"/>
    <w:rsid w:val="00F053CD"/>
    <w:rsid w:val="00F11763"/>
    <w:rsid w:val="00F12053"/>
    <w:rsid w:val="00F13C1D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57A27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  <w:rsid w:val="16D5187D"/>
    <w:rsid w:val="702524A1"/>
    <w:rsid w:val="734C1852"/>
    <w:rsid w:val="77B1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B7DA24"/>
  <w15:docId w15:val="{A34F2087-3E54-4981-83BA-590C5CE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/>
</ds:datastoreItem>
</file>

<file path=customXml/itemProps4.xml><?xml version="1.0" encoding="utf-8"?>
<ds:datastoreItem xmlns:ds="http://schemas.openxmlformats.org/officeDocument/2006/customXml" ds:itemID="{B7B3748F-D07E-4998-8D80-39369F2BE084}">
  <ds:schemaRefs/>
</ds:datastoreItem>
</file>

<file path=customXml/itemProps5.xml><?xml version="1.0" encoding="utf-8"?>
<ds:datastoreItem xmlns:ds="http://schemas.openxmlformats.org/officeDocument/2006/customXml" ds:itemID="{8044F498-2BC3-44D0-914E-C4D2BD50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3151</Characters>
  <Application>Microsoft Office Word</Application>
  <DocSecurity>0</DocSecurity>
  <Lines>26</Lines>
  <Paragraphs>7</Paragraphs>
  <ScaleCrop>false</ScaleCrop>
  <Company>Grizli777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35</cp:revision>
  <cp:lastPrinted>2024-03-01T03:47:00Z</cp:lastPrinted>
  <dcterms:created xsi:type="dcterms:W3CDTF">2024-07-26T04:37:00Z</dcterms:created>
  <dcterms:modified xsi:type="dcterms:W3CDTF">2024-08-05T10:34:00Z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KSOProductBuildVer">
    <vt:lpwstr>1033-12.2.0.17153</vt:lpwstr>
  </property>
  <property fmtid="{D5CDD505-2E9C-101B-9397-08002B2CF9AE}" pid="4" name="ICV">
    <vt:lpwstr>78159C253B444EF48AD65F90BA123C89_13</vt:lpwstr>
  </property>
</Properties>
</file>