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F3A1A39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E53C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5CC6529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7F879F9" w:rsidR="00053EB1" w:rsidRDefault="00053EB1" w:rsidP="008E53C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E53C3"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B26CE3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8840C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40C2"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 Com </w:t>
            </w:r>
            <w:r w:rsidR="005705BF"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(CMA)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9D2CB6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8840C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840C2"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BCH2001 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7212B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</w:t>
            </w:r>
            <w:r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840C2" w:rsidRP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Basics of Financial Accounting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A1AF15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840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40C2" w:rsidRPr="008E53C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26A7B9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840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40C2" w:rsidRPr="008E53C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2E5882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E53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A67F35" w14:paraId="684DCC3E" w14:textId="77777777" w:rsidTr="0099177D">
        <w:trPr>
          <w:trHeight w:val="550"/>
        </w:trPr>
        <w:tc>
          <w:tcPr>
            <w:tcW w:w="1882" w:type="dxa"/>
            <w:vAlign w:val="center"/>
          </w:tcPr>
          <w:p w14:paraId="3D57B21F" w14:textId="77777777" w:rsidR="00A67F35" w:rsidRDefault="00A67F35" w:rsidP="0099177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685914F1" w14:textId="77777777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C855EE8" w14:textId="77777777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396BFB3" w14:textId="77777777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29451291" w14:textId="77777777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9E604AA" w14:textId="77777777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A67F35" w14:paraId="6435A530" w14:textId="77777777" w:rsidTr="0099177D">
        <w:trPr>
          <w:trHeight w:val="550"/>
        </w:trPr>
        <w:tc>
          <w:tcPr>
            <w:tcW w:w="1882" w:type="dxa"/>
            <w:vAlign w:val="center"/>
          </w:tcPr>
          <w:p w14:paraId="0BA1423D" w14:textId="77777777" w:rsidR="00A67F35" w:rsidRDefault="00A67F35" w:rsidP="0099177D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476DE39" w14:textId="00BA0585" w:rsidR="00A67F35" w:rsidRDefault="0090158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F38162A" w14:textId="1169B15B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0158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45B6FA7C" w14:textId="65901D11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0158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17B44DDA" w14:textId="5816251B" w:rsidR="00A67F35" w:rsidRDefault="00A67F3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0158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7B1B5FC3" w14:textId="0B2291AC" w:rsidR="00A67F35" w:rsidRDefault="00901585" w:rsidP="0099177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14:paraId="63688F8B" w14:textId="77777777" w:rsidR="00A67F35" w:rsidRDefault="00A67F35">
      <w:pPr>
        <w:spacing w:after="0"/>
        <w:rPr>
          <w:rFonts w:ascii="Cambria" w:hAnsi="Cambria" w:cstheme="minorHAnsi"/>
          <w:b/>
          <w:sz w:val="24"/>
          <w:szCs w:val="24"/>
        </w:rPr>
      </w:pPr>
    </w:p>
    <w:p w14:paraId="747F5D33" w14:textId="1C34A85A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1A91EB1" w14:textId="77777777" w:rsidR="00AB4778" w:rsidRPr="00293D36" w:rsidRDefault="00AB4778" w:rsidP="00AB4778">
      <w:pPr>
        <w:pStyle w:val="ListParagraph"/>
        <w:spacing w:after="0"/>
        <w:ind w:left="1080"/>
        <w:jc w:val="both"/>
        <w:rPr>
          <w:rFonts w:ascii="Cambria" w:hAnsi="Cambria" w:cstheme="minorHAnsi"/>
          <w:i/>
          <w:sz w:val="24"/>
          <w:szCs w:val="24"/>
        </w:rPr>
      </w:pP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7"/>
        <w:gridCol w:w="1520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20B9C5B1" w14:textId="77777777" w:rsidR="008840C2" w:rsidRPr="002E12E0" w:rsidRDefault="008840C2" w:rsidP="008840C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“Users must be able to compare financial statements through time and with other entities”. </w:t>
            </w:r>
          </w:p>
          <w:p w14:paraId="6674B965" w14:textId="11E1DF16" w:rsidR="001B1AA4" w:rsidRPr="00293D36" w:rsidRDefault="008840C2" w:rsidP="008840C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Identify the accounting concept described above.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6F34D17B" w14:textId="6193C25D" w:rsidR="008840C2" w:rsidRPr="002E12E0" w:rsidRDefault="008840C2" w:rsidP="008840C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Petty cash is controlled under an imprest system. The imprest amount is $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00. During a period, payments </w:t>
            </w:r>
            <w:r w:rsidR="006940E0" w:rsidRPr="002E12E0">
              <w:rPr>
                <w:rFonts w:ascii="Cambria" w:hAnsi="Cambria" w:cstheme="minorHAnsi"/>
                <w:bCs/>
                <w:sz w:val="24"/>
                <w:szCs w:val="24"/>
              </w:rPr>
              <w:t>totaling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 $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80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 have been made.</w:t>
            </w:r>
          </w:p>
          <w:p w14:paraId="057F0BCA" w14:textId="6E2A7B8D" w:rsidR="001B1AA4" w:rsidRPr="008840C2" w:rsidRDefault="008840C2" w:rsidP="008840C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How much needs to be reimbursed at the end of the period to restore petty cash to the imprest account?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F7ED76F" w:rsidR="001B1AA4" w:rsidRPr="00293D36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3744C81" w14:textId="46DC4AB4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40C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7BA09EDC" w:rsidR="001B1AA4" w:rsidRPr="008840C2" w:rsidRDefault="008840C2" w:rsidP="008840C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In which book of prime entry will a business record credit notes received in respect of goods which the business has sent back to its suppliers?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2C975360" w:rsidR="001B1AA4" w:rsidRPr="00293D36" w:rsidRDefault="008840C2" w:rsidP="008840C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escribe the accrual concept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25B9046A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40C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pct"/>
            <w:vAlign w:val="center"/>
          </w:tcPr>
          <w:p w14:paraId="4A8A1D51" w14:textId="3DBD2A0B" w:rsidR="001B1AA4" w:rsidRPr="008840C2" w:rsidRDefault="008840C2" w:rsidP="008840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40C2">
              <w:rPr>
                <w:rFonts w:ascii="Cambria" w:hAnsi="Cambria" w:cstheme="minorHAnsi"/>
                <w:bCs/>
                <w:sz w:val="24"/>
                <w:szCs w:val="24"/>
              </w:rPr>
              <w:t>Identify any two items that require corrections and adjustments to the cash book during bank reconciliations.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4BCED3B2" w:rsidR="001B1AA4" w:rsidRPr="008840C2" w:rsidRDefault="008840C2" w:rsidP="008840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840C2">
              <w:rPr>
                <w:rFonts w:ascii="Cambria" w:hAnsi="Cambria" w:cstheme="minorHAnsi"/>
                <w:bCs/>
                <w:sz w:val="24"/>
                <w:szCs w:val="24"/>
              </w:rPr>
              <w:t xml:space="preserve">List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down two examples of non-current </w:t>
            </w:r>
            <w:r w:rsidR="00AB4778">
              <w:rPr>
                <w:rFonts w:ascii="Cambria" w:hAnsi="Cambria" w:cstheme="minorHAnsi"/>
                <w:bCs/>
                <w:sz w:val="24"/>
                <w:szCs w:val="24"/>
              </w:rPr>
              <w:t>assets.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5BCFB694" w:rsidR="001B1AA4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0E90C64" w:rsidR="001B1AA4" w:rsidRPr="00AB4778" w:rsidRDefault="00AB4778" w:rsidP="008840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778">
              <w:rPr>
                <w:rFonts w:ascii="Cambria" w:hAnsi="Cambria" w:cstheme="minorHAnsi"/>
                <w:bCs/>
                <w:sz w:val="24"/>
                <w:szCs w:val="24"/>
              </w:rPr>
              <w:t>What is the journal entry if an entity receives income in advance?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DF6E258" w:rsidR="001B1AA4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3E6D73A2" w:rsidR="001B1AA4" w:rsidRPr="00293D36" w:rsidRDefault="00AB4778" w:rsidP="008840C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escribe the concept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accrued expenses.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A13B1E8" w:rsidR="001B1AA4" w:rsidRPr="00AB4778" w:rsidRDefault="00AB4778" w:rsidP="008840C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B4778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impact of using higher useful life on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 w:rsidRPr="00AB4778">
              <w:rPr>
                <w:rFonts w:ascii="Cambria" w:hAnsi="Cambria" w:cstheme="minorHAnsi"/>
                <w:bCs/>
                <w:sz w:val="24"/>
                <w:szCs w:val="24"/>
              </w:rPr>
              <w:t xml:space="preserve">depreciation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charge </w:t>
            </w:r>
            <w:r w:rsidRPr="00AB4778">
              <w:rPr>
                <w:rFonts w:ascii="Cambria" w:hAnsi="Cambria" w:cstheme="minorHAnsi"/>
                <w:bCs/>
                <w:sz w:val="24"/>
                <w:szCs w:val="24"/>
              </w:rPr>
              <w:t>and profits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a business</w:t>
            </w:r>
            <w:r w:rsidRPr="00AB4778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6D4FC8DA" w:rsidR="001B1AA4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57013CE9" w:rsidR="001B1AA4" w:rsidRPr="00293D36" w:rsidRDefault="00AB4778" w:rsidP="008840C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escribe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impact of recording purchase returns in the debit side of receivables account.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49DD3ABB" w:rsidR="001B1AA4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17CE30CF" w:rsidR="001B1AA4" w:rsidRPr="00CB5FCD" w:rsidRDefault="00C824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01AFD6B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6AFA" w14:textId="77777777" w:rsidR="00547927" w:rsidRDefault="00AB4778" w:rsidP="00AB477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Harris Hat's Enterprises had credit sales of $1,200,000 during the current year. During the year, the company identified $25,000 in accounts deemed uncollectible was written-off. Cash collections from credit customers during the year were $1,150,000 and from cash sales were $2,000. The accounts receivable balance recorded is $35,000 at year-end. </w:t>
            </w:r>
          </w:p>
          <w:p w14:paraId="11427E59" w14:textId="6A2E2F2B" w:rsidR="001B1AA4" w:rsidRPr="00AB4778" w:rsidRDefault="00AB4778" w:rsidP="00AB477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Prepare the ledger and c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ompute the accounts receivable balance at the beginning of the year.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51BA159A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A54D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A54D9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6F21F84" w:rsidR="001B1AA4" w:rsidRPr="00CB5FCD" w:rsidRDefault="00A54D9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51CCA9B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C302" w14:textId="237F8E25" w:rsidR="00547927" w:rsidRPr="00547927" w:rsidRDefault="00547927" w:rsidP="0054792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4792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Evelyn Enterprises has an accounts receivable balance of $85,000 as of January 1, Year 1. At December 31, Year 1, the balance in accounts receivable was $50,000. During the year, Evelyn collected $805,000 from credit sales during the year. Credit sales during the year were $795,000 and cash sales were $5,000.</w:t>
            </w:r>
          </w:p>
          <w:p w14:paraId="259BEF0B" w14:textId="77777777" w:rsidR="00547927" w:rsidRDefault="00547927" w:rsidP="0054792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</w:p>
          <w:p w14:paraId="366522E1" w14:textId="6F7CE64C" w:rsidR="00547927" w:rsidRPr="00547927" w:rsidRDefault="00547927" w:rsidP="00547927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792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Required:</w:t>
            </w:r>
          </w:p>
          <w:p w14:paraId="5F214E81" w14:textId="60F7F504" w:rsidR="001B1AA4" w:rsidRPr="00547927" w:rsidRDefault="00547927" w:rsidP="00547927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54792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 bad debts written off during the period.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107D5DF9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7230145A" w:rsidR="001B1AA4" w:rsidRPr="00CB5FCD" w:rsidRDefault="00A54D9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3989B31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659D" w14:textId="77777777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 preparing a company's bank reconciliation statement at 31 March 20X6, the following items</w:t>
            </w:r>
          </w:p>
          <w:p w14:paraId="005ACBF9" w14:textId="77777777" w:rsid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are causing the difference between the cash book balance and the bank statement balance:</w:t>
            </w:r>
          </w:p>
          <w:p w14:paraId="084CEB47" w14:textId="77777777" w:rsidR="00D66F7D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Bank charges $380</w:t>
            </w:r>
          </w:p>
          <w:p w14:paraId="09EABD2A" w14:textId="77777777" w:rsidR="00D66F7D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Error by bank $1,000 (cheque incorrectly debited to the account)</w:t>
            </w:r>
          </w:p>
          <w:p w14:paraId="0D67BAD8" w14:textId="77777777" w:rsidR="00D66F7D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Lodgements not credited $4,580</w:t>
            </w:r>
          </w:p>
          <w:p w14:paraId="5F77A7FD" w14:textId="77777777" w:rsidR="00D66F7D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Unpresented cheques $1,475</w:t>
            </w:r>
          </w:p>
          <w:p w14:paraId="0C74859B" w14:textId="77777777" w:rsidR="00D66F7D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lastRenderedPageBreak/>
              <w:t>Direct debit $350</w:t>
            </w:r>
          </w:p>
          <w:p w14:paraId="7A3C2EB3" w14:textId="77777777" w:rsidR="001B1AA4" w:rsidRPr="00D66F7D" w:rsidRDefault="00D66F7D" w:rsidP="00D66F7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Cheque paid in by the company and dishonoured $400</w:t>
            </w:r>
            <w:r w:rsidR="001B1AA4"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  <w:p w14:paraId="1A68F5F1" w14:textId="77777777" w:rsidR="00D66F7D" w:rsidRDefault="00D66F7D" w:rsidP="00D66F7D">
            <w:pPr>
              <w:pStyle w:val="ListParagraph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</w:pPr>
          </w:p>
          <w:p w14:paraId="45FE693F" w14:textId="137CE23A" w:rsidR="00D66F7D" w:rsidRPr="00D66F7D" w:rsidRDefault="00D66F7D" w:rsidP="00D66F7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What should be the adjustment for each of the above listed items in the cash book?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BA17" w14:textId="77777777" w:rsidR="00D66F7D" w:rsidRDefault="00D66F7D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41624E8" w14:textId="38FF74F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5C4061B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5D679372" w:rsidR="001B1AA4" w:rsidRPr="00CB5FCD" w:rsidRDefault="00A54D9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699074D2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5CC3" w14:textId="15566E8B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Lopez Incorporated recorded a balance of $20,000 in the cashbook at 30 June.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However, the balance as per bank records on the same date differed. The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junior accountant is confused and has requested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your advice. Upon detailed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scrutiny, you noticed a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receipt of $2,800 being recorded as $2,080 in the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company records. Further, direct debits for bank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charges of $120 was not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recorded in the cashbook.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Unpresented cheques of $5,000 and outstanding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cheques paid in of $7,500 were also identified.</w:t>
            </w:r>
          </w:p>
          <w:p w14:paraId="67446979" w14:textId="77777777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</w:p>
          <w:p w14:paraId="7E1D6A6E" w14:textId="44F934A3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Calculate:</w:t>
            </w:r>
          </w:p>
          <w:p w14:paraId="4988FB9E" w14:textId="77777777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a) The balance as per bank statement</w:t>
            </w:r>
          </w:p>
          <w:p w14:paraId="6513D5E9" w14:textId="2729A767" w:rsidR="001B1AA4" w:rsidRPr="00CB5FCD" w:rsidRDefault="00D66F7D" w:rsidP="00D66F7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b) The balance to be recorded in the balance sheet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4DECAB1D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01"/>
        <w:gridCol w:w="360"/>
        <w:gridCol w:w="6924"/>
        <w:gridCol w:w="911"/>
        <w:gridCol w:w="1100"/>
        <w:gridCol w:w="663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E94859A" w:rsidR="001B1AA4" w:rsidRPr="00CB5FCD" w:rsidRDefault="00A54D9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37E6A81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845" w14:textId="467FABB5" w:rsidR="00547927" w:rsidRPr="00547927" w:rsidRDefault="00547927" w:rsidP="0054792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54792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LMN Co. uses a percentage for uncollectible accounts based on the year-end balance in accounts receivable. LMN Co. estimates that the balance in the allowance account must be 5 percent of year-end accounts receivable of $80,000. The balance in the allowance account brought forward is $8,000 credit.</w:t>
            </w:r>
          </w:p>
          <w:p w14:paraId="52FE5455" w14:textId="77777777" w:rsidR="00547927" w:rsidRPr="00547927" w:rsidRDefault="00547927" w:rsidP="00547927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4792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Required: </w:t>
            </w:r>
          </w:p>
          <w:p w14:paraId="7FD75841" w14:textId="5E098873" w:rsidR="001B1AA4" w:rsidRPr="00CB5FCD" w:rsidRDefault="00547927" w:rsidP="0054792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4792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Prepare the journal entry to record the adjustment to the allowance account at year-end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and explain the impact of the entry on the profits of the year</w:t>
            </w:r>
            <w:r w:rsidRPr="0054792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C4EEC37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6B07" w14:textId="77777777" w:rsidR="00547927" w:rsidRDefault="00547927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7DC7CBBF" w14:textId="77777777" w:rsidR="00547927" w:rsidRDefault="00547927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  <w:p w14:paraId="5D8E0149" w14:textId="1501B6A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1B7C2D03" w:rsidR="001B1AA4" w:rsidRPr="00CB5FCD" w:rsidRDefault="00A54D9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05D783C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A1F6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A trainee accountant prepared the following ledger:</w:t>
            </w:r>
          </w:p>
          <w:tbl>
            <w:tblPr>
              <w:tblW w:w="6698" w:type="dxa"/>
              <w:tblLook w:val="04A0" w:firstRow="1" w:lastRow="0" w:firstColumn="1" w:lastColumn="0" w:noHBand="0" w:noVBand="1"/>
            </w:tblPr>
            <w:tblGrid>
              <w:gridCol w:w="1235"/>
              <w:gridCol w:w="1104"/>
              <w:gridCol w:w="1106"/>
              <w:gridCol w:w="1665"/>
              <w:gridCol w:w="454"/>
              <w:gridCol w:w="1134"/>
            </w:tblGrid>
            <w:tr w:rsidR="00547927" w:rsidRPr="002E12E0" w14:paraId="5E423DCC" w14:textId="77777777" w:rsidTr="00841E0B">
              <w:trPr>
                <w:trHeight w:val="334"/>
              </w:trPr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4853AD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432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BEF09D" w14:textId="77777777" w:rsidR="00547927" w:rsidRPr="002E12E0" w:rsidRDefault="00547927" w:rsidP="00547927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Trade Payables Ledger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A216591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</w:tr>
            <w:tr w:rsidR="00547927" w:rsidRPr="002E12E0" w14:paraId="6E5654D8" w14:textId="77777777" w:rsidTr="00841E0B">
              <w:trPr>
                <w:trHeight w:val="334"/>
              </w:trPr>
              <w:tc>
                <w:tcPr>
                  <w:tcW w:w="23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4997F2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Beg. Bal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56FAC6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50000</w:t>
                  </w:r>
                </w:p>
              </w:tc>
              <w:tc>
                <w:tcPr>
                  <w:tcW w:w="2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DF724C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Cash purchases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308474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80000</w:t>
                  </w:r>
                </w:p>
              </w:tc>
            </w:tr>
            <w:tr w:rsidR="00547927" w:rsidRPr="002E12E0" w14:paraId="52D5B71D" w14:textId="77777777" w:rsidTr="00841E0B">
              <w:trPr>
                <w:trHeight w:val="334"/>
              </w:trPr>
              <w:tc>
                <w:tcPr>
                  <w:tcW w:w="23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01C23B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Credit sales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B850A4E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20,000</w:t>
                  </w:r>
                </w:p>
              </w:tc>
              <w:tc>
                <w:tcPr>
                  <w:tcW w:w="21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E92701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Credit purchases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08A4069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160000</w:t>
                  </w:r>
                </w:p>
              </w:tc>
            </w:tr>
            <w:tr w:rsidR="00547927" w:rsidRPr="002E12E0" w14:paraId="63D1C614" w14:textId="77777777" w:rsidTr="00841E0B">
              <w:trPr>
                <w:trHeight w:val="334"/>
              </w:trPr>
              <w:tc>
                <w:tcPr>
                  <w:tcW w:w="23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DEAB80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Supplier Payments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63C3E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68,000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5220258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C0D26B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45534A7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</w:tr>
            <w:tr w:rsidR="00547927" w:rsidRPr="002E12E0" w14:paraId="0B4EC555" w14:textId="77777777" w:rsidTr="00841E0B">
              <w:trPr>
                <w:trHeight w:val="334"/>
              </w:trPr>
              <w:tc>
                <w:tcPr>
                  <w:tcW w:w="23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A8DE30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End. Bal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66080A6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102000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343665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117C10C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755A2AE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</w:tr>
            <w:tr w:rsidR="00547927" w:rsidRPr="002E12E0" w14:paraId="73EAFB3D" w14:textId="77777777" w:rsidTr="00841E0B">
              <w:trPr>
                <w:trHeight w:val="74"/>
              </w:trPr>
              <w:tc>
                <w:tcPr>
                  <w:tcW w:w="12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F4F25E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11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B02EB99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11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A151230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240000</w:t>
                  </w:r>
                </w:p>
              </w:tc>
              <w:tc>
                <w:tcPr>
                  <w:tcW w:w="166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67B1D4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1DC531" w14:textId="77777777" w:rsidR="00547927" w:rsidRPr="002E12E0" w:rsidRDefault="00547927" w:rsidP="00547927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22C4F6" w14:textId="77777777" w:rsidR="00547927" w:rsidRPr="002E12E0" w:rsidRDefault="00547927" w:rsidP="00547927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</w:pPr>
                  <w:r w:rsidRPr="002E12E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val="en-IN" w:eastAsia="en-IN" w:bidi="ml-IN"/>
                    </w:rPr>
                    <w:t>240000</w:t>
                  </w:r>
                </w:p>
              </w:tc>
            </w:tr>
          </w:tbl>
          <w:p w14:paraId="18B54654" w14:textId="77777777" w:rsidR="00547927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39D427C6" w14:textId="22560432" w:rsidR="001B1AA4" w:rsidRPr="0049517A" w:rsidRDefault="00547927" w:rsidP="0049517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What should be the correct payables ledger balance?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090507EA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5F65E7BD" w:rsidR="001B1AA4" w:rsidRPr="00CB5FCD" w:rsidRDefault="00A54D9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2E3BEB80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2616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A company recorded beginning balance of $20,000 in the cashbook. Total sales during the month were $480,000 out of which credit sales accounted for 70%. Beginning balance of receivables were </w:t>
            </w: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$200,000. Company usually receives 50% of the credit sales in the month of sale and the remaining in the following month. Total payments during the month amounted to $220,000. </w:t>
            </w:r>
          </w:p>
          <w:p w14:paraId="083A6754" w14:textId="70E10C08" w:rsidR="001B1AA4" w:rsidRPr="00CB5FCD" w:rsidRDefault="00547927" w:rsidP="00547927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Calculate the closing balance of Cash ledger at the month end.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16C058F2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69A5E4A" w:rsidR="001B1AA4" w:rsidRPr="00CB5FCD" w:rsidRDefault="00A54D9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302FA0E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EF0" w14:textId="343AAECC" w:rsidR="002C4420" w:rsidRPr="002C4420" w:rsidRDefault="002C4420" w:rsidP="002C442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Gamma Co prepares its financial statements for the year to 30 September each year. The</w:t>
            </w:r>
            <w:r w:rsidR="000448C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company pays rent for its premises quarterly in advance on 1</w:t>
            </w:r>
            <w:r w:rsidR="000448C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February, 1 May, 1 August and</w:t>
            </w:r>
            <w:r w:rsidR="000448C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 November each year. The annual rent was $120,000 per year until 30 April 20X8. It was</w:t>
            </w:r>
            <w:r w:rsidR="000448CB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increased from that date to $144,000 per year.</w:t>
            </w:r>
          </w:p>
          <w:p w14:paraId="61971CEB" w14:textId="77777777" w:rsidR="002C4420" w:rsidRPr="002C4420" w:rsidRDefault="002C4420" w:rsidP="002C442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</w:p>
          <w:p w14:paraId="2E2A04E6" w14:textId="07E3EC1D" w:rsidR="001B1AA4" w:rsidRPr="002C4420" w:rsidRDefault="002C4420" w:rsidP="002C4420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What balances were included in the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Income Statement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and the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Balance Sheet</w:t>
            </w:r>
            <w:r w:rsidRPr="002C442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for the year ended 30 September 20X8?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48868A3D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5645E936" w:rsidR="001B1AA4" w:rsidRPr="00CB5FCD" w:rsidRDefault="00A54D98" w:rsidP="00A54D9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1860343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2C46" w14:textId="77777777" w:rsidR="00D66F7D" w:rsidRPr="00D66F7D" w:rsidRDefault="00D66F7D" w:rsidP="00D66F7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An asset costing $10,000 with a salvage value of $2,000 has an estimated useful life of 5 years. </w:t>
            </w:r>
          </w:p>
          <w:p w14:paraId="394C369D" w14:textId="7882561D" w:rsidR="001B1AA4" w:rsidRPr="00D66F7D" w:rsidRDefault="00D66F7D" w:rsidP="00D66F7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Calculate the amount of depreciation expense for each year under straight line method.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1C0EBFB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3D187D54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D66F7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68E3BC56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A54D9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3B2003FE" w:rsidR="001B1AA4" w:rsidRPr="00CB5FCD" w:rsidRDefault="00A54D9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3DC0556F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050D" w14:textId="4E3B4542" w:rsidR="00D66F7D" w:rsidRPr="00D66F7D" w:rsidRDefault="00D66F7D" w:rsidP="00D66F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An asset costing $</w:t>
            </w:r>
            <w:r w:rsidR="0049517A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1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0,000 with a salvage value of $</w:t>
            </w:r>
            <w:r w:rsidR="0049517A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2</w:t>
            </w: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,000 has an estimated useful life of 5 years. </w:t>
            </w:r>
          </w:p>
          <w:p w14:paraId="56B1A5F8" w14:textId="003DA655" w:rsidR="001B1AA4" w:rsidRPr="00CB5FCD" w:rsidRDefault="00D66F7D" w:rsidP="00D66F7D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66F7D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Calculate the amount of depreciation expense for each year under declining balance method.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0E8B6457" w:rsidR="001B1AA4" w:rsidRPr="00CB5FCD" w:rsidRDefault="006940E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083F17F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D66F7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80" w:type="pct"/>
        <w:tblLayout w:type="fixed"/>
        <w:tblLook w:val="04A0" w:firstRow="1" w:lastRow="0" w:firstColumn="1" w:lastColumn="0" w:noHBand="0" w:noVBand="1"/>
      </w:tblPr>
      <w:tblGrid>
        <w:gridCol w:w="626"/>
        <w:gridCol w:w="6750"/>
        <w:gridCol w:w="984"/>
        <w:gridCol w:w="1558"/>
        <w:gridCol w:w="708"/>
      </w:tblGrid>
      <w:tr w:rsidR="001B1AA4" w14:paraId="6723878D" w14:textId="77777777" w:rsidTr="00A54D98">
        <w:trPr>
          <w:trHeight w:val="858"/>
        </w:trPr>
        <w:tc>
          <w:tcPr>
            <w:tcW w:w="295" w:type="pct"/>
            <w:vAlign w:val="center"/>
          </w:tcPr>
          <w:p w14:paraId="7775650F" w14:textId="61A183AA" w:rsidR="001B1AA4" w:rsidRDefault="00A54D98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176" w:type="pct"/>
            <w:vAlign w:val="center"/>
          </w:tcPr>
          <w:p w14:paraId="1B302613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Douglas had the following transactions during January: </w:t>
            </w:r>
          </w:p>
          <w:p w14:paraId="21316073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(1) Introduced $5,000 cash as capital </w:t>
            </w:r>
          </w:p>
          <w:p w14:paraId="7E4DE26E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(2) Purchased goods on credit from Richard, worth $2,000 </w:t>
            </w:r>
          </w:p>
          <w:p w14:paraId="0CF4A12E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(3) Paid rent for one month, $500 </w:t>
            </w:r>
          </w:p>
          <w:p w14:paraId="1FD82812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(4) Paid electricity for one month, $200 </w:t>
            </w:r>
          </w:p>
          <w:p w14:paraId="42860385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(5) Purchased car for cash, $1,000 </w:t>
            </w:r>
          </w:p>
          <w:p w14:paraId="2A41DC03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(6) Sold half of the goods on credit to Tish for $1,750 </w:t>
            </w:r>
          </w:p>
          <w:p w14:paraId="3BA218A3" w14:textId="77777777" w:rsidR="00547927" w:rsidRPr="002E12E0" w:rsidRDefault="00547927" w:rsidP="0054792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 xml:space="preserve">(7) Drew $300 for his own expenses </w:t>
            </w:r>
          </w:p>
          <w:p w14:paraId="756E8469" w14:textId="77777777" w:rsidR="001B1AA4" w:rsidRDefault="00547927" w:rsidP="0054792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t>(8) Sold remaining goods for cash, $2,100</w:t>
            </w:r>
          </w:p>
          <w:p w14:paraId="7FFC9474" w14:textId="77777777" w:rsidR="00547927" w:rsidRDefault="00547927" w:rsidP="0054792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EED8C4" w14:textId="77777777" w:rsidR="00547927" w:rsidRDefault="00547927" w:rsidP="0054792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Required:</w:t>
            </w:r>
          </w:p>
          <w:p w14:paraId="6DB2D8AC" w14:textId="1B396ECE" w:rsidR="00547927" w:rsidRDefault="00547927" w:rsidP="0054792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E12E0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Record the journal entries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63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733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33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A54D98">
        <w:trPr>
          <w:trHeight w:val="858"/>
        </w:trPr>
        <w:tc>
          <w:tcPr>
            <w:tcW w:w="295" w:type="pct"/>
            <w:vAlign w:val="center"/>
          </w:tcPr>
          <w:p w14:paraId="5914254E" w14:textId="4B549628" w:rsidR="001B1AA4" w:rsidRDefault="00A54D98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176" w:type="pct"/>
            <w:vAlign w:val="center"/>
          </w:tcPr>
          <w:p w14:paraId="223BC638" w14:textId="77777777" w:rsidR="00D66F7D" w:rsidRDefault="00D66F7D" w:rsidP="00547927">
            <w:pPr>
              <w:spacing w:after="0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Identify and explain all five methods of depreciation as per U.S. GAAP. </w:t>
            </w:r>
          </w:p>
          <w:p w14:paraId="74E80F8D" w14:textId="150E26DB" w:rsidR="001B1AA4" w:rsidRDefault="00D66F7D" w:rsidP="0054792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Note: Your answer must quote any related formula wherever necessary.</w:t>
            </w:r>
          </w:p>
        </w:tc>
        <w:tc>
          <w:tcPr>
            <w:tcW w:w="463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733" w:type="pct"/>
            <w:vAlign w:val="center"/>
          </w:tcPr>
          <w:p w14:paraId="56CC7E9D" w14:textId="7E67EE9F" w:rsidR="001B1AA4" w:rsidRDefault="006940E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33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A54D98">
        <w:trPr>
          <w:trHeight w:val="858"/>
        </w:trPr>
        <w:tc>
          <w:tcPr>
            <w:tcW w:w="295" w:type="pct"/>
            <w:vAlign w:val="center"/>
          </w:tcPr>
          <w:p w14:paraId="0D6A40B3" w14:textId="68C087E1" w:rsidR="001B1AA4" w:rsidRDefault="00A54D98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176" w:type="pct"/>
            <w:vAlign w:val="center"/>
          </w:tcPr>
          <w:p w14:paraId="75085130" w14:textId="02C73ACF" w:rsidR="002C4420" w:rsidRPr="002C4420" w:rsidRDefault="002C4420" w:rsidP="002C442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Ratsnuffer is a business dealing in pest control. Its owner, Roy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Dent, employs a team of eight who were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paid $12,000 per annum each in the year to 31 December 20X5. At the start of 20X6 he raised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salaries by 10% to $13,200 per annum each.</w:t>
            </w:r>
          </w:p>
          <w:p w14:paraId="5B1F9DBD" w14:textId="77777777" w:rsidR="002C4420" w:rsidRPr="002C4420" w:rsidRDefault="002C4420" w:rsidP="002C442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On 1 July 20X6, he hired a trainee at a salary of $8,400 per annum.</w:t>
            </w:r>
          </w:p>
          <w:p w14:paraId="742D8B20" w14:textId="77777777" w:rsidR="001B1AA4" w:rsidRDefault="002C4420" w:rsidP="002C442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He pays his workforce on the first working day of every month, one month in arrears, so that his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employees receive their salary for January on the first working day in February, etc.</w:t>
            </w:r>
          </w:p>
          <w:p w14:paraId="2DCFF165" w14:textId="77777777" w:rsidR="00A67F35" w:rsidRDefault="00A67F35" w:rsidP="002C442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FB0F06" w14:textId="37575E78" w:rsidR="002C4420" w:rsidRDefault="002C4420" w:rsidP="002C442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/>
                <w:sz w:val="24"/>
                <w:szCs w:val="24"/>
              </w:rPr>
              <w:t>Required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:</w:t>
            </w:r>
          </w:p>
          <w:p w14:paraId="18CBD27A" w14:textId="190F697F" w:rsidR="002C4420" w:rsidRDefault="002C4420" w:rsidP="002C442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cost of salaries which would be charged in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Income Statement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 xml:space="preserve"> of Ratsnuffer for the year ended 31 December 20X6.</w:t>
            </w:r>
          </w:p>
          <w:p w14:paraId="40CE0DFD" w14:textId="77777777" w:rsidR="002C4420" w:rsidRPr="002C4420" w:rsidRDefault="002C4420" w:rsidP="002C4420">
            <w:pPr>
              <w:pStyle w:val="ListParagraph"/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6507AF5E" w14:textId="35971895" w:rsidR="002C4420" w:rsidRPr="000F31EE" w:rsidRDefault="002C4420" w:rsidP="000F31EE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>Calculate the amount actually paid in salaries during the year (i.e., the amount of cash received by the workforce).</w:t>
            </w:r>
          </w:p>
          <w:p w14:paraId="384FB60C" w14:textId="77777777" w:rsidR="002C4420" w:rsidRPr="002C4420" w:rsidRDefault="002C4420" w:rsidP="002C4420">
            <w:pPr>
              <w:pStyle w:val="ListParagraph"/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4040D843" w14:textId="79D03476" w:rsidR="002C4420" w:rsidRPr="002C4420" w:rsidRDefault="002C4420" w:rsidP="002C442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amount of accrued charges for salaries which would appear in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Balance Sheet</w:t>
            </w:r>
            <w:r w:rsidRPr="002C4420">
              <w:rPr>
                <w:rFonts w:ascii="Cambria" w:hAnsi="Cambria" w:cstheme="minorHAnsi"/>
                <w:bCs/>
                <w:sz w:val="24"/>
                <w:szCs w:val="24"/>
              </w:rPr>
              <w:t xml:space="preserve"> of Ratsnuffer as at 31 December 20X6.</w:t>
            </w:r>
          </w:p>
        </w:tc>
        <w:tc>
          <w:tcPr>
            <w:tcW w:w="463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733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33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A54D98">
        <w:trPr>
          <w:trHeight w:val="858"/>
        </w:trPr>
        <w:tc>
          <w:tcPr>
            <w:tcW w:w="295" w:type="pct"/>
            <w:vAlign w:val="center"/>
          </w:tcPr>
          <w:p w14:paraId="1E746742" w14:textId="4E2FB6A8" w:rsidR="001B1AA4" w:rsidRDefault="00A54D98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3176" w:type="pct"/>
            <w:vAlign w:val="center"/>
          </w:tcPr>
          <w:p w14:paraId="7DB4F1A9" w14:textId="3D3863BF" w:rsidR="00A67F35" w:rsidRDefault="00A67F35"/>
          <w:tbl>
            <w:tblPr>
              <w:tblW w:w="6681" w:type="dxa"/>
              <w:tblLayout w:type="fixed"/>
              <w:tblLook w:val="04A0" w:firstRow="1" w:lastRow="0" w:firstColumn="1" w:lastColumn="0" w:noHBand="0" w:noVBand="1"/>
            </w:tblPr>
            <w:tblGrid>
              <w:gridCol w:w="3316"/>
              <w:gridCol w:w="318"/>
              <w:gridCol w:w="319"/>
              <w:gridCol w:w="319"/>
              <w:gridCol w:w="268"/>
              <w:gridCol w:w="1052"/>
              <w:gridCol w:w="1089"/>
            </w:tblGrid>
            <w:tr w:rsidR="00227A7A" w:rsidRPr="002C4420" w14:paraId="18500CD8" w14:textId="77777777" w:rsidTr="00C824A4">
              <w:trPr>
                <w:trHeight w:val="300"/>
              </w:trPr>
              <w:tc>
                <w:tcPr>
                  <w:tcW w:w="668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CC2676" w14:textId="77777777" w:rsidR="00227A7A" w:rsidRPr="002C4420" w:rsidRDefault="00227A7A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STEPHEN CHEE TRIAL BALANCE AS AT 31 MAY 20X1</w:t>
                  </w:r>
                  <w:r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 xml:space="preserve"> </w:t>
                  </w:r>
                </w:p>
                <w:p w14:paraId="1DA9DB55" w14:textId="3BD8BE90" w:rsidR="00227A7A" w:rsidRPr="002C4420" w:rsidRDefault="00227A7A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01508C0D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9807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91AEA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E5B4E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358D36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1B33B6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FB0416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Dr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D88AC6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Cr</w:t>
                  </w:r>
                </w:p>
              </w:tc>
            </w:tr>
            <w:tr w:rsidR="002C4420" w:rsidRPr="002C4420" w14:paraId="79B94750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A19721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D3AAC0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EE58AE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70F7F26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8DBD3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A0D86C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$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9B8139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$</w:t>
                  </w:r>
                </w:p>
              </w:tc>
            </w:tr>
            <w:tr w:rsidR="002C4420" w:rsidRPr="002C4420" w14:paraId="1612A85C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F1BF9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Property, at cost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4F397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5BE2D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19577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3CA35A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120000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A53A5F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0746187F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D18AAA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Equipment, at cost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C1934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3B8D0A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D9EA3B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FB1FF5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80000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05E59B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2FCFA4CD" w14:textId="77777777" w:rsidTr="00C824A4">
              <w:trPr>
                <w:trHeight w:val="300"/>
              </w:trPr>
              <w:tc>
                <w:tcPr>
                  <w:tcW w:w="45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6618E" w14:textId="768B9EE6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Acc</w:t>
                  </w:r>
                  <w:r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 xml:space="preserve">. </w:t>
                  </w: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depreciation (as at 1 June 20XO)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795EE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398C7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5F1CB2E7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F21D0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on property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502CC6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8D2673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CFA20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A87744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983C4AB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20000</w:t>
                  </w:r>
                </w:p>
              </w:tc>
            </w:tr>
            <w:tr w:rsidR="002C4420" w:rsidRPr="002C4420" w14:paraId="42A4C8E1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083F8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on equipment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790DCF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D137EDC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F6B4C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815376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6BBFAA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38000</w:t>
                  </w:r>
                </w:p>
              </w:tc>
            </w:tr>
            <w:tr w:rsidR="002C4420" w:rsidRPr="002C4420" w14:paraId="7E3D3044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6BB3DB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Purchases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83ACD5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E3C61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3236A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6721D1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250000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8952E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65DD1418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C71993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Sales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D0EA34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59A904B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9E5B66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7251CD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5D0343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F6F8F66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402200</w:t>
                  </w:r>
                </w:p>
              </w:tc>
            </w:tr>
            <w:tr w:rsidR="002C4420" w:rsidRPr="002C4420" w14:paraId="18F9A464" w14:textId="77777777" w:rsidTr="00C824A4">
              <w:trPr>
                <w:trHeight w:val="300"/>
              </w:trPr>
              <w:tc>
                <w:tcPr>
                  <w:tcW w:w="3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D58C6F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Inventory, as at 1 June 20X0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D5E14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310C4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B100AC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50000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73A12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7EB002E6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C2460A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Discounts received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9CB5B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8F41F8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86A1CB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9DB70F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288A1B1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4800</w:t>
                  </w:r>
                </w:p>
              </w:tc>
            </w:tr>
            <w:tr w:rsidR="002C4420" w:rsidRPr="002C4420" w14:paraId="6A8B8211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6C3EA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Returns out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AC1AFA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93DD4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49C114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0BF7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ECF1CA9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15000</w:t>
                  </w:r>
                </w:p>
              </w:tc>
            </w:tr>
            <w:tr w:rsidR="002C4420" w:rsidRPr="002C4420" w14:paraId="1E47266C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09BDF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Wages and salaries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1CA576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87984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E9CCC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62118F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58800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48934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6426BF55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A99BB0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Loan interest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9B5F1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7B5BEB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2611B2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5AE634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5100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43E469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6A23D894" w14:textId="77777777" w:rsidTr="00C824A4">
              <w:trPr>
                <w:trHeight w:val="300"/>
              </w:trPr>
              <w:tc>
                <w:tcPr>
                  <w:tcW w:w="3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870DB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Other operating expenses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12656F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E3E72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0278255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17700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BFE0E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27AF0068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389DB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Trade payables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7BAF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9D749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8FC325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73E0BB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254BBA2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36000</w:t>
                  </w:r>
                </w:p>
              </w:tc>
            </w:tr>
            <w:tr w:rsidR="002C4420" w:rsidRPr="002C4420" w14:paraId="08C720FD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AF655A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Trade receivables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6D02A2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AEDE8C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0795C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20A90D9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42600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A63913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332E6778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4935E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lastRenderedPageBreak/>
                    <w:t>Cash in hand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5A55D9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403798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45A724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CDE209F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4900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0965B0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2EAFF22C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644373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Bank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20723E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6F93679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ABACD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212180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2FDA25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19300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5D099FB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6E6F6B2F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2EEA607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Drawings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083B74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1C11C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7E24B5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F7233B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B36896F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24000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64349B4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</w:tr>
            <w:tr w:rsidR="002C4420" w:rsidRPr="002C4420" w14:paraId="712C5474" w14:textId="77777777" w:rsidTr="00C824A4">
              <w:trPr>
                <w:trHeight w:val="300"/>
              </w:trPr>
              <w:tc>
                <w:tcPr>
                  <w:tcW w:w="3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36FE06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Allowance for receivables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600089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A572FEC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DD6561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2B26728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5100</w:t>
                  </w:r>
                </w:p>
              </w:tc>
            </w:tr>
            <w:tr w:rsidR="002C4420" w:rsidRPr="002C4420" w14:paraId="1C9E8D7B" w14:textId="77777777" w:rsidTr="00C824A4">
              <w:trPr>
                <w:trHeight w:val="300"/>
              </w:trPr>
              <w:tc>
                <w:tcPr>
                  <w:tcW w:w="3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CB0C7B2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17% long-term loan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4E9E4B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BF6F26E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BF2C2C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00E4F08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FFA9E7B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30000</w:t>
                  </w:r>
                </w:p>
              </w:tc>
            </w:tr>
            <w:tr w:rsidR="002C4420" w:rsidRPr="002C4420" w14:paraId="51FDEF37" w14:textId="77777777" w:rsidTr="00C824A4">
              <w:trPr>
                <w:trHeight w:val="300"/>
              </w:trPr>
              <w:tc>
                <w:tcPr>
                  <w:tcW w:w="395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9A6756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Capital, as at 1 June 20X0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F2184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F9B2ACC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EC5B25F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158AD51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121300</w:t>
                  </w:r>
                </w:p>
              </w:tc>
            </w:tr>
            <w:tr w:rsidR="002C4420" w:rsidRPr="002C4420" w14:paraId="15F2CFDF" w14:textId="77777777" w:rsidTr="00C824A4">
              <w:trPr>
                <w:trHeight w:val="300"/>
              </w:trPr>
              <w:tc>
                <w:tcPr>
                  <w:tcW w:w="33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5CEF550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FA5B9DB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3D7DE73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B7DBE17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1F249CD" w14:textId="77777777" w:rsidR="002C4420" w:rsidRPr="002C4420" w:rsidRDefault="002C4420" w:rsidP="002C4420">
                  <w:pPr>
                    <w:spacing w:after="0" w:line="240" w:lineRule="auto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 </w:t>
                  </w:r>
                </w:p>
              </w:tc>
              <w:tc>
                <w:tcPr>
                  <w:tcW w:w="10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7062853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672400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245AC61" w14:textId="77777777" w:rsidR="002C4420" w:rsidRPr="002C4420" w:rsidRDefault="002C4420" w:rsidP="002C4420">
                  <w:pPr>
                    <w:spacing w:after="0" w:line="240" w:lineRule="auto"/>
                    <w:jc w:val="right"/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</w:pPr>
                  <w:r w:rsidRPr="002C4420">
                    <w:rPr>
                      <w:rFonts w:ascii="Cambria" w:hAnsi="Cambria" w:cs="Calibri"/>
                      <w:color w:val="000000"/>
                      <w:sz w:val="24"/>
                      <w:szCs w:val="24"/>
                      <w:lang w:eastAsia="en-IN" w:bidi="ml-IN"/>
                    </w:rPr>
                    <w:t>672400</w:t>
                  </w:r>
                </w:p>
              </w:tc>
            </w:tr>
          </w:tbl>
          <w:p w14:paraId="1F1D4E31" w14:textId="77777777" w:rsidR="002C4420" w:rsidRPr="002C4420" w:rsidRDefault="002C4420" w:rsidP="002C4420">
            <w:pPr>
              <w:rPr>
                <w:rFonts w:ascii="Cambria" w:hAnsi="Cambria"/>
                <w:sz w:val="24"/>
                <w:szCs w:val="24"/>
              </w:rPr>
            </w:pPr>
          </w:p>
          <w:p w14:paraId="424D7FC6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The following additional information as at 31 May 20X1 is available:</w:t>
            </w:r>
          </w:p>
          <w:p w14:paraId="33867981" w14:textId="77777777" w:rsidR="00227A7A" w:rsidRDefault="00227A7A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322B9DD5" w14:textId="68DAF8C5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a) Inventory as at the close of business has been valued at cost at $42,000.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4E52B21F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b) Wages and salaries need to be accrued by $800.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55881C83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c) Other operating expenses are prepaid by $300.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61BAB1D8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 xml:space="preserve">d) Receivables of $4,600 is deemed irrecoverable. 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524586A8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e) The allowance for receivables is to be adjusted so that it is 2% of trade receivables.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504BB70B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f) Depreciation for the year ended 31 May 20X1 has still to be provided for as follows.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03B9FCF0" w14:textId="77777777" w:rsidR="002C4420" w:rsidRPr="002C4420" w:rsidRDefault="002C4420" w:rsidP="002C4420">
            <w:pPr>
              <w:spacing w:after="0"/>
              <w:ind w:left="72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i.  Property: 1.5% per annum using the straight-line method</w:t>
            </w:r>
          </w:p>
          <w:p w14:paraId="112931CC" w14:textId="77777777" w:rsidR="002C4420" w:rsidRPr="002C4420" w:rsidRDefault="002C4420" w:rsidP="002C4420">
            <w:pPr>
              <w:spacing w:after="0"/>
              <w:ind w:left="720"/>
              <w:rPr>
                <w:rFonts w:ascii="Cambria" w:hAnsi="Cambria"/>
                <w:sz w:val="24"/>
                <w:szCs w:val="24"/>
              </w:rPr>
            </w:pPr>
            <w:r w:rsidRPr="002C4420">
              <w:rPr>
                <w:rFonts w:ascii="Cambria" w:hAnsi="Cambria"/>
                <w:sz w:val="24"/>
                <w:szCs w:val="24"/>
              </w:rPr>
              <w:t>ii. Equipment: 25% per annum using the reducing balance method</w:t>
            </w:r>
            <w:r w:rsidRPr="002C4420">
              <w:rPr>
                <w:rFonts w:ascii="Cambria" w:hAnsi="Cambria"/>
                <w:sz w:val="24"/>
                <w:szCs w:val="24"/>
              </w:rPr>
              <w:tab/>
            </w:r>
          </w:p>
          <w:p w14:paraId="746811D5" w14:textId="77777777" w:rsidR="002C4420" w:rsidRPr="002C4420" w:rsidRDefault="002C4420" w:rsidP="002C4420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  <w:p w14:paraId="57811775" w14:textId="77777777" w:rsidR="002C4420" w:rsidRPr="002C4420" w:rsidRDefault="002C4420" w:rsidP="002C442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C4420">
              <w:rPr>
                <w:rFonts w:ascii="Cambria" w:hAnsi="Cambria"/>
                <w:b/>
                <w:bCs/>
                <w:sz w:val="24"/>
                <w:szCs w:val="24"/>
              </w:rPr>
              <w:t>Required:</w:t>
            </w:r>
            <w:r w:rsidRPr="002C4420">
              <w:rPr>
                <w:rFonts w:ascii="Cambria" w:hAnsi="Cambria"/>
                <w:b/>
                <w:bCs/>
                <w:sz w:val="24"/>
                <w:szCs w:val="24"/>
              </w:rPr>
              <w:tab/>
            </w:r>
          </w:p>
          <w:p w14:paraId="72AA1F86" w14:textId="499F1890" w:rsidR="001B1AA4" w:rsidRPr="00A67F35" w:rsidRDefault="002C4420" w:rsidP="00A67F35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2C4420">
              <w:rPr>
                <w:rFonts w:ascii="Cambria" w:hAnsi="Cambria"/>
                <w:b/>
                <w:bCs/>
                <w:sz w:val="24"/>
                <w:szCs w:val="24"/>
              </w:rPr>
              <w:t>Prepare Income Statement for the year ended 31 May 20X1.</w:t>
            </w:r>
          </w:p>
        </w:tc>
        <w:tc>
          <w:tcPr>
            <w:tcW w:w="463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733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33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C745F" w14:textId="77777777" w:rsidR="00B05D05" w:rsidRDefault="00B05D05">
      <w:pPr>
        <w:spacing w:line="240" w:lineRule="auto"/>
      </w:pPr>
      <w:r>
        <w:separator/>
      </w:r>
    </w:p>
  </w:endnote>
  <w:endnote w:type="continuationSeparator" w:id="0">
    <w:p w14:paraId="154733D3" w14:textId="77777777" w:rsidR="00B05D05" w:rsidRDefault="00B0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D75A3" w14:textId="77777777" w:rsidR="00B05D05" w:rsidRDefault="00B05D05">
      <w:pPr>
        <w:spacing w:after="0"/>
      </w:pPr>
      <w:r>
        <w:separator/>
      </w:r>
    </w:p>
  </w:footnote>
  <w:footnote w:type="continuationSeparator" w:id="0">
    <w:p w14:paraId="4A4ABF6A" w14:textId="77777777" w:rsidR="00B05D05" w:rsidRDefault="00B05D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35E95"/>
    <w:multiLevelType w:val="hybridMultilevel"/>
    <w:tmpl w:val="6D36212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F390E68"/>
    <w:multiLevelType w:val="hybridMultilevel"/>
    <w:tmpl w:val="D6841E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519D"/>
    <w:rsid w:val="0002657D"/>
    <w:rsid w:val="00030CF0"/>
    <w:rsid w:val="00033373"/>
    <w:rsid w:val="00034BCB"/>
    <w:rsid w:val="000358D4"/>
    <w:rsid w:val="00040B79"/>
    <w:rsid w:val="000448CB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6544D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31EE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0B45"/>
    <w:rsid w:val="001A6DF6"/>
    <w:rsid w:val="001B193B"/>
    <w:rsid w:val="001B1AA4"/>
    <w:rsid w:val="001B25E4"/>
    <w:rsid w:val="001B322A"/>
    <w:rsid w:val="001B4EA0"/>
    <w:rsid w:val="001B5CC1"/>
    <w:rsid w:val="001B6669"/>
    <w:rsid w:val="001B701E"/>
    <w:rsid w:val="001C516B"/>
    <w:rsid w:val="001C7720"/>
    <w:rsid w:val="001D0DD7"/>
    <w:rsid w:val="001D6A7D"/>
    <w:rsid w:val="001F4F78"/>
    <w:rsid w:val="001F53BC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A7A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4420"/>
    <w:rsid w:val="002C6301"/>
    <w:rsid w:val="002D20A9"/>
    <w:rsid w:val="002D4376"/>
    <w:rsid w:val="002D544F"/>
    <w:rsid w:val="002D6571"/>
    <w:rsid w:val="002D65A4"/>
    <w:rsid w:val="002E6882"/>
    <w:rsid w:val="002F14CF"/>
    <w:rsid w:val="002F215D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94A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517A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47927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05B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52A2"/>
    <w:rsid w:val="00685D1A"/>
    <w:rsid w:val="006940E0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13EC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4FF9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67028"/>
    <w:rsid w:val="008720C6"/>
    <w:rsid w:val="0087655F"/>
    <w:rsid w:val="00877268"/>
    <w:rsid w:val="008840C2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19B"/>
    <w:rsid w:val="008D0184"/>
    <w:rsid w:val="008D1EA8"/>
    <w:rsid w:val="008D23F1"/>
    <w:rsid w:val="008D2D9F"/>
    <w:rsid w:val="008D48BF"/>
    <w:rsid w:val="008D5D7C"/>
    <w:rsid w:val="008D73E6"/>
    <w:rsid w:val="008E4B9D"/>
    <w:rsid w:val="008E53C3"/>
    <w:rsid w:val="008E74FF"/>
    <w:rsid w:val="008F2F36"/>
    <w:rsid w:val="00901585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4D98"/>
    <w:rsid w:val="00A55773"/>
    <w:rsid w:val="00A571D4"/>
    <w:rsid w:val="00A573CA"/>
    <w:rsid w:val="00A656C3"/>
    <w:rsid w:val="00A6661A"/>
    <w:rsid w:val="00A67F35"/>
    <w:rsid w:val="00A7543B"/>
    <w:rsid w:val="00A765FE"/>
    <w:rsid w:val="00A77488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4778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D05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14681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24A4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19E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F7D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52F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87BB4C-9152-4F76-8DD5-9D8119EC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</cp:revision>
  <cp:lastPrinted>2024-12-04T07:08:00Z</cp:lastPrinted>
  <dcterms:created xsi:type="dcterms:W3CDTF">2024-12-16T17:28:00Z</dcterms:created>
  <dcterms:modified xsi:type="dcterms:W3CDTF">2025-01-09T11:58:00Z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