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BD43CDD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DE4194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DE4194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2F7FB1D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211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07</w:t>
            </w:r>
            <w:r w:rsidR="0019130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6945F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7211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19130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7211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</w:t>
            </w:r>
            <w:r w:rsidR="00D4431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7211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7211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</w:t>
            </w:r>
            <w:r w:rsidR="007211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256D08D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945F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School of Commerce 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60D91CE9" w:rsidR="00053EB1" w:rsidRDefault="00D10F9B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Pr="00DE41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Com (General) &amp; B. Com (CMA)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DF0F37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A4622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6221" w:rsidRPr="00DE41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COM3</w:t>
            </w:r>
            <w:bookmarkStart w:id="0" w:name="_GoBack"/>
            <w:bookmarkEnd w:id="0"/>
            <w:r w:rsidR="00A46221" w:rsidRPr="00DE41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89AC7F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2E1D9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A4622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46221" w:rsidRPr="00DE419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ADVANCED CORPORATE ACCOUNTING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437104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10F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A462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3AB6E887" w14:textId="34E854C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462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774D0AE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A4622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F5F4DE9" w:rsidR="00BC621A" w:rsidRDefault="001B540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</w:tcPr>
          <w:p w14:paraId="15E465AD" w14:textId="56FE2499" w:rsidR="00BC621A" w:rsidRDefault="001B540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1270DCA4" w:rsidR="00BC621A" w:rsidRDefault="001B540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13B999A1" w:rsidR="00BC621A" w:rsidRDefault="00344E0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942" w:type="dxa"/>
          </w:tcPr>
          <w:p w14:paraId="1D44F184" w14:textId="1239A954" w:rsidR="00BC621A" w:rsidRDefault="001B540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1"/>
        <w:gridCol w:w="6668"/>
        <w:gridCol w:w="1107"/>
        <w:gridCol w:w="1520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0A4C980B" w:rsidR="001B1AA4" w:rsidRPr="00293D36" w:rsidRDefault="00AC1C97" w:rsidP="00705463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C1C97">
              <w:rPr>
                <w:sz w:val="24"/>
              </w:rPr>
              <w:t>Explain the concepts of Capital Profit and Revenue Profit with suitable examples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70380CDE" w14:textId="5B25D116" w:rsidR="009B4217" w:rsidRPr="009B4217" w:rsidRDefault="009B4217" w:rsidP="009B421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B4217">
              <w:rPr>
                <w:rFonts w:ascii="Cambria" w:hAnsi="Cambria" w:cstheme="minorHAnsi"/>
                <w:bCs/>
                <w:sz w:val="24"/>
                <w:szCs w:val="24"/>
              </w:rPr>
              <w:t xml:space="preserve">From the following </w:t>
            </w:r>
            <w:r w:rsidR="00BB1877">
              <w:rPr>
                <w:rFonts w:ascii="Cambria" w:hAnsi="Cambria" w:cstheme="minorHAnsi"/>
                <w:bCs/>
                <w:sz w:val="24"/>
                <w:szCs w:val="24"/>
              </w:rPr>
              <w:t>find</w:t>
            </w:r>
            <w:r w:rsidRPr="009B4217">
              <w:rPr>
                <w:rFonts w:ascii="Cambria" w:hAnsi="Cambria" w:cstheme="minorHAnsi"/>
                <w:bCs/>
                <w:sz w:val="24"/>
                <w:szCs w:val="24"/>
              </w:rPr>
              <w:t xml:space="preserve"> Goodwill or Capital Reserve.</w:t>
            </w:r>
          </w:p>
          <w:p w14:paraId="3F41F907" w14:textId="0DAF2E78" w:rsidR="009B4217" w:rsidRPr="009B4217" w:rsidRDefault="009B4217" w:rsidP="009B421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B4217">
              <w:rPr>
                <w:rFonts w:ascii="Cambria" w:hAnsi="Cambria" w:cstheme="minorHAnsi"/>
                <w:bCs/>
                <w:sz w:val="24"/>
                <w:szCs w:val="24"/>
              </w:rPr>
              <w:t xml:space="preserve">Given values:                      </w:t>
            </w:r>
          </w:p>
          <w:p w14:paraId="066E0BDD" w14:textId="5FD498DA" w:rsidR="009B4217" w:rsidRPr="009B4217" w:rsidRDefault="009B4217" w:rsidP="009B421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B4217">
              <w:rPr>
                <w:rFonts w:ascii="Cambria" w:hAnsi="Cambria" w:cstheme="minorHAnsi"/>
                <w:bCs/>
                <w:sz w:val="24"/>
                <w:szCs w:val="24"/>
              </w:rPr>
              <w:t xml:space="preserve"> Capital Profit </w:t>
            </w:r>
            <w:r w:rsidR="00AC1C97" w:rsidRPr="009B4217">
              <w:rPr>
                <w:rFonts w:ascii="Cambria" w:hAnsi="Cambria" w:cstheme="minorHAnsi"/>
                <w:bCs/>
                <w:sz w:val="24"/>
                <w:szCs w:val="24"/>
              </w:rPr>
              <w:t>= Rs</w:t>
            </w:r>
            <w:r w:rsidRPr="009B4217">
              <w:rPr>
                <w:rFonts w:ascii="Cambria" w:hAnsi="Cambria" w:cstheme="minorHAnsi"/>
                <w:bCs/>
                <w:sz w:val="24"/>
                <w:szCs w:val="24"/>
              </w:rPr>
              <w:t xml:space="preserve"> 80,000</w:t>
            </w:r>
          </w:p>
          <w:p w14:paraId="1DCB2FAE" w14:textId="0F66C5CC" w:rsidR="001B1AA4" w:rsidRPr="009B4217" w:rsidRDefault="009B4217" w:rsidP="009B421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B4217">
              <w:rPr>
                <w:rFonts w:ascii="Cambria" w:hAnsi="Cambria" w:cstheme="minorHAnsi"/>
                <w:bCs/>
                <w:sz w:val="24"/>
                <w:szCs w:val="24"/>
              </w:rPr>
              <w:t>Revenue Profit = Rs 50,000</w:t>
            </w:r>
            <w:r w:rsidR="00705463" w:rsidRPr="009B4217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  <w:p w14:paraId="6B95EAD8" w14:textId="77777777" w:rsidR="009B4217" w:rsidRPr="009B4217" w:rsidRDefault="009B4217" w:rsidP="009B4217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9B4217">
              <w:rPr>
                <w:rFonts w:ascii="Cambria" w:hAnsi="Cambria" w:cstheme="minorHAnsi"/>
                <w:bCs/>
                <w:sz w:val="24"/>
                <w:szCs w:val="24"/>
              </w:rPr>
              <w:t>H Ltd acquired 12,000 shares in S Ltd for Rs 1,80,000</w:t>
            </w:r>
          </w:p>
          <w:p w14:paraId="057F0BCA" w14:textId="73851B08" w:rsidR="009B4217" w:rsidRPr="00293D36" w:rsidRDefault="009B4217" w:rsidP="009B421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B4217">
              <w:rPr>
                <w:rFonts w:ascii="Cambria" w:hAnsi="Cambria" w:cstheme="minorHAnsi"/>
                <w:bCs/>
                <w:sz w:val="24"/>
                <w:szCs w:val="24"/>
              </w:rPr>
              <w:t>Share Capital of S Ltd Rs. 1,50,000 (15,000 shares of Rs.10 each)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0B95C12E" w:rsidR="001B1AA4" w:rsidRPr="00293D36" w:rsidRDefault="002A6EC7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  <w:r w:rsidR="00BC400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4865EDA7" w:rsidR="001B1AA4" w:rsidRPr="00AC1C97" w:rsidRDefault="00BB1877" w:rsidP="00AC1C97">
            <w:pPr>
              <w:pStyle w:val="TableParagraph"/>
              <w:spacing w:before="0"/>
              <w:jc w:val="left"/>
              <w:rPr>
                <w:rFonts w:ascii="Times New Roman"/>
                <w:sz w:val="24"/>
              </w:rPr>
            </w:pPr>
            <w:r>
              <w:t>List</w:t>
            </w:r>
            <w:r w:rsidR="00AC1C97">
              <w:t xml:space="preserve"> any two conditions that must be met for an amalgamation to be considered a "merger.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671236A2" w14:textId="6157B59E" w:rsidR="001B1AA4" w:rsidRDefault="00AC1C97" w:rsidP="00F96670">
            <w:pPr>
              <w:pStyle w:val="TableParagraph"/>
              <w:spacing w:before="0"/>
              <w:ind w:left="48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Deepika Padukone </w:t>
            </w:r>
            <w:r w:rsidR="00F96670">
              <w:rPr>
                <w:sz w:val="24"/>
              </w:rPr>
              <w:t xml:space="preserve">Ltd acquired </w:t>
            </w:r>
            <w:r>
              <w:rPr>
                <w:sz w:val="24"/>
              </w:rPr>
              <w:t xml:space="preserve">Allia bhatt </w:t>
            </w:r>
            <w:r w:rsidR="00F96670">
              <w:rPr>
                <w:sz w:val="24"/>
              </w:rPr>
              <w:t>Ltd business with the following values.</w:t>
            </w:r>
          </w:p>
          <w:p w14:paraId="2FDACAB3" w14:textId="20B191FE" w:rsidR="00F96670" w:rsidRPr="00F96670" w:rsidRDefault="00F96670" w:rsidP="00F96670">
            <w:pPr>
              <w:pStyle w:val="TableParagraph"/>
              <w:spacing w:before="0"/>
              <w:ind w:left="48"/>
              <w:jc w:val="both"/>
              <w:rPr>
                <w:bCs/>
                <w:sz w:val="24"/>
              </w:rPr>
            </w:pPr>
            <w:r w:rsidRPr="00F96670">
              <w:rPr>
                <w:bCs/>
                <w:sz w:val="24"/>
              </w:rPr>
              <w:t xml:space="preserve">Fixed assets                                                       Rs. </w:t>
            </w:r>
            <w:r w:rsidR="00AC1C97">
              <w:rPr>
                <w:bCs/>
                <w:sz w:val="24"/>
              </w:rPr>
              <w:t>1</w:t>
            </w:r>
            <w:r w:rsidRPr="00F96670">
              <w:rPr>
                <w:bCs/>
                <w:sz w:val="24"/>
              </w:rPr>
              <w:t>,00,000</w:t>
            </w:r>
          </w:p>
          <w:p w14:paraId="0E14C94B" w14:textId="6A4B8B09" w:rsidR="00F96670" w:rsidRPr="00F96670" w:rsidRDefault="00F96670" w:rsidP="00F96670">
            <w:pPr>
              <w:pStyle w:val="TableParagraph"/>
              <w:spacing w:before="0"/>
              <w:ind w:left="48"/>
              <w:jc w:val="both"/>
              <w:rPr>
                <w:bCs/>
                <w:sz w:val="24"/>
              </w:rPr>
            </w:pPr>
            <w:r w:rsidRPr="00F96670">
              <w:rPr>
                <w:bCs/>
                <w:sz w:val="24"/>
              </w:rPr>
              <w:t>Floating assets                                                  Rs.</w:t>
            </w:r>
            <w:r w:rsidR="00AC1C97">
              <w:rPr>
                <w:bCs/>
                <w:sz w:val="24"/>
              </w:rPr>
              <w:t>3</w:t>
            </w:r>
            <w:r w:rsidRPr="00F96670">
              <w:rPr>
                <w:bCs/>
                <w:sz w:val="24"/>
              </w:rPr>
              <w:t>,00,000</w:t>
            </w:r>
          </w:p>
          <w:p w14:paraId="7C8AA1FF" w14:textId="10A849A5" w:rsidR="00F96670" w:rsidRPr="00F96670" w:rsidRDefault="00F96670" w:rsidP="00F96670">
            <w:pPr>
              <w:pStyle w:val="TableParagraph"/>
              <w:spacing w:before="0"/>
              <w:ind w:left="48"/>
              <w:jc w:val="both"/>
              <w:rPr>
                <w:bCs/>
                <w:sz w:val="24"/>
              </w:rPr>
            </w:pPr>
            <w:r w:rsidRPr="00F96670">
              <w:rPr>
                <w:bCs/>
                <w:sz w:val="24"/>
              </w:rPr>
              <w:t>Debentures                                                        Rs.    50,000</w:t>
            </w:r>
          </w:p>
          <w:p w14:paraId="3D2C7495" w14:textId="5D2DD285" w:rsidR="00F96670" w:rsidRPr="00F96670" w:rsidRDefault="00F96670" w:rsidP="00F96670">
            <w:pPr>
              <w:pStyle w:val="TableParagraph"/>
              <w:spacing w:before="0"/>
              <w:ind w:left="48"/>
              <w:jc w:val="both"/>
              <w:rPr>
                <w:bCs/>
                <w:sz w:val="24"/>
              </w:rPr>
            </w:pPr>
            <w:r w:rsidRPr="00F96670">
              <w:rPr>
                <w:bCs/>
                <w:sz w:val="24"/>
              </w:rPr>
              <w:t xml:space="preserve">General Reserves Rs.                                     </w:t>
            </w:r>
            <w:r w:rsidR="00FC731D">
              <w:rPr>
                <w:bCs/>
                <w:sz w:val="24"/>
              </w:rPr>
              <w:t xml:space="preserve"> </w:t>
            </w:r>
            <w:r w:rsidRPr="00F96670">
              <w:rPr>
                <w:bCs/>
                <w:sz w:val="24"/>
              </w:rPr>
              <w:t>Rs  4,00,000</w:t>
            </w:r>
          </w:p>
          <w:p w14:paraId="74D2D970" w14:textId="687A2BEF" w:rsidR="00F96670" w:rsidRDefault="00F96670" w:rsidP="00F96670">
            <w:pPr>
              <w:pStyle w:val="TableParagraph"/>
              <w:spacing w:before="0"/>
              <w:ind w:left="48"/>
              <w:jc w:val="both"/>
              <w:rPr>
                <w:bCs/>
                <w:sz w:val="24"/>
              </w:rPr>
            </w:pPr>
            <w:r w:rsidRPr="00F96670">
              <w:rPr>
                <w:bCs/>
                <w:sz w:val="24"/>
              </w:rPr>
              <w:t xml:space="preserve">Current Liabilities                                           Rs. </w:t>
            </w:r>
            <w:r w:rsidR="00AC1C97">
              <w:rPr>
                <w:bCs/>
                <w:sz w:val="24"/>
              </w:rPr>
              <w:t>1,</w:t>
            </w:r>
            <w:r w:rsidRPr="00F96670">
              <w:rPr>
                <w:bCs/>
                <w:sz w:val="24"/>
              </w:rPr>
              <w:t>00</w:t>
            </w:r>
            <w:r w:rsidR="00AC1C97">
              <w:rPr>
                <w:bCs/>
                <w:sz w:val="24"/>
              </w:rPr>
              <w:t>,</w:t>
            </w:r>
            <w:r w:rsidRPr="00F96670">
              <w:rPr>
                <w:bCs/>
                <w:sz w:val="24"/>
              </w:rPr>
              <w:t>000</w:t>
            </w:r>
          </w:p>
          <w:p w14:paraId="07A0438F" w14:textId="30E03563" w:rsidR="00AC1C97" w:rsidRPr="00F96670" w:rsidRDefault="00AC1C97" w:rsidP="00F96670">
            <w:pPr>
              <w:pStyle w:val="TableParagraph"/>
              <w:spacing w:before="0"/>
              <w:ind w:left="48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Profit and Loss account                                 Rs.     40,000</w:t>
            </w:r>
          </w:p>
          <w:p w14:paraId="5F7EBA80" w14:textId="622466DB" w:rsidR="00F96670" w:rsidRPr="00F96670" w:rsidRDefault="00BB1877" w:rsidP="00F96670">
            <w:pPr>
              <w:pStyle w:val="TableParagraph"/>
              <w:spacing w:before="0"/>
              <w:ind w:left="48"/>
              <w:jc w:val="both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Show</w:t>
            </w:r>
            <w:r w:rsidR="003128E0" w:rsidRPr="003128E0">
              <w:rPr>
                <w:rFonts w:cstheme="minorHAnsi"/>
                <w:bCs/>
                <w:sz w:val="24"/>
                <w:szCs w:val="24"/>
              </w:rPr>
              <w:t xml:space="preserve"> the Purchase Consideration using the Net Assets Method, </w:t>
            </w:r>
            <w:r w:rsidR="003128E0" w:rsidRPr="003128E0">
              <w:rPr>
                <w:rFonts w:cstheme="minorHAnsi"/>
                <w:bCs/>
                <w:sz w:val="24"/>
                <w:szCs w:val="24"/>
              </w:rPr>
              <w:lastRenderedPageBreak/>
              <w:t>based on the given assets and liabilities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lastRenderedPageBreak/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577608F5" w:rsidR="001B1AA4" w:rsidRPr="00293D36" w:rsidRDefault="00BB1877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Understand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214" w:type="pct"/>
            <w:vAlign w:val="center"/>
          </w:tcPr>
          <w:p w14:paraId="78E5584A" w14:textId="4849283B" w:rsidR="00DC47B2" w:rsidRPr="00DC47B2" w:rsidRDefault="00DC47B2" w:rsidP="000D795B">
            <w:pPr>
              <w:pStyle w:val="ListParagraph"/>
              <w:numPr>
                <w:ilvl w:val="0"/>
                <w:numId w:val="14"/>
              </w:numPr>
              <w:spacing w:after="0"/>
              <w:ind w:left="239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C47B2">
              <w:rPr>
                <w:rFonts w:ascii="Cambria" w:hAnsi="Cambria" w:cstheme="minorHAnsi"/>
                <w:bCs/>
                <w:sz w:val="24"/>
                <w:szCs w:val="24"/>
              </w:rPr>
              <w:t>A company decides to write off ₹2,00,000 in accumulated losses against the capital reduction account. State the accounting effect.</w:t>
            </w:r>
          </w:p>
          <w:p w14:paraId="4A8A1D51" w14:textId="773EB94C" w:rsidR="001B1AA4" w:rsidRPr="00DC47B2" w:rsidRDefault="00DC47B2" w:rsidP="000D795B">
            <w:pPr>
              <w:pStyle w:val="ListParagraph"/>
              <w:numPr>
                <w:ilvl w:val="0"/>
                <w:numId w:val="14"/>
              </w:numPr>
              <w:spacing w:after="0"/>
              <w:ind w:left="239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C47B2">
              <w:rPr>
                <w:rFonts w:ascii="Cambria" w:hAnsi="Cambria" w:cstheme="minorHAnsi"/>
                <w:bCs/>
                <w:sz w:val="24"/>
                <w:szCs w:val="24"/>
              </w:rPr>
              <w:t>Equity shares of ₹100 each are reduced to ₹50 each as part of reconstruction. Calculate the total reduction if there are 10,000 shares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D307C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6A1C5454" w:rsidR="001B1AA4" w:rsidRPr="00005485" w:rsidRDefault="000D795B" w:rsidP="000D795B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D795B">
              <w:rPr>
                <w:rFonts w:ascii="Cambria" w:hAnsi="Cambria" w:cstheme="minorHAnsi"/>
                <w:bCs/>
                <w:sz w:val="24"/>
                <w:szCs w:val="24"/>
              </w:rPr>
              <w:t>Compare and contrast internal reconstruction and external reconstruction, highlighting their key differences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50A50B4B" w:rsidR="001B1AA4" w:rsidRPr="005A369D" w:rsidRDefault="000D795B" w:rsidP="000D795B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D795B">
              <w:rPr>
                <w:rFonts w:ascii="Cambria" w:hAnsi="Cambria" w:cstheme="minorHAnsi"/>
                <w:bCs/>
                <w:sz w:val="24"/>
                <w:szCs w:val="24"/>
              </w:rPr>
              <w:t>Explain the sequential order of payment to stakeholders during the mandatory winding up of a company and justify its importance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6FBE3831" w:rsidR="00463E0C" w:rsidRPr="00293D36" w:rsidRDefault="00650B70" w:rsidP="00463E0C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The Liquidator of a company is entitled to a remuneration of </w:t>
            </w:r>
            <w:r w:rsidR="00532CCF"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% on the amount realized and </w:t>
            </w:r>
            <w:r w:rsidR="00532CCF"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% on the amount distributed unsecured </w:t>
            </w:r>
            <w:r w:rsidR="00415D05">
              <w:rPr>
                <w:rFonts w:ascii="Cambria" w:hAnsi="Cambria" w:cstheme="minorHAnsi"/>
                <w:bCs/>
                <w:sz w:val="24"/>
                <w:szCs w:val="24"/>
              </w:rPr>
              <w:t>creditors.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The assets realized Rs. 2,</w:t>
            </w:r>
            <w:r w:rsidR="00532CCF">
              <w:rPr>
                <w:rFonts w:ascii="Cambria" w:hAnsi="Cambria" w:cstheme="minorHAnsi"/>
                <w:bCs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0,000</w:t>
            </w:r>
            <w:r w:rsidR="00415D05">
              <w:rPr>
                <w:rFonts w:ascii="Cambria" w:hAnsi="Cambria" w:cstheme="minorHAnsi"/>
                <w:bCs/>
                <w:sz w:val="24"/>
                <w:szCs w:val="24"/>
              </w:rPr>
              <w:t xml:space="preserve"> and the amount paid to unsecured creditors is Rs.</w:t>
            </w:r>
            <w:r w:rsidR="00532CCF">
              <w:rPr>
                <w:rFonts w:ascii="Cambria" w:hAnsi="Cambria" w:cstheme="minorHAnsi"/>
                <w:bCs/>
                <w:sz w:val="24"/>
                <w:szCs w:val="24"/>
              </w:rPr>
              <w:t>1,0</w:t>
            </w:r>
            <w:r w:rsidR="00415D05">
              <w:rPr>
                <w:rFonts w:ascii="Cambria" w:hAnsi="Cambria" w:cstheme="minorHAnsi"/>
                <w:bCs/>
                <w:sz w:val="24"/>
                <w:szCs w:val="24"/>
              </w:rPr>
              <w:t xml:space="preserve">0,000. </w:t>
            </w:r>
            <w:r w:rsidR="00BB1877">
              <w:rPr>
                <w:rFonts w:ascii="Cambria" w:hAnsi="Cambria" w:cstheme="minorHAnsi"/>
                <w:bCs/>
                <w:sz w:val="24"/>
                <w:szCs w:val="24"/>
              </w:rPr>
              <w:t>Show the Liquidators</w:t>
            </w:r>
            <w:r w:rsidR="00415D05">
              <w:rPr>
                <w:rFonts w:ascii="Cambria" w:hAnsi="Cambria" w:cstheme="minorHAnsi"/>
                <w:bCs/>
                <w:sz w:val="24"/>
                <w:szCs w:val="24"/>
              </w:rPr>
              <w:t xml:space="preserve"> Remuneration.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3F19B407" w:rsidR="001B1AA4" w:rsidRDefault="002A6EC7" w:rsidP="00BC4000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   </w:t>
            </w:r>
            <w:r w:rsidR="00BB1877" w:rsidRPr="00BB187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5BF1CCC3" w:rsidR="001B1AA4" w:rsidRPr="00463E0C" w:rsidRDefault="00463E0C" w:rsidP="00463E0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63E0C">
              <w:rPr>
                <w:rFonts w:ascii="Cambria" w:hAnsi="Cambria" w:cstheme="minorHAnsi"/>
                <w:bCs/>
                <w:sz w:val="24"/>
                <w:szCs w:val="24"/>
              </w:rPr>
              <w:t>Define HRA as per American Accounting Association (AAA)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3EB97D73" w:rsidR="001B1AA4" w:rsidRPr="00612BF8" w:rsidRDefault="00415D05" w:rsidP="00612BF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415D05">
              <w:rPr>
                <w:rFonts w:ascii="Cambria" w:hAnsi="Cambria" w:cstheme="minorHAnsi"/>
                <w:bCs/>
                <w:sz w:val="24"/>
                <w:szCs w:val="24"/>
              </w:rPr>
              <w:t xml:space="preserve">List any two types of </w:t>
            </w:r>
            <w:r w:rsidR="00532CCF">
              <w:rPr>
                <w:rFonts w:ascii="Cambria" w:hAnsi="Cambria" w:cstheme="minorHAnsi"/>
                <w:bCs/>
                <w:sz w:val="24"/>
                <w:szCs w:val="24"/>
              </w:rPr>
              <w:t xml:space="preserve">approaches </w:t>
            </w:r>
            <w:r w:rsidR="00532CCF" w:rsidRPr="00415D05">
              <w:rPr>
                <w:rFonts w:ascii="Cambria" w:hAnsi="Cambria" w:cstheme="minorHAnsi"/>
                <w:bCs/>
                <w:sz w:val="24"/>
                <w:szCs w:val="24"/>
              </w:rPr>
              <w:t>of</w:t>
            </w:r>
            <w:r w:rsidRPr="00415D05">
              <w:rPr>
                <w:rFonts w:ascii="Cambria" w:hAnsi="Cambria" w:cstheme="minorHAnsi"/>
                <w:bCs/>
                <w:sz w:val="24"/>
                <w:szCs w:val="24"/>
              </w:rPr>
              <w:t xml:space="preserve"> Human Resource Accounting.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633CABE7" w:rsidR="001B1AA4" w:rsidRDefault="00BB1877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B1877"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5"/>
        <w:gridCol w:w="6435"/>
        <w:gridCol w:w="1123"/>
        <w:gridCol w:w="1520"/>
        <w:gridCol w:w="676"/>
      </w:tblGrid>
      <w:tr w:rsidR="001B1AA4" w:rsidRPr="00DC6C8A" w14:paraId="404086FD" w14:textId="77777777" w:rsidTr="009F52F0">
        <w:trPr>
          <w:trHeight w:val="630"/>
        </w:trPr>
        <w:tc>
          <w:tcPr>
            <w:tcW w:w="82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9F52F0" w:rsidRPr="00CB5FCD" w14:paraId="25D7B284" w14:textId="77777777" w:rsidTr="009F52F0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2213127E" w:rsidR="009F52F0" w:rsidRPr="00CB5FCD" w:rsidRDefault="009F52F0" w:rsidP="007348A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bookmarkStart w:id="1" w:name="_Hlk185231644"/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4F3A" w14:textId="77777777" w:rsidR="009F52F0" w:rsidRPr="00BC2DCC" w:rsidRDefault="009F52F0" w:rsidP="00BC2DCC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C2DCC">
              <w:rPr>
                <w:rFonts w:ascii="Cambria" w:hAnsi="Cambria" w:cstheme="minorHAnsi"/>
                <w:bCs/>
                <w:sz w:val="24"/>
                <w:szCs w:val="24"/>
              </w:rPr>
              <w:t>The following are the balance sheet of X Ltd and Y Ltd as on 31.3.2013</w:t>
            </w:r>
          </w:p>
          <w:tbl>
            <w:tblPr>
              <w:tblW w:w="5780" w:type="dxa"/>
              <w:tblLook w:val="04A0" w:firstRow="1" w:lastRow="0" w:firstColumn="1" w:lastColumn="0" w:noHBand="0" w:noVBand="1"/>
            </w:tblPr>
            <w:tblGrid>
              <w:gridCol w:w="3440"/>
              <w:gridCol w:w="1260"/>
              <w:gridCol w:w="1080"/>
            </w:tblGrid>
            <w:tr w:rsidR="009F52F0" w:rsidRPr="00BC2DCC" w14:paraId="5A705225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A817D8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Particulars </w:t>
                  </w:r>
                </w:p>
              </w:tc>
              <w:tc>
                <w:tcPr>
                  <w:tcW w:w="12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A7A704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X. Ltd</w:t>
                  </w:r>
                </w:p>
              </w:tc>
              <w:tc>
                <w:tcPr>
                  <w:tcW w:w="108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BF0D5C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Y . Ltd</w:t>
                  </w:r>
                </w:p>
              </w:tc>
            </w:tr>
            <w:tr w:rsidR="009F52F0" w:rsidRPr="00BC2DCC" w14:paraId="1E3D0396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C3979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I. EQUITY AND LIABILITIES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059D3D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E1589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9F52F0" w:rsidRPr="00BC2DCC" w14:paraId="73DB23DA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5BF4AAA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1. Shareholders’ funds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A025F0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C3B49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9F52F0" w:rsidRPr="00BC2DCC" w14:paraId="63D71DCB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FB5536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a) Share capital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0CB91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8E3013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9F52F0" w:rsidRPr="00BC2DCC" w14:paraId="033A9777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9EED3B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E S C of Rs.10 each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FFCD45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1,20,000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D72ABEF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50,000</w:t>
                  </w:r>
                </w:p>
              </w:tc>
            </w:tr>
            <w:tr w:rsidR="009F52F0" w:rsidRPr="00BC2DCC" w14:paraId="0F3527A3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16713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b) Reserves and Surplus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6C429B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442B11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9F52F0" w:rsidRPr="00BC2DCC" w14:paraId="5866AF70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E4061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General Reserves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88A80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50,000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6325B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10,000</w:t>
                  </w:r>
                </w:p>
              </w:tc>
            </w:tr>
            <w:tr w:rsidR="009F52F0" w:rsidRPr="00BC2DCC" w14:paraId="6CABE268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5487B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P&amp;L account balance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9A8CFF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20,000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1FE549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10,000</w:t>
                  </w:r>
                </w:p>
              </w:tc>
            </w:tr>
            <w:tr w:rsidR="009F52F0" w:rsidRPr="00BC2DCC" w14:paraId="136CCCD3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199529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2. Non-Current Liabilities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7C1699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NIL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7B90C0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NIL</w:t>
                  </w:r>
                </w:p>
              </w:tc>
            </w:tr>
            <w:tr w:rsidR="009F52F0" w:rsidRPr="00BC2DCC" w14:paraId="33834EC3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FA8189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3. Current Liabilities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48382A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75,000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9F8377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10,000</w:t>
                  </w:r>
                </w:p>
              </w:tc>
            </w:tr>
            <w:tr w:rsidR="009F52F0" w:rsidRPr="00BC2DCC" w14:paraId="7BD35831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716335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Creditors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7D653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E60178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9F52F0" w:rsidRPr="00BC2DCC" w14:paraId="1CA8C042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EB5CE3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Total of Equity and Liabilities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771DD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2,65,000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81FCC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80,000</w:t>
                  </w:r>
                </w:p>
              </w:tc>
            </w:tr>
            <w:tr w:rsidR="009F52F0" w:rsidRPr="00BC2DCC" w14:paraId="0609DEBB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E4743A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II ASSETS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4B9D27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D8B0F8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9F52F0" w:rsidRPr="00BC2DCC" w14:paraId="192B8865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B26E18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1. Non-Current Assets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67778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920DE2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9F52F0" w:rsidRPr="00BC2DCC" w14:paraId="7083CD05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C56BF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Sundry assets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389EDF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2,00,000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33C7C6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80,000</w:t>
                  </w:r>
                </w:p>
              </w:tc>
            </w:tr>
            <w:tr w:rsidR="009F52F0" w:rsidRPr="00BC2DCC" w14:paraId="2CA6F215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5D2DB5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AF3A05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518D50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9F52F0" w:rsidRPr="00BC2DCC" w14:paraId="166F666E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A1D610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Shares in Y co Ltd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DF3C3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D526A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9F52F0" w:rsidRPr="00BC2DCC" w14:paraId="1868692B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B94D19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4,000 shares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F8855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65,000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DECF6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  <w:tr w:rsidR="009F52F0" w:rsidRPr="00BC2DCC" w14:paraId="14E6D465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75B41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2.Current Assets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4B523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NIL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F5E88B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NIL</w:t>
                  </w:r>
                </w:p>
              </w:tc>
            </w:tr>
            <w:tr w:rsidR="009F52F0" w:rsidRPr="00BC2DCC" w14:paraId="6922EAC0" w14:textId="77777777" w:rsidTr="00AC51EA">
              <w:trPr>
                <w:trHeight w:val="372"/>
              </w:trPr>
              <w:tc>
                <w:tcPr>
                  <w:tcW w:w="344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6EED7F" w14:textId="77777777" w:rsidR="009F52F0" w:rsidRPr="00BC2DCC" w:rsidRDefault="009F52F0" w:rsidP="007348A3">
                  <w:pPr>
                    <w:spacing w:after="0" w:line="240" w:lineRule="auto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 xml:space="preserve">Total of assets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9A13EE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2,65,000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FB4F6D" w14:textId="77777777" w:rsidR="009F52F0" w:rsidRPr="00BC2DCC" w:rsidRDefault="009F52F0" w:rsidP="007348A3">
                  <w:pPr>
                    <w:spacing w:after="0" w:line="240" w:lineRule="auto"/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 w:rsidRPr="00BC2DCC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80,000</w:t>
                  </w:r>
                </w:p>
              </w:tc>
            </w:tr>
          </w:tbl>
          <w:p w14:paraId="7B94C600" w14:textId="77777777" w:rsidR="009F52F0" w:rsidRPr="00BC2DCC" w:rsidRDefault="009F52F0" w:rsidP="007348A3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</w:p>
          <w:p w14:paraId="157CF0AE" w14:textId="64A79E18" w:rsidR="009F52F0" w:rsidRPr="00BC2DCC" w:rsidRDefault="009F52F0" w:rsidP="007348A3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C2DCC">
              <w:rPr>
                <w:rFonts w:ascii="Cambria" w:hAnsi="Cambria" w:cstheme="minorHAnsi"/>
                <w:bCs/>
                <w:sz w:val="24"/>
                <w:szCs w:val="24"/>
              </w:rPr>
              <w:t>Shares were acquired by X Ltd on 30.09.2012. Y Ltd transferred Rs. 8000 from profits to reserve on 31.03.2013. Prepare a consolidated balance sheet.</w:t>
            </w:r>
          </w:p>
          <w:p w14:paraId="11427E59" w14:textId="2273D3AB" w:rsidR="009F52F0" w:rsidRPr="00BC2DCC" w:rsidRDefault="009F52F0" w:rsidP="007348A3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9F52F0" w:rsidRPr="00CB5FCD" w:rsidRDefault="009F52F0" w:rsidP="007348A3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5E56869A" w:rsidR="009F52F0" w:rsidRPr="00CB5FCD" w:rsidRDefault="009F52F0" w:rsidP="007348A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0B98F725" w:rsidR="009F52F0" w:rsidRPr="00CB5FCD" w:rsidRDefault="009F52F0" w:rsidP="007348A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bookmarkEnd w:id="1"/>
      <w:tr w:rsidR="007348A3" w:rsidRPr="00CB5FCD" w14:paraId="67BFF41D" w14:textId="77777777" w:rsidTr="009F52F0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7348A3" w:rsidRPr="00CB5FCD" w:rsidRDefault="007348A3" w:rsidP="007348A3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7348A3" w:rsidRPr="008F0DE9" w:rsidRDefault="007348A3" w:rsidP="007348A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F0DE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9F52F0" w:rsidRPr="00CB5FCD" w14:paraId="70060DDC" w14:textId="77777777" w:rsidTr="009F52F0">
        <w:trPr>
          <w:trHeight w:val="315"/>
        </w:trPr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187B1B12" w:rsidR="009F52F0" w:rsidRPr="00CB5FCD" w:rsidRDefault="009F52F0" w:rsidP="009F52F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616F4CAD" w:rsidR="009F52F0" w:rsidRPr="008F0DE9" w:rsidRDefault="009F52F0" w:rsidP="007348A3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8F0DE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8F0DE9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The consolidated balance sheet is a crucial financial document that reflects the overall financial position of a group of companies, typically a holding company and its subsidiaries, as a single economic entity.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Briefly e</w:t>
            </w:r>
            <w:r w:rsidRPr="008F0DE9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xplain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in the steps involved in the preparation of a </w:t>
            </w:r>
            <w:r w:rsidRPr="008F0DE9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consolidated balance Sheet is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p</w:t>
            </w:r>
            <w:r w:rsidRPr="008F0DE9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repared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9F52F0" w:rsidRPr="00CB5FCD" w:rsidRDefault="009F52F0" w:rsidP="007348A3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9F52F0" w:rsidRPr="00CB5FCD" w:rsidRDefault="009F52F0" w:rsidP="007348A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90C1772" w:rsidR="009F52F0" w:rsidRPr="00CB5FCD" w:rsidRDefault="009F52F0" w:rsidP="007348A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9F52F0" w:rsidRPr="00CB5FCD" w14:paraId="3105E1EC" w14:textId="77777777" w:rsidTr="009F52F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56A01E7E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3D92" w14:textId="77777777" w:rsidR="009F52F0" w:rsidRDefault="009F52F0" w:rsidP="00EB279E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  <w:p w14:paraId="62260C87" w14:textId="7716F4EE" w:rsidR="009F52F0" w:rsidRDefault="009F52F0" w:rsidP="00726647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Summarize the following with reference to amalgamation.</w:t>
            </w:r>
          </w:p>
          <w:p w14:paraId="6CBC1FB7" w14:textId="300B3CEF" w:rsidR="009F52F0" w:rsidRDefault="009F52F0" w:rsidP="00A654D5">
            <w:pPr>
              <w:pStyle w:val="TableParagraph"/>
              <w:numPr>
                <w:ilvl w:val="0"/>
                <w:numId w:val="16"/>
              </w:numPr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Pooling of Interest Method</w:t>
            </w:r>
          </w:p>
          <w:p w14:paraId="211070BA" w14:textId="2BF5DE54" w:rsidR="009F52F0" w:rsidRDefault="009F52F0" w:rsidP="00A654D5">
            <w:pPr>
              <w:pStyle w:val="TableParagraph"/>
              <w:numPr>
                <w:ilvl w:val="0"/>
                <w:numId w:val="16"/>
              </w:numPr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Transferor </w:t>
            </w:r>
          </w:p>
          <w:p w14:paraId="3C8F7AA2" w14:textId="71962647" w:rsidR="009F52F0" w:rsidRDefault="009F52F0" w:rsidP="00A654D5">
            <w:pPr>
              <w:pStyle w:val="TableParagraph"/>
              <w:numPr>
                <w:ilvl w:val="0"/>
                <w:numId w:val="16"/>
              </w:numPr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Transferee</w:t>
            </w:r>
          </w:p>
          <w:p w14:paraId="45FE693F" w14:textId="459C6D5D" w:rsidR="009F52F0" w:rsidRPr="00726647" w:rsidRDefault="009F52F0" w:rsidP="00A654D5">
            <w:pPr>
              <w:pStyle w:val="TableParagraph"/>
              <w:numPr>
                <w:ilvl w:val="0"/>
                <w:numId w:val="16"/>
              </w:numPr>
              <w:spacing w:befor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Purchase Consideration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50D60CF7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09D7AF89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7092B4F7" w14:textId="77777777" w:rsidTr="009F52F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9F52F0" w:rsidRPr="00CB5FCD" w14:paraId="05C4061B" w14:textId="77777777" w:rsidTr="009F52F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46BDFC0B" w:rsidR="009F52F0" w:rsidRPr="00CB5FCD" w:rsidRDefault="009F52F0" w:rsidP="009F52F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3C15CFCE" w:rsidR="009F52F0" w:rsidRPr="00F378EE" w:rsidRDefault="009F52F0" w:rsidP="00DB6F9C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72664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Amalgamation is the process of merging two or more companies into a single entity, aimed at achieving financial, operational, or strategic advantages. This process is typically undertaken to generate synergy, expand market reach, minimize competition, or realize economies of scale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 Show the accounting treatment (Journal entries) in the books of Transferee company.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2EBD68F8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Remember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25BBB209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7"/>
        <w:gridCol w:w="7085"/>
        <w:gridCol w:w="1127"/>
        <w:gridCol w:w="862"/>
        <w:gridCol w:w="678"/>
      </w:tblGrid>
      <w:tr w:rsidR="009F52F0" w:rsidRPr="00CB5FCD" w14:paraId="44686D54" w14:textId="77777777" w:rsidTr="009F52F0">
        <w:trPr>
          <w:trHeight w:val="3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216792B8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3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5D45" w14:textId="11C08D0B" w:rsidR="009F52F0" w:rsidRPr="00F378EE" w:rsidRDefault="009F52F0" w:rsidP="00F378E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426" w:hanging="361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>
              <w:rPr>
                <w:rFonts w:ascii="Cambria" w:hAnsi="Cambria"/>
                <w:sz w:val="24"/>
                <w:szCs w:val="24"/>
                <w:lang w:eastAsia="en-IN"/>
              </w:rPr>
              <w:t xml:space="preserve">Sathya </w:t>
            </w:r>
            <w:r w:rsidRPr="00F378EE">
              <w:rPr>
                <w:rFonts w:ascii="Cambria" w:hAnsi="Cambria"/>
                <w:sz w:val="24"/>
                <w:szCs w:val="24"/>
                <w:lang w:eastAsia="en-IN"/>
              </w:rPr>
              <w:t>Ltd passed necessary resolution and received sanction of the court for reconstruction as shown.</w:t>
            </w:r>
          </w:p>
          <w:p w14:paraId="4764066C" w14:textId="448D7599" w:rsidR="009F52F0" w:rsidRPr="00F378EE" w:rsidRDefault="009F52F0" w:rsidP="00F378E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426" w:hanging="361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F378EE">
              <w:rPr>
                <w:rFonts w:ascii="Cambria" w:hAnsi="Cambria"/>
                <w:sz w:val="24"/>
                <w:szCs w:val="24"/>
                <w:lang w:eastAsia="en-IN"/>
              </w:rPr>
              <w:t>(1) 2500 preference shares of Rs 20 each fully paid to be reduced to the same number of shares of Rs 15 each</w:t>
            </w:r>
          </w:p>
          <w:p w14:paraId="63572C5B" w14:textId="01E5461A" w:rsidR="009F52F0" w:rsidRPr="00F378EE" w:rsidRDefault="009F52F0" w:rsidP="00F378E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426" w:hanging="361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F378EE">
              <w:rPr>
                <w:rFonts w:ascii="Cambria" w:hAnsi="Cambria"/>
                <w:sz w:val="24"/>
                <w:szCs w:val="24"/>
                <w:lang w:eastAsia="en-IN"/>
              </w:rPr>
              <w:t>(2)25,00 equity shares of Rs 15 each fully paid be reduced to the same number of shares of Rs 5 each</w:t>
            </w:r>
          </w:p>
          <w:p w14:paraId="224D9812" w14:textId="53BF0CEA" w:rsidR="009F52F0" w:rsidRPr="00F378EE" w:rsidRDefault="009F52F0" w:rsidP="00F378E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426" w:hanging="361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F378EE">
              <w:rPr>
                <w:rFonts w:ascii="Cambria" w:hAnsi="Cambria"/>
                <w:sz w:val="24"/>
                <w:szCs w:val="24"/>
                <w:lang w:eastAsia="en-IN"/>
              </w:rPr>
              <w:t xml:space="preserve">(3) </w:t>
            </w:r>
            <w:r w:rsidRPr="008F0DE9">
              <w:rPr>
                <w:rFonts w:ascii="Cambria" w:hAnsi="Cambria"/>
                <w:sz w:val="24"/>
                <w:szCs w:val="24"/>
                <w:lang w:eastAsia="en-IN"/>
              </w:rPr>
              <w:t>W</w:t>
            </w:r>
            <w:r w:rsidRPr="00F378EE">
              <w:rPr>
                <w:rFonts w:ascii="Cambria" w:hAnsi="Cambria"/>
                <w:sz w:val="24"/>
                <w:szCs w:val="24"/>
                <w:lang w:eastAsia="en-IN"/>
              </w:rPr>
              <w:t>riting off of Rs 1,5,000 debit balance in P&amp; La/c.</w:t>
            </w:r>
          </w:p>
          <w:p w14:paraId="15CFAB6E" w14:textId="0BC1ADA0" w:rsidR="009F52F0" w:rsidRPr="00F378EE" w:rsidRDefault="009F52F0" w:rsidP="00F378E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426" w:hanging="361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F378EE">
              <w:rPr>
                <w:rFonts w:ascii="Cambria" w:hAnsi="Cambria"/>
                <w:sz w:val="24"/>
                <w:szCs w:val="24"/>
                <w:lang w:eastAsia="en-IN"/>
              </w:rPr>
              <w:t xml:space="preserve">(4) To reduce Plant and Machinery by 8,000 and Goodwill by Rs 2,000 </w:t>
            </w:r>
          </w:p>
          <w:p w14:paraId="5AF059F9" w14:textId="348D7E58" w:rsidR="009F52F0" w:rsidRPr="00F378EE" w:rsidRDefault="009F52F0" w:rsidP="00F378EE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ind w:left="426" w:hanging="361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F378EE">
              <w:rPr>
                <w:rFonts w:ascii="Cambria" w:hAnsi="Cambria"/>
                <w:sz w:val="24"/>
                <w:szCs w:val="24"/>
                <w:lang w:eastAsia="en-IN"/>
              </w:rPr>
              <w:t>(5) To reduce investment value by Rs.6,000</w:t>
            </w:r>
          </w:p>
          <w:p w14:paraId="7FD75841" w14:textId="55AAF9F6" w:rsidR="009F52F0" w:rsidRPr="008F0DE9" w:rsidRDefault="009F52F0" w:rsidP="00F378EE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8F0DE9">
              <w:rPr>
                <w:rFonts w:ascii="Cambria" w:hAnsi="Cambria"/>
                <w:sz w:val="24"/>
                <w:szCs w:val="24"/>
                <w:lang w:eastAsia="en-IN"/>
              </w:rPr>
              <w:t xml:space="preserve">Write journal entries necessary to record the above and also show capital reduction account in the books of </w:t>
            </w:r>
            <w:r w:rsidRPr="007211CB">
              <w:rPr>
                <w:rFonts w:ascii="Cambria" w:hAnsi="Cambria"/>
                <w:sz w:val="24"/>
                <w:szCs w:val="24"/>
                <w:lang w:eastAsia="en-IN"/>
              </w:rPr>
              <w:t>Sa</w:t>
            </w:r>
            <w:r>
              <w:rPr>
                <w:rFonts w:ascii="Cambria" w:hAnsi="Cambria"/>
                <w:sz w:val="24"/>
                <w:szCs w:val="24"/>
                <w:lang w:eastAsia="en-IN"/>
              </w:rPr>
              <w:t>thya</w:t>
            </w:r>
            <w:r w:rsidRPr="007211CB">
              <w:rPr>
                <w:rFonts w:ascii="Cambria" w:hAnsi="Cambria"/>
                <w:sz w:val="24"/>
                <w:szCs w:val="24"/>
                <w:lang w:eastAsia="en-IN"/>
              </w:rPr>
              <w:t xml:space="preserve"> Ltd.</w:t>
            </w:r>
            <w:r w:rsidRPr="008F0DE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4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0B84EE77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4A152E7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2BD441BC" w14:textId="77777777" w:rsidTr="009F52F0">
        <w:trPr>
          <w:trHeight w:val="3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6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9F52F0" w:rsidRPr="00CB5FCD" w14:paraId="0A0A90E4" w14:textId="77777777" w:rsidTr="009F52F0">
        <w:trPr>
          <w:trHeight w:val="315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13372015" w:rsidR="009F52F0" w:rsidRPr="00CB5FCD" w:rsidRDefault="009F52F0" w:rsidP="00F378EE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38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6A7B3" w14:textId="2C6EA7C0" w:rsidR="009F52F0" w:rsidRDefault="009F52F0" w:rsidP="00F378EE">
            <w:pPr>
              <w:spacing w:before="100" w:beforeAutospacing="1" w:after="100" w:afterAutospacing="1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8F0DE9">
              <w:rPr>
                <w:rFonts w:ascii="Cambria" w:hAnsi="Cambria"/>
                <w:sz w:val="24"/>
                <w:szCs w:val="24"/>
                <w:lang w:eastAsia="en-IN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  <w:lang w:eastAsia="en-IN"/>
              </w:rPr>
              <w:t xml:space="preserve">Bharath </w:t>
            </w:r>
            <w:r w:rsidRPr="008F0DE9">
              <w:rPr>
                <w:rFonts w:ascii="Cambria" w:hAnsi="Cambria"/>
                <w:sz w:val="24"/>
                <w:szCs w:val="24"/>
                <w:lang w:eastAsia="en-IN"/>
              </w:rPr>
              <w:t>Ltd. had the following Balance Sheet on 31</w:t>
            </w:r>
            <w:r w:rsidRPr="008F0DE9">
              <w:rPr>
                <w:rFonts w:ascii="Cambria" w:hAnsi="Cambria"/>
                <w:sz w:val="24"/>
                <w:szCs w:val="24"/>
                <w:vertAlign w:val="superscript"/>
                <w:lang w:eastAsia="en-IN"/>
              </w:rPr>
              <w:t>st</w:t>
            </w:r>
            <w:r w:rsidRPr="008F0DE9">
              <w:rPr>
                <w:rFonts w:ascii="Cambria" w:hAnsi="Cambria"/>
                <w:sz w:val="24"/>
                <w:szCs w:val="24"/>
                <w:lang w:eastAsia="en-IN"/>
              </w:rPr>
              <w:t xml:space="preserve"> March 201</w:t>
            </w:r>
            <w:r>
              <w:rPr>
                <w:rFonts w:ascii="Cambria" w:hAnsi="Cambria"/>
                <w:sz w:val="24"/>
                <w:szCs w:val="24"/>
                <w:lang w:eastAsia="en-IN"/>
              </w:rPr>
              <w:t>3</w:t>
            </w:r>
            <w:r w:rsidRPr="008F0DE9">
              <w:rPr>
                <w:rFonts w:ascii="Cambria" w:hAnsi="Cambria"/>
                <w:sz w:val="24"/>
                <w:szCs w:val="24"/>
                <w:lang w:eastAsia="en-IN"/>
              </w:rPr>
              <w:t>.</w:t>
            </w:r>
          </w:p>
          <w:tbl>
            <w:tblPr>
              <w:tblW w:w="4800" w:type="dxa"/>
              <w:tblLook w:val="04A0" w:firstRow="1" w:lastRow="0" w:firstColumn="1" w:lastColumn="0" w:noHBand="0" w:noVBand="1"/>
            </w:tblPr>
            <w:tblGrid>
              <w:gridCol w:w="3520"/>
              <w:gridCol w:w="1323"/>
            </w:tblGrid>
            <w:tr w:rsidR="009F52F0" w:rsidRPr="003A5325" w14:paraId="72DA88B4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0EB77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Particulars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061EDB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Rs</w:t>
                  </w:r>
                </w:p>
              </w:tc>
            </w:tr>
            <w:tr w:rsidR="009F52F0" w:rsidRPr="003A5325" w14:paraId="768D2ACF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B56BA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I. EQUITY AND LIABILITIES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B08CA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9F52F0" w:rsidRPr="003A5325" w14:paraId="132997E7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B049F4" w14:textId="5AA10A23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1. Shareholders’ funds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11C7C5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9F52F0" w:rsidRPr="003A5325" w14:paraId="68356D8C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B52966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a)Share capital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01F589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9F52F0" w:rsidRPr="003A5325" w14:paraId="0C5BC641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B87976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E S Capital (100 each)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88966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5,00,000</w:t>
                  </w:r>
                </w:p>
              </w:tc>
            </w:tr>
            <w:tr w:rsidR="009F52F0" w:rsidRPr="003A5325" w14:paraId="760A0007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D167EE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P S Capital  (100 each)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8CF7C4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3,00,000</w:t>
                  </w:r>
                </w:p>
              </w:tc>
            </w:tr>
            <w:tr w:rsidR="009F52F0" w:rsidRPr="003A5325" w14:paraId="12140219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0070C" w14:textId="7CCC902A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b) Reserves and Surplus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0B56F7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9F52F0" w:rsidRPr="003A5325" w14:paraId="16175084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12DAF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 General Reserves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259AE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nil </w:t>
                  </w:r>
                </w:p>
              </w:tc>
            </w:tr>
            <w:tr w:rsidR="009F52F0" w:rsidRPr="003A5325" w14:paraId="797B24FC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788570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P &amp;L account balance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3D6FC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NIL</w:t>
                  </w:r>
                </w:p>
              </w:tc>
            </w:tr>
            <w:tr w:rsidR="009F52F0" w:rsidRPr="003A5325" w14:paraId="3128E954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6D488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2. Non Current Liabilities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417FC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2,00,000</w:t>
                  </w:r>
                </w:p>
              </w:tc>
            </w:tr>
            <w:tr w:rsidR="009F52F0" w:rsidRPr="003A5325" w14:paraId="14B574C8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BF9A3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3. Current Liabilities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48594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9F52F0" w:rsidRPr="003A5325" w14:paraId="0EC7DADF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DD35B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BOD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21477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1,50,000</w:t>
                  </w:r>
                </w:p>
              </w:tc>
            </w:tr>
            <w:tr w:rsidR="009F52F0" w:rsidRPr="003A5325" w14:paraId="5C87D975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454FC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Creditors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DD1553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1,50,000</w:t>
                  </w:r>
                </w:p>
              </w:tc>
            </w:tr>
            <w:tr w:rsidR="009F52F0" w:rsidRPr="003A5325" w14:paraId="6803F31D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AE4235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Total of Equity and Liabilities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EC9E3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13,00,000</w:t>
                  </w:r>
                </w:p>
              </w:tc>
            </w:tr>
            <w:tr w:rsidR="009F52F0" w:rsidRPr="003A5325" w14:paraId="2105B6E9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27DB7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II ASSETS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DE20B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9F52F0" w:rsidRPr="003A5325" w14:paraId="2E83FB88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6C63C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1. Non Current Assets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FD179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9F52F0" w:rsidRPr="003A5325" w14:paraId="6390E42A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554B87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Good will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F3996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30,000</w:t>
                  </w:r>
                </w:p>
              </w:tc>
            </w:tr>
            <w:tr w:rsidR="009F52F0" w:rsidRPr="003A5325" w14:paraId="60806DB0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E13B2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Buildings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677D9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3,95,000</w:t>
                  </w:r>
                </w:p>
              </w:tc>
            </w:tr>
            <w:tr w:rsidR="009F52F0" w:rsidRPr="003A5325" w14:paraId="5986B4EF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CD912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Machinery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0631A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2,15,000</w:t>
                  </w:r>
                </w:p>
              </w:tc>
            </w:tr>
            <w:tr w:rsidR="009F52F0" w:rsidRPr="003A5325" w14:paraId="43052F60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82286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Preliminary Expenses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B11F29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10,000</w:t>
                  </w:r>
                </w:p>
              </w:tc>
            </w:tr>
            <w:tr w:rsidR="009F52F0" w:rsidRPr="003A5325" w14:paraId="168DA299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75AA8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P&amp;L Account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5D9E46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2,50,000</w:t>
                  </w:r>
                </w:p>
              </w:tc>
            </w:tr>
            <w:tr w:rsidR="009F52F0" w:rsidRPr="003A5325" w14:paraId="288F4DC4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37FC7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2. Current Assets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69D7F9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9F52F0" w:rsidRPr="003A5325" w14:paraId="31705D00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A717AB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Stock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43CF31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1,70,000</w:t>
                  </w:r>
                </w:p>
              </w:tc>
            </w:tr>
            <w:tr w:rsidR="009F52F0" w:rsidRPr="003A5325" w14:paraId="6EC35E1E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AC8671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Debtors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AE74CA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2,30,000</w:t>
                  </w:r>
                </w:p>
              </w:tc>
            </w:tr>
            <w:tr w:rsidR="009F52F0" w:rsidRPr="003A5325" w14:paraId="1D114029" w14:textId="77777777" w:rsidTr="003A5325">
              <w:trPr>
                <w:trHeight w:val="312"/>
              </w:trPr>
              <w:tc>
                <w:tcPr>
                  <w:tcW w:w="3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EA51A" w14:textId="77777777" w:rsidR="009F52F0" w:rsidRPr="003A5325" w:rsidRDefault="009F52F0" w:rsidP="003A5325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Total Assets 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0A831" w14:textId="77777777" w:rsidR="009F52F0" w:rsidRPr="003A5325" w:rsidRDefault="009F52F0" w:rsidP="003A5325">
                  <w:pPr>
                    <w:spacing w:after="0" w:line="240" w:lineRule="auto"/>
                    <w:jc w:val="center"/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 w:rsidRPr="003A5325">
                    <w:rPr>
                      <w:rFonts w:cs="Calibri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13,00,000</w:t>
                  </w:r>
                </w:p>
              </w:tc>
            </w:tr>
          </w:tbl>
          <w:p w14:paraId="17B98AA9" w14:textId="77777777" w:rsidR="009F52F0" w:rsidRPr="008F0DE9" w:rsidRDefault="009F52F0" w:rsidP="000D6C61">
            <w:pPr>
              <w:spacing w:before="100" w:beforeAutospacing="1" w:after="100" w:afterAutospacing="1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8F0DE9">
              <w:rPr>
                <w:rFonts w:ascii="Cambria" w:hAnsi="Cambria"/>
                <w:sz w:val="24"/>
                <w:szCs w:val="24"/>
                <w:lang w:eastAsia="en-IN"/>
              </w:rPr>
              <w:t>The following scheme of reconstruction was adopted.</w:t>
            </w:r>
          </w:p>
          <w:p w14:paraId="0738CDE4" w14:textId="77777777" w:rsidR="009F52F0" w:rsidRDefault="009F52F0" w:rsidP="000D6C61">
            <w:pPr>
              <w:pStyle w:val="ListParagraph"/>
              <w:numPr>
                <w:ilvl w:val="2"/>
                <w:numId w:val="11"/>
              </w:numPr>
              <w:autoSpaceDN w:val="0"/>
              <w:spacing w:before="100" w:beforeAutospacing="1" w:after="100" w:afterAutospacing="1" w:line="240" w:lineRule="auto"/>
              <w:ind w:left="426" w:hanging="284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8F0DE9">
              <w:rPr>
                <w:rFonts w:ascii="Cambria" w:hAnsi="Cambria"/>
                <w:sz w:val="24"/>
                <w:szCs w:val="24"/>
                <w:lang w:eastAsia="en-IN"/>
              </w:rPr>
              <w:t xml:space="preserve"> Each share was to be reduced to a share of </w:t>
            </w:r>
            <w:r>
              <w:rPr>
                <w:rFonts w:ascii="Cambria" w:hAnsi="Cambria"/>
                <w:sz w:val="24"/>
                <w:szCs w:val="24"/>
                <w:lang w:eastAsia="en-IN"/>
              </w:rPr>
              <w:t xml:space="preserve"> </w:t>
            </w:r>
          </w:p>
          <w:p w14:paraId="44092F2A" w14:textId="3BF92BDE" w:rsidR="009F52F0" w:rsidRPr="008F0DE9" w:rsidRDefault="009F52F0" w:rsidP="000D6C61">
            <w:pPr>
              <w:pStyle w:val="ListParagraph"/>
              <w:autoSpaceDN w:val="0"/>
              <w:spacing w:before="100" w:beforeAutospacing="1" w:after="100" w:afterAutospacing="1" w:line="240" w:lineRule="auto"/>
              <w:ind w:left="426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>
              <w:rPr>
                <w:rFonts w:ascii="Cambria" w:hAnsi="Cambria"/>
                <w:sz w:val="24"/>
                <w:szCs w:val="24"/>
                <w:lang w:eastAsia="en-IN"/>
              </w:rPr>
              <w:t xml:space="preserve">       </w:t>
            </w:r>
            <w:r w:rsidRPr="008F0DE9">
              <w:rPr>
                <w:rFonts w:ascii="Cambria" w:hAnsi="Cambria"/>
                <w:sz w:val="24"/>
                <w:szCs w:val="24"/>
                <w:lang w:eastAsia="en-IN"/>
              </w:rPr>
              <w:t>Rs.</w:t>
            </w:r>
            <w:r>
              <w:rPr>
                <w:rFonts w:ascii="Cambria" w:hAnsi="Cambria"/>
                <w:sz w:val="24"/>
                <w:szCs w:val="24"/>
                <w:lang w:eastAsia="en-IN"/>
              </w:rPr>
              <w:t>70 and preference share of Rs 50 each</w:t>
            </w:r>
          </w:p>
          <w:p w14:paraId="5AB43106" w14:textId="77777777" w:rsidR="009F52F0" w:rsidRDefault="009F52F0" w:rsidP="003A5325">
            <w:pPr>
              <w:pStyle w:val="ListParagraph"/>
              <w:numPr>
                <w:ilvl w:val="2"/>
                <w:numId w:val="11"/>
              </w:numPr>
              <w:autoSpaceDN w:val="0"/>
              <w:spacing w:before="100" w:beforeAutospacing="1" w:after="100" w:afterAutospacing="1" w:line="240" w:lineRule="auto"/>
              <w:ind w:left="426" w:hanging="284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8F0DE9">
              <w:rPr>
                <w:rFonts w:ascii="Cambria" w:hAnsi="Cambria"/>
                <w:sz w:val="24"/>
                <w:szCs w:val="24"/>
                <w:lang w:eastAsia="en-IN"/>
              </w:rPr>
              <w:t xml:space="preserve"> All fictitious </w:t>
            </w:r>
            <w:r>
              <w:rPr>
                <w:rFonts w:ascii="Cambria" w:hAnsi="Cambria"/>
                <w:sz w:val="24"/>
                <w:szCs w:val="24"/>
                <w:lang w:eastAsia="en-IN"/>
              </w:rPr>
              <w:t xml:space="preserve">and intangible </w:t>
            </w:r>
            <w:r w:rsidRPr="008F0DE9">
              <w:rPr>
                <w:rFonts w:ascii="Cambria" w:hAnsi="Cambria"/>
                <w:sz w:val="24"/>
                <w:szCs w:val="24"/>
                <w:lang w:eastAsia="en-IN"/>
              </w:rPr>
              <w:t>assets</w:t>
            </w:r>
            <w:r>
              <w:rPr>
                <w:rFonts w:ascii="Cambria" w:hAnsi="Cambria"/>
                <w:sz w:val="24"/>
                <w:szCs w:val="24"/>
                <w:lang w:eastAsia="en-IN"/>
              </w:rPr>
              <w:t xml:space="preserve"> are to be </w:t>
            </w:r>
          </w:p>
          <w:p w14:paraId="2F6339D2" w14:textId="226B897B" w:rsidR="009F52F0" w:rsidRPr="003A5325" w:rsidRDefault="009F52F0" w:rsidP="003A5325">
            <w:pPr>
              <w:pStyle w:val="ListParagraph"/>
              <w:autoSpaceDN w:val="0"/>
              <w:spacing w:before="100" w:beforeAutospacing="1" w:after="100" w:afterAutospacing="1" w:line="240" w:lineRule="auto"/>
              <w:ind w:left="426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>
              <w:rPr>
                <w:rFonts w:ascii="Cambria" w:hAnsi="Cambria"/>
                <w:sz w:val="24"/>
                <w:szCs w:val="24"/>
                <w:lang w:eastAsia="en-IN"/>
              </w:rPr>
              <w:t xml:space="preserve">      </w:t>
            </w:r>
            <w:r w:rsidRPr="003A5325">
              <w:rPr>
                <w:rFonts w:ascii="Cambria" w:hAnsi="Cambria"/>
                <w:sz w:val="24"/>
                <w:szCs w:val="24"/>
                <w:lang w:eastAsia="en-IN"/>
              </w:rPr>
              <w:t>eliminated</w:t>
            </w:r>
          </w:p>
          <w:p w14:paraId="0B2090FE" w14:textId="77777777" w:rsidR="009F52F0" w:rsidRPr="008F0DE9" w:rsidRDefault="009F52F0" w:rsidP="000D6C61">
            <w:pPr>
              <w:pStyle w:val="ListParagraph"/>
              <w:spacing w:before="100" w:beforeAutospacing="1" w:after="100" w:afterAutospacing="1"/>
              <w:ind w:left="426"/>
              <w:jc w:val="both"/>
              <w:rPr>
                <w:rFonts w:ascii="Cambria" w:hAnsi="Cambria"/>
                <w:sz w:val="24"/>
                <w:szCs w:val="24"/>
                <w:lang w:eastAsia="en-IN"/>
              </w:rPr>
            </w:pPr>
            <w:r w:rsidRPr="008F0DE9">
              <w:rPr>
                <w:rFonts w:ascii="Cambria" w:hAnsi="Cambria"/>
                <w:sz w:val="24"/>
                <w:szCs w:val="24"/>
                <w:lang w:eastAsia="en-IN"/>
              </w:rPr>
              <w:t>Give necessary Journal entries for the above and prepare Balance sheet after implementation of the scheme.</w:t>
            </w:r>
          </w:p>
          <w:p w14:paraId="39D427C6" w14:textId="0748A60B" w:rsidR="009F52F0" w:rsidRPr="008F0DE9" w:rsidRDefault="009F52F0" w:rsidP="00F378E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9F52F0" w:rsidRPr="00CB5FCD" w:rsidRDefault="009F52F0" w:rsidP="00F378E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590AB718" w:rsidR="009F52F0" w:rsidRPr="00CB5FCD" w:rsidRDefault="009F52F0" w:rsidP="00F378E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64A6BA38" w:rsidR="009F52F0" w:rsidRPr="00CB5FCD" w:rsidRDefault="009F52F0" w:rsidP="00F378EE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414"/>
        <w:gridCol w:w="1222"/>
        <w:gridCol w:w="738"/>
      </w:tblGrid>
      <w:tr w:rsidR="009F52F0" w:rsidRPr="00CB5FCD" w14:paraId="254D246A" w14:textId="77777777" w:rsidTr="009F52F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051B6295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DC96" w14:textId="73AC7433" w:rsidR="009F52F0" w:rsidRPr="000660AF" w:rsidRDefault="009F52F0" w:rsidP="000660AF">
            <w:pPr>
              <w:spacing w:after="0" w:line="240" w:lineRule="auto"/>
              <w:jc w:val="both"/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Pr="000660A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Liquidation, also known as winding up, refers to the legal process of closing down a company and distributing its assets among stakeholders to settle its debts and liabilities. It is undertaken when a company is unable to continue operations due to insolvency, voluntary closure, or a court order.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(1) </w:t>
            </w:r>
            <w:r w:rsidRPr="000660A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concept of a Liquidator's Final Statement of Account and its purpose in the liquidation process.</w:t>
            </w:r>
          </w:p>
          <w:p w14:paraId="083A6754" w14:textId="57C1926F" w:rsidR="009F52F0" w:rsidRPr="000660AF" w:rsidRDefault="009F52F0" w:rsidP="000660AF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lastRenderedPageBreak/>
              <w:t xml:space="preserve">(2) </w:t>
            </w:r>
            <w:r w:rsidRPr="000660AF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Construct a proforma of a Liquidator's Final Statement of Account using imaginary figures to illustrate its format and components</w:t>
            </w: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218C4B28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Apply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00FF414C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60143980" w14:textId="77777777" w:rsidTr="009F52F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9F52F0" w:rsidRPr="00CB5FCD" w14:paraId="43254EC7" w14:textId="77777777" w:rsidTr="009F52F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02CCDCF5" w:rsidR="009F52F0" w:rsidRPr="00CB5FCD" w:rsidRDefault="009F52F0" w:rsidP="009F52F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431C8883" w:rsidR="009F52F0" w:rsidRPr="000660AF" w:rsidRDefault="009F52F0" w:rsidP="000660AF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EF7626">
              <w:rPr>
                <w:rFonts w:ascii="Cambria" w:hAnsi="Cambria"/>
                <w:sz w:val="24"/>
                <w:szCs w:val="24"/>
              </w:rPr>
              <w:t xml:space="preserve"> Preferential creditors hold a significant position in the liquidation process of a company because they are given priority over unsecured creditors when the company's assets are distributed.</w:t>
            </w:r>
            <w:r>
              <w:rPr>
                <w:rFonts w:ascii="Cambria" w:hAnsi="Cambria"/>
                <w:sz w:val="24"/>
                <w:szCs w:val="24"/>
              </w:rPr>
              <w:t xml:space="preserve"> (1) </w:t>
            </w:r>
            <w:r w:rsidRPr="000660AF">
              <w:rPr>
                <w:rFonts w:ascii="Cambria" w:hAnsi="Cambria"/>
                <w:sz w:val="24"/>
                <w:szCs w:val="24"/>
              </w:rPr>
              <w:t>Define and explain the concept of Preferential Creditors in the context of company liquidation.</w:t>
            </w:r>
            <w:r>
              <w:rPr>
                <w:rFonts w:ascii="Cambria" w:hAnsi="Cambria"/>
                <w:sz w:val="24"/>
                <w:szCs w:val="24"/>
              </w:rPr>
              <w:t xml:space="preserve"> (2) </w:t>
            </w:r>
            <w:r w:rsidRPr="000660AF">
              <w:rPr>
                <w:rFonts w:ascii="Cambria" w:hAnsi="Cambria"/>
                <w:sz w:val="24"/>
                <w:szCs w:val="24"/>
              </w:rPr>
              <w:t>Identify and list any five examples of preferential creditors as recognized by law.</w:t>
            </w:r>
            <w:r w:rsidRPr="008F0DE9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3BE739C8" w:rsidR="009F52F0" w:rsidRPr="00CB5FCD" w:rsidRDefault="009F52F0" w:rsidP="00BC4000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    Apply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400C0864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9F52F0" w:rsidRPr="00CB5FCD" w14:paraId="2D711B44" w14:textId="77777777" w:rsidTr="009F52F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6B241907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0B6B29CB" w:rsidR="009F52F0" w:rsidRPr="008F0DE9" w:rsidRDefault="009F52F0" w:rsidP="008F0DE9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 w:rsidRPr="008F0DE9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HRA (Human Resource Accounting) refers to the process of identifying, measuring, and reporting the value of human resources within an organization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. Explain the importance of Human Resource Accounting 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9F52F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9F52F0" w:rsidRPr="00CB5FCD" w14:paraId="024E8FFF" w14:textId="77777777" w:rsidTr="009F52F0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6D4962A3" w:rsidR="009F52F0" w:rsidRPr="00CB5FCD" w:rsidRDefault="009F52F0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25061381" w:rsidR="009F52F0" w:rsidRPr="003A4F71" w:rsidRDefault="009F52F0" w:rsidP="003A4F71">
            <w:pPr>
              <w:spacing w:after="0" w:line="240" w:lineRule="auto"/>
              <w:jc w:val="both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“</w:t>
            </w:r>
            <w:r w:rsidRPr="003A4F7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HAA (Human Asset Accounting) is the accounting for people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”</w:t>
            </w:r>
            <w:r w:rsidRPr="003A4F7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. Elucidate the 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assumptions</w:t>
            </w:r>
            <w:r w:rsidRPr="003A4F7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 xml:space="preserve"> of Human Asset Accounting</w:t>
            </w: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4B691032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Remember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9F52F0" w:rsidRPr="00CB5FCD" w:rsidRDefault="009F52F0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2"/>
        <w:gridCol w:w="7148"/>
        <w:gridCol w:w="1134"/>
        <w:gridCol w:w="1012"/>
        <w:gridCol w:w="663"/>
      </w:tblGrid>
      <w:tr w:rsidR="001B1AA4" w14:paraId="6723878D" w14:textId="77777777" w:rsidTr="006862E0">
        <w:trPr>
          <w:trHeight w:val="858"/>
        </w:trPr>
        <w:tc>
          <w:tcPr>
            <w:tcW w:w="240" w:type="pct"/>
            <w:vAlign w:val="center"/>
          </w:tcPr>
          <w:p w14:paraId="7775650F" w14:textId="23BCE7CD" w:rsidR="001B1AA4" w:rsidRDefault="00EF605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17" w:type="pct"/>
            <w:vAlign w:val="center"/>
          </w:tcPr>
          <w:p w14:paraId="6DB2D8AC" w14:textId="1ABBB256" w:rsidR="001B1AA4" w:rsidRDefault="00144DB6" w:rsidP="00144DB6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44DB6">
              <w:rPr>
                <w:rFonts w:ascii="Cambria" w:hAnsi="Cambria"/>
                <w:sz w:val="24"/>
                <w:szCs w:val="24"/>
              </w:rPr>
              <w:t>Amalgamation is the process of combining two or more companies into one. It usually happens to create a stronger, larger company by merging their resources, operations, and assets.</w:t>
            </w:r>
            <w:r w:rsidR="00281B85">
              <w:rPr>
                <w:rFonts w:ascii="Cambria" w:hAnsi="Cambria"/>
                <w:sz w:val="24"/>
                <w:szCs w:val="24"/>
              </w:rPr>
              <w:t xml:space="preserve"> </w:t>
            </w:r>
            <w:r w:rsidR="00281B85" w:rsidRPr="00281B85">
              <w:rPr>
                <w:rFonts w:ascii="Cambria" w:hAnsi="Cambria"/>
                <w:sz w:val="24"/>
                <w:szCs w:val="24"/>
              </w:rPr>
              <w:t>Analyze and explain the various methods of calculating Purchase Consideration, providing suitable examples to illustrate each method."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484" w:type="pct"/>
            <w:vAlign w:val="center"/>
          </w:tcPr>
          <w:p w14:paraId="0A964DEF" w14:textId="4C855DC6" w:rsidR="001B1AA4" w:rsidRDefault="003A7526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3834CF">
              <w:rPr>
                <w:rFonts w:ascii="Cambria" w:hAnsi="Cambria" w:cstheme="minorHAnsi"/>
                <w:b/>
                <w:sz w:val="24"/>
                <w:szCs w:val="24"/>
              </w:rPr>
              <w:t>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14:paraId="03592197" w14:textId="77777777" w:rsidTr="006862E0">
        <w:trPr>
          <w:trHeight w:val="858"/>
        </w:trPr>
        <w:tc>
          <w:tcPr>
            <w:tcW w:w="240" w:type="pct"/>
            <w:vAlign w:val="center"/>
          </w:tcPr>
          <w:p w14:paraId="5914254E" w14:textId="47CC1593" w:rsidR="001B1AA4" w:rsidRDefault="00EF605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17" w:type="pct"/>
            <w:vAlign w:val="center"/>
          </w:tcPr>
          <w:p w14:paraId="4608C7C7" w14:textId="0D974F7A" w:rsidR="00AE35F4" w:rsidRPr="001D7C08" w:rsidRDefault="005C3FD3" w:rsidP="001D7C08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E35F4">
              <w:rPr>
                <w:rFonts w:ascii="Cambria" w:hAnsi="Cambria" w:cstheme="minorHAnsi"/>
                <w:bCs/>
                <w:sz w:val="24"/>
                <w:szCs w:val="24"/>
              </w:rPr>
              <w:t>The following is the balance sheet of Broken Heart Ltd as on 31-03-2013</w:t>
            </w:r>
          </w:p>
          <w:tbl>
            <w:tblPr>
              <w:tblW w:w="5939" w:type="dxa"/>
              <w:tblLayout w:type="fixed"/>
              <w:tblLook w:val="04A0" w:firstRow="1" w:lastRow="0" w:firstColumn="1" w:lastColumn="0" w:noHBand="0" w:noVBand="1"/>
            </w:tblPr>
            <w:tblGrid>
              <w:gridCol w:w="4388"/>
              <w:gridCol w:w="1551"/>
            </w:tblGrid>
            <w:tr w:rsidR="00AE35F4" w:rsidRPr="00A20D5C" w14:paraId="73A7CBE5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0F0A9A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sz w:val="28"/>
                      <w:szCs w:val="28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sz w:val="28"/>
                      <w:szCs w:val="28"/>
                      <w:lang w:val="en-IN" w:eastAsia="en-IN"/>
                    </w:rPr>
                    <w:t xml:space="preserve">Particulars </w:t>
                  </w: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69D91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  <w:lang w:val="en-IN" w:eastAsia="en-IN"/>
                    </w:rPr>
                  </w:pPr>
                  <w:r w:rsidRPr="00A20D5C">
                    <w:rPr>
                      <w:rFonts w:cs="Calibri"/>
                      <w:sz w:val="28"/>
                      <w:szCs w:val="28"/>
                      <w:lang w:val="en-IN" w:eastAsia="en-IN"/>
                    </w:rPr>
                    <w:t>Rs</w:t>
                  </w:r>
                </w:p>
              </w:tc>
            </w:tr>
            <w:tr w:rsidR="00AE35F4" w:rsidRPr="00A20D5C" w14:paraId="65641057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5F2BA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I. EQUITY AND LIABILITIES 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7D77A7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AE35F4" w:rsidRPr="00A20D5C" w14:paraId="5F5AA6ED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3CF2B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1. Shareholders’ funds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F7E3C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AE35F4" w:rsidRPr="00A20D5C" w14:paraId="286980EE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2B7DA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a) Share capital 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3F34C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AE35F4" w:rsidRPr="00A20D5C" w14:paraId="037CF078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3E786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1000</w:t>
                  </w: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00 equity shares of Rs 1</w:t>
                  </w: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0</w:t>
                  </w: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 each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56014E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10,</w:t>
                  </w: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00,000</w:t>
                  </w:r>
                </w:p>
              </w:tc>
            </w:tr>
            <w:tr w:rsidR="00AE35F4" w:rsidRPr="00A20D5C" w14:paraId="3B46C0B3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21EAFB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b) Reserves and Surplus 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4092A7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AE35F4" w:rsidRPr="00A20D5C" w14:paraId="78FA54DF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F49CFB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2. Non-Current Liabilities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370CFF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Nil</w:t>
                  </w:r>
                </w:p>
              </w:tc>
            </w:tr>
            <w:tr w:rsidR="00AE35F4" w:rsidRPr="00A20D5C" w14:paraId="697AD9FB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696DEBB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10% Debentures (100 each)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4EB7F2E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5,00,000</w:t>
                  </w:r>
                </w:p>
              </w:tc>
            </w:tr>
            <w:tr w:rsidR="00AE35F4" w:rsidRPr="00A20D5C" w14:paraId="1BE526E1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095CF5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3. Current Liabilities 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3FF69F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AE35F4" w:rsidRPr="00A20D5C" w14:paraId="4B26CF6A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1358B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Creditors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3FEAFD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4</w:t>
                  </w: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,00,000</w:t>
                  </w:r>
                </w:p>
              </w:tc>
            </w:tr>
            <w:tr w:rsidR="00AE35F4" w:rsidRPr="00A20D5C" w14:paraId="3F218282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EFF7BE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BOD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2FFEC85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5,00,000</w:t>
                  </w:r>
                </w:p>
              </w:tc>
            </w:tr>
            <w:tr w:rsidR="00AE35F4" w:rsidRPr="00A20D5C" w14:paraId="457D2BEC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398870D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Interest on Debenture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D81BEB0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1,00,000</w:t>
                  </w:r>
                </w:p>
              </w:tc>
            </w:tr>
            <w:tr w:rsidR="00AE35F4" w:rsidRPr="00A20D5C" w14:paraId="0678ECC2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AC93C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Total of Equity and Liabilities 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D6EE18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25,00,000</w:t>
                  </w:r>
                  <w:r w:rsidRPr="00A20D5C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AE35F4" w:rsidRPr="00A20D5C" w14:paraId="06C809C0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1F8060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II ASSETS 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CE208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AE35F4" w:rsidRPr="00A20D5C" w14:paraId="3D6AF6DC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2AD11C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lastRenderedPageBreak/>
                    <w:t xml:space="preserve">1. Non-Current Assets 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A4E827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AE35F4" w:rsidRPr="00A20D5C" w14:paraId="39B68520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8D35D4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Fixed Assets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56F30A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10</w:t>
                  </w: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,00,000</w:t>
                  </w:r>
                </w:p>
              </w:tc>
            </w:tr>
            <w:tr w:rsidR="00AE35F4" w:rsidRPr="00A20D5C" w14:paraId="60098BF4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DE2D6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Investments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3E6C9" w14:textId="4756C9C1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   1</w:t>
                  </w: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,</w:t>
                  </w: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5</w:t>
                  </w: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0,000</w:t>
                  </w:r>
                </w:p>
              </w:tc>
            </w:tr>
            <w:tr w:rsidR="00AE35F4" w:rsidRPr="00A20D5C" w14:paraId="7F520BAE" w14:textId="77777777" w:rsidTr="006862E0">
              <w:trPr>
                <w:trHeight w:val="353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AEECC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Profit and Loss account balance 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B7FC2C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 10,0,</w:t>
                  </w: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0000</w:t>
                  </w:r>
                </w:p>
              </w:tc>
            </w:tr>
            <w:tr w:rsidR="00AE35F4" w:rsidRPr="00A20D5C" w14:paraId="5C25DE1A" w14:textId="77777777" w:rsidTr="006862E0">
              <w:trPr>
                <w:trHeight w:val="306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72167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2. Current Assets 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E92465" w14:textId="77777777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 </w:t>
                  </w:r>
                </w:p>
              </w:tc>
            </w:tr>
            <w:tr w:rsidR="00AE35F4" w:rsidRPr="00A20D5C" w14:paraId="344EF5CC" w14:textId="77777777" w:rsidTr="006862E0">
              <w:trPr>
                <w:trHeight w:val="306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C67A1E" w14:textId="77777777" w:rsidR="00AE35F4" w:rsidRPr="00AE35F4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AE35F4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Stock 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78F3D" w14:textId="2417F85C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 5</w:t>
                  </w: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0,000</w:t>
                  </w:r>
                </w:p>
              </w:tc>
            </w:tr>
            <w:tr w:rsidR="00AE35F4" w:rsidRPr="00A20D5C" w14:paraId="7E13FD93" w14:textId="77777777" w:rsidTr="006862E0">
              <w:trPr>
                <w:trHeight w:val="306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85665" w14:textId="77777777" w:rsidR="00AE35F4" w:rsidRPr="00AE35F4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AE35F4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Debtors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573EE1" w14:textId="469FA2C2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 2,50,</w:t>
                  </w: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000</w:t>
                  </w:r>
                </w:p>
              </w:tc>
            </w:tr>
            <w:tr w:rsidR="00AE35F4" w:rsidRPr="00A20D5C" w14:paraId="658B7B00" w14:textId="77777777" w:rsidTr="006862E0">
              <w:trPr>
                <w:trHeight w:val="306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F3E750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Cash 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DCC18" w14:textId="412ADAC8" w:rsidR="00AE35F4" w:rsidRPr="00A20D5C" w:rsidRDefault="00AE35F4" w:rsidP="00AE35F4">
                  <w:pPr>
                    <w:spacing w:after="0" w:line="240" w:lineRule="auto"/>
                    <w:jc w:val="center"/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 xml:space="preserve">    5</w:t>
                  </w:r>
                  <w:r w:rsidRPr="00A20D5C">
                    <w:rPr>
                      <w:rFonts w:ascii="Cambria" w:hAnsi="Cambria" w:cs="Calibri"/>
                      <w:sz w:val="24"/>
                      <w:szCs w:val="24"/>
                      <w:lang w:val="en-IN" w:eastAsia="en-IN"/>
                    </w:rPr>
                    <w:t>0,000</w:t>
                  </w:r>
                </w:p>
              </w:tc>
            </w:tr>
            <w:tr w:rsidR="00AE35F4" w:rsidRPr="00A20D5C" w14:paraId="3055F779" w14:textId="77777777" w:rsidTr="006862E0">
              <w:trPr>
                <w:trHeight w:val="306"/>
              </w:trPr>
              <w:tc>
                <w:tcPr>
                  <w:tcW w:w="438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A9760" w14:textId="77777777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</w:pPr>
                  <w:r w:rsidRPr="00A20D5C">
                    <w:rPr>
                      <w:rFonts w:ascii="Cambria" w:hAnsi="Cambria" w:cs="Calibri"/>
                      <w:b/>
                      <w:bCs/>
                      <w:sz w:val="24"/>
                      <w:szCs w:val="24"/>
                      <w:lang w:val="en-IN" w:eastAsia="en-IN"/>
                    </w:rPr>
                    <w:t xml:space="preserve">Total Assets </w:t>
                  </w:r>
                </w:p>
              </w:tc>
              <w:tc>
                <w:tcPr>
                  <w:tcW w:w="15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8E18B0" w14:textId="6786CB7A" w:rsidR="00AE35F4" w:rsidRPr="00A20D5C" w:rsidRDefault="00AE35F4" w:rsidP="00AE35F4">
                  <w:pPr>
                    <w:spacing w:after="0" w:line="240" w:lineRule="auto"/>
                    <w:rPr>
                      <w:rFonts w:ascii="Cambria" w:hAnsi="Cambria" w:cs="Calibri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</w:pPr>
                  <w:r>
                    <w:rPr>
                      <w:rFonts w:ascii="Cambria" w:hAnsi="Cambria" w:cs="Calibri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 xml:space="preserve"> 25</w:t>
                  </w:r>
                  <w:r w:rsidRPr="00A20D5C">
                    <w:rPr>
                      <w:rFonts w:ascii="Cambria" w:hAnsi="Cambria" w:cs="Calibri"/>
                      <w:b/>
                      <w:bCs/>
                      <w:color w:val="000000"/>
                      <w:sz w:val="24"/>
                      <w:szCs w:val="24"/>
                      <w:lang w:val="en-IN" w:eastAsia="en-IN"/>
                    </w:rPr>
                    <w:t>,00,000</w:t>
                  </w:r>
                </w:p>
              </w:tc>
            </w:tr>
          </w:tbl>
          <w:p w14:paraId="42C983EB" w14:textId="46190A87" w:rsidR="00AE35F4" w:rsidRDefault="00AE35F4" w:rsidP="00AE35F4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E35F4">
              <w:rPr>
                <w:rFonts w:ascii="Cambria" w:hAnsi="Cambria" w:cstheme="minorHAnsi"/>
                <w:b/>
                <w:sz w:val="24"/>
                <w:szCs w:val="24"/>
              </w:rPr>
              <w:t xml:space="preserve">Due to </w:t>
            </w:r>
            <w:r w:rsidR="00AA4354" w:rsidRPr="00AE35F4">
              <w:rPr>
                <w:rFonts w:ascii="Cambria" w:hAnsi="Cambria" w:cstheme="minorHAnsi"/>
                <w:b/>
                <w:sz w:val="24"/>
                <w:szCs w:val="24"/>
              </w:rPr>
              <w:t>heavy</w:t>
            </w:r>
            <w:r w:rsidRPr="00AE35F4">
              <w:rPr>
                <w:rFonts w:ascii="Cambria" w:hAnsi="Cambria" w:cstheme="minorHAnsi"/>
                <w:b/>
                <w:sz w:val="24"/>
                <w:szCs w:val="24"/>
              </w:rPr>
              <w:t xml:space="preserve"> losses, the following scheme of reconstruction is </w:t>
            </w:r>
            <w:r w:rsidR="002D5D1D" w:rsidRPr="00AE35F4">
              <w:rPr>
                <w:rFonts w:ascii="Cambria" w:hAnsi="Cambria" w:cstheme="minorHAnsi"/>
                <w:b/>
                <w:sz w:val="24"/>
                <w:szCs w:val="24"/>
              </w:rPr>
              <w:t>agreed.</w:t>
            </w:r>
          </w:p>
          <w:p w14:paraId="22A82B14" w14:textId="2F75E3F7" w:rsidR="00AE35F4" w:rsidRDefault="00AE35F4" w:rsidP="004C50E4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To reduce the </w:t>
            </w:r>
            <w:r w:rsidR="00AA4354">
              <w:rPr>
                <w:rFonts w:ascii="Cambria" w:hAnsi="Cambria" w:cstheme="minorHAnsi"/>
                <w:b/>
                <w:sz w:val="24"/>
                <w:szCs w:val="24"/>
              </w:rPr>
              <w:t>equity,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share to Rs.2 each</w:t>
            </w:r>
          </w:p>
          <w:p w14:paraId="6691E6D4" w14:textId="76E9B5EB" w:rsidR="004C50E4" w:rsidRDefault="004C50E4" w:rsidP="004C50E4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The amount is to be to write </w:t>
            </w:r>
            <w:r w:rsidR="003A7526">
              <w:rPr>
                <w:rFonts w:ascii="Cambria" w:hAnsi="Cambria" w:cstheme="minorHAnsi"/>
                <w:bCs/>
                <w:sz w:val="24"/>
                <w:szCs w:val="24"/>
              </w:rPr>
              <w:t>off P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&amp;L account</w:t>
            </w:r>
          </w:p>
          <w:p w14:paraId="7873E2B4" w14:textId="16BA5389" w:rsidR="004C50E4" w:rsidRPr="004C50E4" w:rsidRDefault="004C50E4" w:rsidP="004C50E4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Fixed assets are to be reduced by Rs. 1,00,000 and stock </w:t>
            </w:r>
            <w:r w:rsidR="003A7526">
              <w:rPr>
                <w:rFonts w:ascii="Cambria" w:hAnsi="Cambria" w:cstheme="minorHAnsi"/>
                <w:bCs/>
                <w:sz w:val="24"/>
                <w:szCs w:val="24"/>
              </w:rPr>
              <w:t>reduced by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Rs 30,000</w:t>
            </w:r>
            <w:r w:rsidRPr="004C50E4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54765640" w14:textId="10CD08A8" w:rsidR="004C50E4" w:rsidRPr="004C50E4" w:rsidRDefault="004C50E4" w:rsidP="004C50E4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Pass journal entries to implement the scheme and prepare reconstructed Balance sheet.</w:t>
            </w:r>
          </w:p>
          <w:p w14:paraId="0E0ED32D" w14:textId="77777777" w:rsidR="00AE35F4" w:rsidRDefault="00AE35F4" w:rsidP="00281B85">
            <w:pPr>
              <w:pStyle w:val="ListParagraph"/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4E80F8D" w14:textId="77777777" w:rsidR="00AE35F4" w:rsidRDefault="00AE35F4" w:rsidP="00281B85">
            <w:pPr>
              <w:pStyle w:val="ListParagraph"/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42" w:type="pct"/>
            <w:vAlign w:val="center"/>
          </w:tcPr>
          <w:p w14:paraId="05A99BD9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484" w:type="pct"/>
            <w:vAlign w:val="center"/>
          </w:tcPr>
          <w:p w14:paraId="56CC7E9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14:paraId="709BA777" w14:textId="77777777" w:rsidTr="006862E0">
        <w:trPr>
          <w:trHeight w:val="858"/>
        </w:trPr>
        <w:tc>
          <w:tcPr>
            <w:tcW w:w="240" w:type="pct"/>
            <w:vAlign w:val="center"/>
          </w:tcPr>
          <w:p w14:paraId="0D6A40B3" w14:textId="607934A2" w:rsidR="001B1AA4" w:rsidRDefault="00EF605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417" w:type="pct"/>
            <w:vAlign w:val="center"/>
          </w:tcPr>
          <w:p w14:paraId="681C1197" w14:textId="3B258E99" w:rsidR="00402C4F" w:rsidRDefault="002D5D1D" w:rsidP="00402C4F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Following particulars of A Ltd </w:t>
            </w:r>
            <w:r w:rsidR="003B4047">
              <w:rPr>
                <w:rFonts w:ascii="Cambria" w:hAnsi="Cambria" w:cstheme="minorHAnsi"/>
                <w:bCs/>
                <w:sz w:val="24"/>
                <w:szCs w:val="24"/>
              </w:rPr>
              <w:t xml:space="preserve">which has gone went into voluntary liquidation. </w:t>
            </w:r>
            <w:r w:rsidR="003D7B17">
              <w:rPr>
                <w:rFonts w:ascii="Cambria" w:hAnsi="Cambria" w:cstheme="minorHAnsi"/>
                <w:bCs/>
                <w:sz w:val="24"/>
                <w:szCs w:val="24"/>
              </w:rPr>
              <w:t>P</w:t>
            </w:r>
            <w:r w:rsidR="003B4047">
              <w:rPr>
                <w:rFonts w:ascii="Cambria" w:hAnsi="Cambria" w:cstheme="minorHAnsi"/>
                <w:bCs/>
                <w:sz w:val="24"/>
                <w:szCs w:val="24"/>
              </w:rPr>
              <w:t xml:space="preserve">repare Liquidators Final </w:t>
            </w:r>
            <w:r w:rsidR="00803EF0">
              <w:rPr>
                <w:rFonts w:ascii="Cambria" w:hAnsi="Cambria" w:cstheme="minorHAnsi"/>
                <w:bCs/>
                <w:sz w:val="24"/>
                <w:szCs w:val="24"/>
              </w:rPr>
              <w:t>S</w:t>
            </w:r>
            <w:r w:rsidR="003B4047">
              <w:rPr>
                <w:rFonts w:ascii="Cambria" w:hAnsi="Cambria" w:cstheme="minorHAnsi"/>
                <w:bCs/>
                <w:sz w:val="24"/>
                <w:szCs w:val="24"/>
              </w:rPr>
              <w:t>tatement of account allowing him 2% remuneration on the assets realized and 2</w:t>
            </w:r>
            <w:r w:rsidR="00E451FE">
              <w:rPr>
                <w:rFonts w:ascii="Cambria" w:hAnsi="Cambria" w:cstheme="minorHAnsi"/>
                <w:bCs/>
                <w:sz w:val="24"/>
                <w:szCs w:val="24"/>
              </w:rPr>
              <w:t>% on</w:t>
            </w:r>
            <w:r w:rsidR="003B4047">
              <w:rPr>
                <w:rFonts w:ascii="Cambria" w:hAnsi="Cambria" w:cstheme="minorHAnsi"/>
                <w:bCs/>
                <w:sz w:val="24"/>
                <w:szCs w:val="24"/>
              </w:rPr>
              <w:t xml:space="preserve"> amount distributed to unsecured creditors other than the preferential </w:t>
            </w:r>
            <w:r w:rsidR="00E451FE">
              <w:rPr>
                <w:rFonts w:ascii="Cambria" w:hAnsi="Cambria" w:cstheme="minorHAnsi"/>
                <w:bCs/>
                <w:sz w:val="24"/>
                <w:szCs w:val="24"/>
              </w:rPr>
              <w:t>creditors.</w:t>
            </w:r>
            <w:r w:rsidR="003B4047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  <w:p w14:paraId="10ED00E2" w14:textId="77777777" w:rsidR="003B4047" w:rsidRDefault="003B4047" w:rsidP="003B4047">
            <w:pPr>
              <w:pStyle w:val="ListParagraph"/>
              <w:numPr>
                <w:ilvl w:val="3"/>
                <w:numId w:val="2"/>
              </w:numPr>
              <w:spacing w:after="0"/>
              <w:ind w:left="381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Unsecured Creditors   Rs.2,24,000</w:t>
            </w:r>
          </w:p>
          <w:p w14:paraId="6533FA6C" w14:textId="6ED0F9FC" w:rsidR="003B4047" w:rsidRDefault="00E451FE" w:rsidP="003B4047">
            <w:pPr>
              <w:pStyle w:val="ListParagraph"/>
              <w:numPr>
                <w:ilvl w:val="3"/>
                <w:numId w:val="2"/>
              </w:numPr>
              <w:spacing w:after="0"/>
              <w:ind w:left="381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Preferential creditors</w:t>
            </w:r>
            <w:r w:rsidR="003B4047">
              <w:rPr>
                <w:rFonts w:ascii="Cambria" w:hAnsi="Cambria" w:cstheme="minorHAnsi"/>
                <w:bCs/>
                <w:sz w:val="24"/>
                <w:szCs w:val="24"/>
              </w:rPr>
              <w:t xml:space="preserve"> Rs. 70,000</w:t>
            </w:r>
          </w:p>
          <w:p w14:paraId="3797B144" w14:textId="77777777" w:rsidR="003B4047" w:rsidRDefault="003B4047" w:rsidP="003B4047">
            <w:pPr>
              <w:pStyle w:val="ListParagraph"/>
              <w:numPr>
                <w:ilvl w:val="3"/>
                <w:numId w:val="2"/>
              </w:numPr>
              <w:spacing w:after="0"/>
              <w:ind w:left="381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Debentures Rs. 75,000</w:t>
            </w:r>
          </w:p>
          <w:p w14:paraId="26E77A92" w14:textId="79232BAC" w:rsidR="003B4047" w:rsidRDefault="003B4047" w:rsidP="003B4047">
            <w:pPr>
              <w:pStyle w:val="ListParagraph"/>
              <w:numPr>
                <w:ilvl w:val="3"/>
                <w:numId w:val="2"/>
              </w:numPr>
              <w:spacing w:after="0"/>
              <w:ind w:left="381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The assets </w:t>
            </w:r>
            <w:r w:rsidR="001D7C08">
              <w:rPr>
                <w:rFonts w:ascii="Cambria" w:hAnsi="Cambria" w:cstheme="minorHAnsi"/>
                <w:bCs/>
                <w:sz w:val="24"/>
                <w:szCs w:val="24"/>
              </w:rPr>
              <w:t>Realized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the following:</w:t>
            </w:r>
          </w:p>
          <w:p w14:paraId="31D92A07" w14:textId="77777777" w:rsidR="003B4047" w:rsidRDefault="003B4047" w:rsidP="003B4047">
            <w:pPr>
              <w:pStyle w:val="ListParagraph"/>
              <w:spacing w:after="0"/>
              <w:ind w:left="381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Cash in hand   Rs. 20000</w:t>
            </w:r>
          </w:p>
          <w:p w14:paraId="348B862F" w14:textId="77777777" w:rsidR="003B4047" w:rsidRDefault="003B4047" w:rsidP="003B4047">
            <w:pPr>
              <w:pStyle w:val="ListParagraph"/>
              <w:spacing w:after="0"/>
              <w:ind w:left="381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Land and Buildings Rs. 13,000</w:t>
            </w:r>
          </w:p>
          <w:p w14:paraId="6CCE5B82" w14:textId="77777777" w:rsidR="003B4047" w:rsidRDefault="003B4047" w:rsidP="003B4047">
            <w:pPr>
              <w:pStyle w:val="ListParagraph"/>
              <w:spacing w:after="0"/>
              <w:ind w:left="381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Plant and Machinery Rs. 110500</w:t>
            </w:r>
          </w:p>
          <w:p w14:paraId="24CCE84A" w14:textId="77777777" w:rsidR="003B4047" w:rsidRDefault="003B4047" w:rsidP="003B4047">
            <w:pPr>
              <w:pStyle w:val="ListParagraph"/>
              <w:spacing w:after="0"/>
              <w:ind w:left="381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Furniture’s Rs. 7,500</w:t>
            </w:r>
          </w:p>
          <w:p w14:paraId="0764DAC9" w14:textId="77777777" w:rsidR="003B4047" w:rsidRDefault="003B4047" w:rsidP="003B4047">
            <w:pPr>
              <w:pStyle w:val="ListParagraph"/>
              <w:numPr>
                <w:ilvl w:val="3"/>
                <w:numId w:val="2"/>
              </w:numPr>
              <w:spacing w:after="0"/>
              <w:ind w:left="381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Liquidation expenses Rs 2,000</w:t>
            </w:r>
          </w:p>
          <w:p w14:paraId="4040D843" w14:textId="5342C437" w:rsidR="003B4047" w:rsidRPr="003B4047" w:rsidRDefault="003B4047" w:rsidP="003B4047">
            <w:pPr>
              <w:pStyle w:val="ListParagraph"/>
              <w:numPr>
                <w:ilvl w:val="3"/>
                <w:numId w:val="2"/>
              </w:numPr>
              <w:spacing w:after="0"/>
              <w:ind w:left="381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A </w:t>
            </w:r>
            <w:r w:rsidR="00E451FE">
              <w:rPr>
                <w:rFonts w:ascii="Cambria" w:hAnsi="Cambria" w:cstheme="minorHAnsi"/>
                <w:bCs/>
                <w:sz w:val="24"/>
                <w:szCs w:val="24"/>
              </w:rPr>
              <w:t>call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of Rs. 2 </w:t>
            </w:r>
            <w:r w:rsidR="00E451FE">
              <w:rPr>
                <w:rFonts w:ascii="Cambria" w:hAnsi="Cambria" w:cstheme="minorHAnsi"/>
                <w:bCs/>
                <w:sz w:val="24"/>
                <w:szCs w:val="24"/>
              </w:rPr>
              <w:t xml:space="preserve">per on the partly paid 10000 equity shares was made and duly paid except in case of one shareholder having 500 </w:t>
            </w:r>
            <w:r w:rsidR="001D7C08">
              <w:rPr>
                <w:rFonts w:ascii="Cambria" w:hAnsi="Cambria" w:cstheme="minorHAnsi"/>
                <w:bCs/>
                <w:sz w:val="24"/>
                <w:szCs w:val="24"/>
              </w:rPr>
              <w:t>shares.</w:t>
            </w:r>
          </w:p>
        </w:tc>
        <w:tc>
          <w:tcPr>
            <w:tcW w:w="542" w:type="pct"/>
            <w:vAlign w:val="center"/>
          </w:tcPr>
          <w:p w14:paraId="12B555E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484" w:type="pct"/>
            <w:vAlign w:val="center"/>
          </w:tcPr>
          <w:p w14:paraId="51ACAD3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B1AA4" w14:paraId="74F03A5A" w14:textId="77777777" w:rsidTr="006862E0">
        <w:trPr>
          <w:trHeight w:val="858"/>
        </w:trPr>
        <w:tc>
          <w:tcPr>
            <w:tcW w:w="240" w:type="pct"/>
            <w:vAlign w:val="center"/>
          </w:tcPr>
          <w:p w14:paraId="1E746742" w14:textId="3A53233E" w:rsidR="001B1AA4" w:rsidRDefault="00EF605E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17" w:type="pct"/>
            <w:vAlign w:val="center"/>
          </w:tcPr>
          <w:p w14:paraId="72AA1F86" w14:textId="15F00866" w:rsidR="001B1AA4" w:rsidRPr="008F0DE9" w:rsidRDefault="001D7C08" w:rsidP="008F0DE9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D7C08">
              <w:rPr>
                <w:rFonts w:ascii="Cambria" w:hAnsi="Cambria" w:cstheme="minorHAnsi"/>
                <w:sz w:val="24"/>
                <w:szCs w:val="24"/>
              </w:rPr>
              <w:t>Human Resource (HR) methods excel in their ability to systematically manage an organization's most valuable asset—its people. By fostering employee satisfaction, improving organizational performance, and promoting long-term success, effective HR practices play a crucial role in driving overall growth and stability</w:t>
            </w:r>
            <w:r w:rsidR="008F0DE9" w:rsidRPr="008F0DE9">
              <w:rPr>
                <w:rFonts w:ascii="Cambria" w:hAnsi="Cambria" w:cstheme="minorHAnsi"/>
                <w:sz w:val="24"/>
                <w:szCs w:val="24"/>
              </w:rPr>
              <w:t>.</w:t>
            </w:r>
            <w:r w:rsidR="008F0DE9">
              <w:rPr>
                <w:rFonts w:ascii="Cambria" w:hAnsi="Cambria" w:cstheme="minorHAnsi"/>
                <w:sz w:val="24"/>
                <w:szCs w:val="24"/>
              </w:rPr>
              <w:t xml:space="preserve"> Explain the various </w:t>
            </w:r>
            <w:r>
              <w:rPr>
                <w:rFonts w:ascii="Cambria" w:hAnsi="Cambria" w:cstheme="minorHAnsi"/>
                <w:sz w:val="24"/>
                <w:szCs w:val="24"/>
              </w:rPr>
              <w:t>approaches of</w:t>
            </w:r>
            <w:r w:rsidR="008F0DE9">
              <w:rPr>
                <w:rFonts w:ascii="Cambria" w:hAnsi="Cambria" w:cstheme="minorHAnsi"/>
                <w:sz w:val="24"/>
                <w:szCs w:val="24"/>
              </w:rPr>
              <w:t xml:space="preserve"> valuation of human resources. </w:t>
            </w:r>
          </w:p>
        </w:tc>
        <w:tc>
          <w:tcPr>
            <w:tcW w:w="542" w:type="pct"/>
            <w:vAlign w:val="center"/>
          </w:tcPr>
          <w:p w14:paraId="03883BA3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484" w:type="pct"/>
            <w:vAlign w:val="center"/>
          </w:tcPr>
          <w:p w14:paraId="1C649BAE" w14:textId="1652528A" w:rsidR="001B1AA4" w:rsidRDefault="00BC4000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Remember </w:t>
            </w:r>
          </w:p>
        </w:tc>
        <w:tc>
          <w:tcPr>
            <w:tcW w:w="317" w:type="pct"/>
            <w:vAlign w:val="center"/>
          </w:tcPr>
          <w:p w14:paraId="5AB5364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F7C33" w14:textId="77777777" w:rsidR="00552D44" w:rsidRDefault="00552D44">
      <w:pPr>
        <w:spacing w:line="240" w:lineRule="auto"/>
      </w:pPr>
      <w:r>
        <w:separator/>
      </w:r>
    </w:p>
  </w:endnote>
  <w:endnote w:type="continuationSeparator" w:id="0">
    <w:p w14:paraId="1CDB39B7" w14:textId="77777777" w:rsidR="00552D44" w:rsidRDefault="0055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0ECA7" w14:textId="77777777" w:rsidR="00552D44" w:rsidRDefault="00552D44">
      <w:pPr>
        <w:spacing w:after="0"/>
      </w:pPr>
      <w:r>
        <w:separator/>
      </w:r>
    </w:p>
  </w:footnote>
  <w:footnote w:type="continuationSeparator" w:id="0">
    <w:p w14:paraId="0B3AE32D" w14:textId="77777777" w:rsidR="00552D44" w:rsidRDefault="00552D4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20584"/>
    <w:multiLevelType w:val="hybridMultilevel"/>
    <w:tmpl w:val="BC549578"/>
    <w:lvl w:ilvl="0" w:tplc="76980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666F8"/>
    <w:multiLevelType w:val="hybridMultilevel"/>
    <w:tmpl w:val="2090BF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01DC7"/>
    <w:multiLevelType w:val="multilevel"/>
    <w:tmpl w:val="02DE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lowerLetter"/>
      <w:lvlText w:val="(%3)"/>
      <w:lvlJc w:val="left"/>
      <w:pPr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E442697"/>
    <w:multiLevelType w:val="hybridMultilevel"/>
    <w:tmpl w:val="99969C2A"/>
    <w:lvl w:ilvl="0" w:tplc="93606E5A">
      <w:start w:val="1"/>
      <w:numFmt w:val="decimal"/>
      <w:lvlText w:val="(%1)"/>
      <w:lvlJc w:val="left"/>
      <w:pPr>
        <w:ind w:left="720" w:hanging="360"/>
      </w:pPr>
      <w:rPr>
        <w:rFonts w:ascii="Cambria" w:eastAsia="Times New Roman" w:hAnsi="Cambria" w:cstheme="minorHAns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55475573"/>
    <w:multiLevelType w:val="hybridMultilevel"/>
    <w:tmpl w:val="20363026"/>
    <w:lvl w:ilvl="0" w:tplc="F9F6F1FE">
      <w:start w:val="1"/>
      <w:numFmt w:val="decimal"/>
      <w:lvlText w:val="(%1)"/>
      <w:lvlJc w:val="left"/>
      <w:pPr>
        <w:ind w:left="408" w:hanging="360"/>
      </w:pPr>
    </w:lvl>
    <w:lvl w:ilvl="1" w:tplc="40090019">
      <w:start w:val="1"/>
      <w:numFmt w:val="lowerLetter"/>
      <w:lvlText w:val="%2."/>
      <w:lvlJc w:val="left"/>
      <w:pPr>
        <w:ind w:left="1128" w:hanging="360"/>
      </w:pPr>
    </w:lvl>
    <w:lvl w:ilvl="2" w:tplc="4009001B">
      <w:start w:val="1"/>
      <w:numFmt w:val="lowerRoman"/>
      <w:lvlText w:val="%3."/>
      <w:lvlJc w:val="right"/>
      <w:pPr>
        <w:ind w:left="1848" w:hanging="180"/>
      </w:pPr>
    </w:lvl>
    <w:lvl w:ilvl="3" w:tplc="4009000F">
      <w:start w:val="1"/>
      <w:numFmt w:val="decimal"/>
      <w:lvlText w:val="%4."/>
      <w:lvlJc w:val="left"/>
      <w:pPr>
        <w:ind w:left="2568" w:hanging="360"/>
      </w:pPr>
    </w:lvl>
    <w:lvl w:ilvl="4" w:tplc="40090019">
      <w:start w:val="1"/>
      <w:numFmt w:val="lowerLetter"/>
      <w:lvlText w:val="%5."/>
      <w:lvlJc w:val="left"/>
      <w:pPr>
        <w:ind w:left="3288" w:hanging="360"/>
      </w:pPr>
    </w:lvl>
    <w:lvl w:ilvl="5" w:tplc="4009001B">
      <w:start w:val="1"/>
      <w:numFmt w:val="lowerRoman"/>
      <w:lvlText w:val="%6."/>
      <w:lvlJc w:val="right"/>
      <w:pPr>
        <w:ind w:left="4008" w:hanging="180"/>
      </w:pPr>
    </w:lvl>
    <w:lvl w:ilvl="6" w:tplc="4009000F">
      <w:start w:val="1"/>
      <w:numFmt w:val="decimal"/>
      <w:lvlText w:val="%7."/>
      <w:lvlJc w:val="left"/>
      <w:pPr>
        <w:ind w:left="4728" w:hanging="360"/>
      </w:pPr>
    </w:lvl>
    <w:lvl w:ilvl="7" w:tplc="40090019">
      <w:start w:val="1"/>
      <w:numFmt w:val="lowerLetter"/>
      <w:lvlText w:val="%8."/>
      <w:lvlJc w:val="left"/>
      <w:pPr>
        <w:ind w:left="5448" w:hanging="360"/>
      </w:pPr>
    </w:lvl>
    <w:lvl w:ilvl="8" w:tplc="4009001B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57D53DFE"/>
    <w:multiLevelType w:val="hybridMultilevel"/>
    <w:tmpl w:val="E5CED67C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D392913"/>
    <w:multiLevelType w:val="hybridMultilevel"/>
    <w:tmpl w:val="9A868160"/>
    <w:lvl w:ilvl="0" w:tplc="8CDE83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306C3"/>
    <w:multiLevelType w:val="hybridMultilevel"/>
    <w:tmpl w:val="FFF29A32"/>
    <w:lvl w:ilvl="0" w:tplc="6248B8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65E17"/>
    <w:multiLevelType w:val="hybridMultilevel"/>
    <w:tmpl w:val="8BC46CE2"/>
    <w:lvl w:ilvl="0" w:tplc="00A40B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D4B281C"/>
    <w:multiLevelType w:val="hybridMultilevel"/>
    <w:tmpl w:val="D6E4A98A"/>
    <w:lvl w:ilvl="0" w:tplc="7F6CC548">
      <w:start w:val="1"/>
      <w:numFmt w:val="lowerLetter"/>
      <w:lvlText w:val="(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941205"/>
    <w:multiLevelType w:val="hybridMultilevel"/>
    <w:tmpl w:val="13843152"/>
    <w:lvl w:ilvl="0" w:tplc="787A61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15"/>
  </w:num>
  <w:num w:numId="4">
    <w:abstractNumId w:val="14"/>
  </w:num>
  <w:num w:numId="5">
    <w:abstractNumId w:val="3"/>
  </w:num>
  <w:num w:numId="6">
    <w:abstractNumId w:val="1"/>
  </w:num>
  <w:num w:numId="7">
    <w:abstractNumId w:val="11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9"/>
  </w:num>
  <w:num w:numId="13">
    <w:abstractNumId w:val="4"/>
  </w:num>
  <w:num w:numId="14">
    <w:abstractNumId w:val="10"/>
  </w:num>
  <w:num w:numId="15">
    <w:abstractNumId w:val="13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5382"/>
    <w:rsid w:val="00005485"/>
    <w:rsid w:val="000208B7"/>
    <w:rsid w:val="0002657D"/>
    <w:rsid w:val="00030CF0"/>
    <w:rsid w:val="00033373"/>
    <w:rsid w:val="00034BCB"/>
    <w:rsid w:val="000358D4"/>
    <w:rsid w:val="000366BE"/>
    <w:rsid w:val="00040B79"/>
    <w:rsid w:val="00044CE0"/>
    <w:rsid w:val="0004614C"/>
    <w:rsid w:val="000503AF"/>
    <w:rsid w:val="00050D08"/>
    <w:rsid w:val="000524BC"/>
    <w:rsid w:val="0005250D"/>
    <w:rsid w:val="00053EB1"/>
    <w:rsid w:val="00056855"/>
    <w:rsid w:val="000648F2"/>
    <w:rsid w:val="00065201"/>
    <w:rsid w:val="000660AF"/>
    <w:rsid w:val="00066572"/>
    <w:rsid w:val="000717EF"/>
    <w:rsid w:val="00071F46"/>
    <w:rsid w:val="0007368D"/>
    <w:rsid w:val="00073A5E"/>
    <w:rsid w:val="00076DE0"/>
    <w:rsid w:val="000773F4"/>
    <w:rsid w:val="00080638"/>
    <w:rsid w:val="00081A14"/>
    <w:rsid w:val="00081F67"/>
    <w:rsid w:val="00082413"/>
    <w:rsid w:val="00085330"/>
    <w:rsid w:val="00085811"/>
    <w:rsid w:val="000861BB"/>
    <w:rsid w:val="00090F20"/>
    <w:rsid w:val="00093548"/>
    <w:rsid w:val="000949E6"/>
    <w:rsid w:val="00095B9C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74DC"/>
    <w:rsid w:val="000D0AAB"/>
    <w:rsid w:val="000D425C"/>
    <w:rsid w:val="000D6ACB"/>
    <w:rsid w:val="000D6C61"/>
    <w:rsid w:val="000D795B"/>
    <w:rsid w:val="000E38A4"/>
    <w:rsid w:val="000E5994"/>
    <w:rsid w:val="000E716A"/>
    <w:rsid w:val="0010353E"/>
    <w:rsid w:val="0010425F"/>
    <w:rsid w:val="00107837"/>
    <w:rsid w:val="001238BC"/>
    <w:rsid w:val="00126E00"/>
    <w:rsid w:val="00132702"/>
    <w:rsid w:val="001336A7"/>
    <w:rsid w:val="00137DEF"/>
    <w:rsid w:val="00140B7D"/>
    <w:rsid w:val="00142AC7"/>
    <w:rsid w:val="00143FDC"/>
    <w:rsid w:val="00144DB6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300"/>
    <w:rsid w:val="00191B3A"/>
    <w:rsid w:val="0019389E"/>
    <w:rsid w:val="00194CBC"/>
    <w:rsid w:val="001A6BFA"/>
    <w:rsid w:val="001A6DF6"/>
    <w:rsid w:val="001B1AA4"/>
    <w:rsid w:val="001B25E4"/>
    <w:rsid w:val="001B322A"/>
    <w:rsid w:val="001B4EA0"/>
    <w:rsid w:val="001B5403"/>
    <w:rsid w:val="001B6669"/>
    <w:rsid w:val="001B701E"/>
    <w:rsid w:val="001C516B"/>
    <w:rsid w:val="001C7720"/>
    <w:rsid w:val="001D0DD7"/>
    <w:rsid w:val="001D6A7D"/>
    <w:rsid w:val="001D7C08"/>
    <w:rsid w:val="001F4F78"/>
    <w:rsid w:val="00201872"/>
    <w:rsid w:val="002035DC"/>
    <w:rsid w:val="00203D7B"/>
    <w:rsid w:val="00205B01"/>
    <w:rsid w:val="00207C2A"/>
    <w:rsid w:val="00213E56"/>
    <w:rsid w:val="00214054"/>
    <w:rsid w:val="002247E5"/>
    <w:rsid w:val="00224CD7"/>
    <w:rsid w:val="00225FD0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B85"/>
    <w:rsid w:val="00281CDC"/>
    <w:rsid w:val="00283030"/>
    <w:rsid w:val="002853AE"/>
    <w:rsid w:val="00286EA8"/>
    <w:rsid w:val="00293D36"/>
    <w:rsid w:val="002A5C66"/>
    <w:rsid w:val="002A6EC7"/>
    <w:rsid w:val="002B2826"/>
    <w:rsid w:val="002B2D30"/>
    <w:rsid w:val="002B2DBA"/>
    <w:rsid w:val="002B32D9"/>
    <w:rsid w:val="002B5BA3"/>
    <w:rsid w:val="002C3E79"/>
    <w:rsid w:val="002C6301"/>
    <w:rsid w:val="002D20A9"/>
    <w:rsid w:val="002D4376"/>
    <w:rsid w:val="002D544F"/>
    <w:rsid w:val="002D5D1D"/>
    <w:rsid w:val="002D6571"/>
    <w:rsid w:val="002D65A4"/>
    <w:rsid w:val="002E1D99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28E0"/>
    <w:rsid w:val="00313AFC"/>
    <w:rsid w:val="00314177"/>
    <w:rsid w:val="003179E7"/>
    <w:rsid w:val="0032044F"/>
    <w:rsid w:val="00321FC5"/>
    <w:rsid w:val="00325E86"/>
    <w:rsid w:val="00331CEF"/>
    <w:rsid w:val="003358F9"/>
    <w:rsid w:val="0033626C"/>
    <w:rsid w:val="00340A71"/>
    <w:rsid w:val="0034268F"/>
    <w:rsid w:val="00344137"/>
    <w:rsid w:val="00344E0F"/>
    <w:rsid w:val="00347B35"/>
    <w:rsid w:val="003505A2"/>
    <w:rsid w:val="0035383F"/>
    <w:rsid w:val="00356725"/>
    <w:rsid w:val="00365461"/>
    <w:rsid w:val="00366AF1"/>
    <w:rsid w:val="00370765"/>
    <w:rsid w:val="0037238A"/>
    <w:rsid w:val="00375C6E"/>
    <w:rsid w:val="003806D6"/>
    <w:rsid w:val="00382606"/>
    <w:rsid w:val="003834CF"/>
    <w:rsid w:val="003868DC"/>
    <w:rsid w:val="00386D60"/>
    <w:rsid w:val="00387FD2"/>
    <w:rsid w:val="003925EA"/>
    <w:rsid w:val="0039569A"/>
    <w:rsid w:val="003A3B73"/>
    <w:rsid w:val="003A4B95"/>
    <w:rsid w:val="003A4F71"/>
    <w:rsid w:val="003A527D"/>
    <w:rsid w:val="003A5325"/>
    <w:rsid w:val="003A644B"/>
    <w:rsid w:val="003A7526"/>
    <w:rsid w:val="003B069D"/>
    <w:rsid w:val="003B3A86"/>
    <w:rsid w:val="003B4047"/>
    <w:rsid w:val="003B5B05"/>
    <w:rsid w:val="003B7C0C"/>
    <w:rsid w:val="003D0E8F"/>
    <w:rsid w:val="003D1175"/>
    <w:rsid w:val="003D7B17"/>
    <w:rsid w:val="003E55F8"/>
    <w:rsid w:val="003E791E"/>
    <w:rsid w:val="003F0598"/>
    <w:rsid w:val="003F4CAC"/>
    <w:rsid w:val="003F770D"/>
    <w:rsid w:val="00402190"/>
    <w:rsid w:val="00402C4F"/>
    <w:rsid w:val="004039C7"/>
    <w:rsid w:val="00407E0E"/>
    <w:rsid w:val="004127EC"/>
    <w:rsid w:val="00413238"/>
    <w:rsid w:val="00414BA7"/>
    <w:rsid w:val="00415D05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3E0C"/>
    <w:rsid w:val="00466283"/>
    <w:rsid w:val="00467C30"/>
    <w:rsid w:val="00467E84"/>
    <w:rsid w:val="00471BF7"/>
    <w:rsid w:val="00473B63"/>
    <w:rsid w:val="004777EE"/>
    <w:rsid w:val="00487426"/>
    <w:rsid w:val="00491737"/>
    <w:rsid w:val="00493336"/>
    <w:rsid w:val="00493B7A"/>
    <w:rsid w:val="00494223"/>
    <w:rsid w:val="004970A7"/>
    <w:rsid w:val="004A0F55"/>
    <w:rsid w:val="004A26BD"/>
    <w:rsid w:val="004B1221"/>
    <w:rsid w:val="004B5798"/>
    <w:rsid w:val="004B6EBC"/>
    <w:rsid w:val="004C29B1"/>
    <w:rsid w:val="004C2C65"/>
    <w:rsid w:val="004C3E2A"/>
    <w:rsid w:val="004C50E4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2CCF"/>
    <w:rsid w:val="00536A23"/>
    <w:rsid w:val="00537733"/>
    <w:rsid w:val="00540014"/>
    <w:rsid w:val="00541BF7"/>
    <w:rsid w:val="0054335A"/>
    <w:rsid w:val="00545D12"/>
    <w:rsid w:val="005466BA"/>
    <w:rsid w:val="00550586"/>
    <w:rsid w:val="00552480"/>
    <w:rsid w:val="00552D44"/>
    <w:rsid w:val="00554315"/>
    <w:rsid w:val="00555153"/>
    <w:rsid w:val="00560B3A"/>
    <w:rsid w:val="00564397"/>
    <w:rsid w:val="00565156"/>
    <w:rsid w:val="0056566F"/>
    <w:rsid w:val="00567AAF"/>
    <w:rsid w:val="005714D4"/>
    <w:rsid w:val="005724CD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69D"/>
    <w:rsid w:val="005A3E77"/>
    <w:rsid w:val="005A6347"/>
    <w:rsid w:val="005A64A2"/>
    <w:rsid w:val="005B0F36"/>
    <w:rsid w:val="005B10DE"/>
    <w:rsid w:val="005B4510"/>
    <w:rsid w:val="005B5111"/>
    <w:rsid w:val="005B6500"/>
    <w:rsid w:val="005C3FD3"/>
    <w:rsid w:val="005C5701"/>
    <w:rsid w:val="005C6DAE"/>
    <w:rsid w:val="005D0494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036"/>
    <w:rsid w:val="00607B4C"/>
    <w:rsid w:val="006108AB"/>
    <w:rsid w:val="00611F35"/>
    <w:rsid w:val="00612BF8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0B70"/>
    <w:rsid w:val="00652630"/>
    <w:rsid w:val="00652E20"/>
    <w:rsid w:val="0065359A"/>
    <w:rsid w:val="00654228"/>
    <w:rsid w:val="0066663D"/>
    <w:rsid w:val="0067033C"/>
    <w:rsid w:val="00672DD8"/>
    <w:rsid w:val="00676911"/>
    <w:rsid w:val="00680EB8"/>
    <w:rsid w:val="00680FC1"/>
    <w:rsid w:val="006828FF"/>
    <w:rsid w:val="00682CEB"/>
    <w:rsid w:val="0068462D"/>
    <w:rsid w:val="0068527D"/>
    <w:rsid w:val="006862E0"/>
    <w:rsid w:val="00694421"/>
    <w:rsid w:val="006945F6"/>
    <w:rsid w:val="006963A1"/>
    <w:rsid w:val="006A0524"/>
    <w:rsid w:val="006A7570"/>
    <w:rsid w:val="006B2444"/>
    <w:rsid w:val="006B4210"/>
    <w:rsid w:val="006B4F56"/>
    <w:rsid w:val="006C1798"/>
    <w:rsid w:val="006C482A"/>
    <w:rsid w:val="006C5A74"/>
    <w:rsid w:val="006D06C4"/>
    <w:rsid w:val="006D4085"/>
    <w:rsid w:val="006E4807"/>
    <w:rsid w:val="006F0010"/>
    <w:rsid w:val="006F611B"/>
    <w:rsid w:val="006F763D"/>
    <w:rsid w:val="00705463"/>
    <w:rsid w:val="00705673"/>
    <w:rsid w:val="00706225"/>
    <w:rsid w:val="0071300E"/>
    <w:rsid w:val="00714CEF"/>
    <w:rsid w:val="00717A6E"/>
    <w:rsid w:val="007211CB"/>
    <w:rsid w:val="00722830"/>
    <w:rsid w:val="007236AB"/>
    <w:rsid w:val="007242FB"/>
    <w:rsid w:val="00726647"/>
    <w:rsid w:val="00730E03"/>
    <w:rsid w:val="00731324"/>
    <w:rsid w:val="0073303C"/>
    <w:rsid w:val="007348A3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459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4299"/>
    <w:rsid w:val="007E6774"/>
    <w:rsid w:val="007F040B"/>
    <w:rsid w:val="007F774C"/>
    <w:rsid w:val="00802858"/>
    <w:rsid w:val="00803EF0"/>
    <w:rsid w:val="00805D96"/>
    <w:rsid w:val="00806949"/>
    <w:rsid w:val="00807F3B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4434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CCE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5504"/>
    <w:rsid w:val="008E74FF"/>
    <w:rsid w:val="008F0DE9"/>
    <w:rsid w:val="00902EC8"/>
    <w:rsid w:val="00903116"/>
    <w:rsid w:val="00906CBD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2215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6F92"/>
    <w:rsid w:val="009970A3"/>
    <w:rsid w:val="009A0604"/>
    <w:rsid w:val="009A0D8D"/>
    <w:rsid w:val="009A1B83"/>
    <w:rsid w:val="009A2D73"/>
    <w:rsid w:val="009A471F"/>
    <w:rsid w:val="009A7891"/>
    <w:rsid w:val="009B2A1F"/>
    <w:rsid w:val="009B4217"/>
    <w:rsid w:val="009B5301"/>
    <w:rsid w:val="009B565B"/>
    <w:rsid w:val="009C47DE"/>
    <w:rsid w:val="009C61FB"/>
    <w:rsid w:val="009C6B25"/>
    <w:rsid w:val="009C7E45"/>
    <w:rsid w:val="009D57A2"/>
    <w:rsid w:val="009D5CDE"/>
    <w:rsid w:val="009D7114"/>
    <w:rsid w:val="009E30DC"/>
    <w:rsid w:val="009E5CFD"/>
    <w:rsid w:val="009F1CC3"/>
    <w:rsid w:val="009F22C9"/>
    <w:rsid w:val="009F3A1A"/>
    <w:rsid w:val="009F4F22"/>
    <w:rsid w:val="009F51FE"/>
    <w:rsid w:val="009F52F0"/>
    <w:rsid w:val="00A026B9"/>
    <w:rsid w:val="00A038C4"/>
    <w:rsid w:val="00A05D20"/>
    <w:rsid w:val="00A12171"/>
    <w:rsid w:val="00A123B5"/>
    <w:rsid w:val="00A1481E"/>
    <w:rsid w:val="00A14A59"/>
    <w:rsid w:val="00A15891"/>
    <w:rsid w:val="00A165AB"/>
    <w:rsid w:val="00A20742"/>
    <w:rsid w:val="00A20D5C"/>
    <w:rsid w:val="00A22BCB"/>
    <w:rsid w:val="00A24068"/>
    <w:rsid w:val="00A24843"/>
    <w:rsid w:val="00A251B6"/>
    <w:rsid w:val="00A31081"/>
    <w:rsid w:val="00A32078"/>
    <w:rsid w:val="00A341C3"/>
    <w:rsid w:val="00A37BE7"/>
    <w:rsid w:val="00A46221"/>
    <w:rsid w:val="00A47608"/>
    <w:rsid w:val="00A51EE2"/>
    <w:rsid w:val="00A55773"/>
    <w:rsid w:val="00A571D4"/>
    <w:rsid w:val="00A573CA"/>
    <w:rsid w:val="00A654D5"/>
    <w:rsid w:val="00A656C3"/>
    <w:rsid w:val="00A6661A"/>
    <w:rsid w:val="00A7543B"/>
    <w:rsid w:val="00A765FE"/>
    <w:rsid w:val="00A823B5"/>
    <w:rsid w:val="00A82703"/>
    <w:rsid w:val="00A82ADE"/>
    <w:rsid w:val="00A86DEF"/>
    <w:rsid w:val="00A9015A"/>
    <w:rsid w:val="00A92F5C"/>
    <w:rsid w:val="00A9475A"/>
    <w:rsid w:val="00A966EB"/>
    <w:rsid w:val="00AA0DAE"/>
    <w:rsid w:val="00AA2132"/>
    <w:rsid w:val="00AA4354"/>
    <w:rsid w:val="00AA4834"/>
    <w:rsid w:val="00AA55FF"/>
    <w:rsid w:val="00AB0E70"/>
    <w:rsid w:val="00AB1B77"/>
    <w:rsid w:val="00AB2460"/>
    <w:rsid w:val="00AB59AC"/>
    <w:rsid w:val="00AC02E9"/>
    <w:rsid w:val="00AC0E8C"/>
    <w:rsid w:val="00AC1C97"/>
    <w:rsid w:val="00AC1F3C"/>
    <w:rsid w:val="00AC5B45"/>
    <w:rsid w:val="00AD10FB"/>
    <w:rsid w:val="00AD791A"/>
    <w:rsid w:val="00AD7B4C"/>
    <w:rsid w:val="00AE0535"/>
    <w:rsid w:val="00AE131C"/>
    <w:rsid w:val="00AE35F4"/>
    <w:rsid w:val="00AE56CD"/>
    <w:rsid w:val="00AF29BE"/>
    <w:rsid w:val="00AF6004"/>
    <w:rsid w:val="00AF64B6"/>
    <w:rsid w:val="00B035C0"/>
    <w:rsid w:val="00B0469B"/>
    <w:rsid w:val="00B21EFB"/>
    <w:rsid w:val="00B225E2"/>
    <w:rsid w:val="00B2405C"/>
    <w:rsid w:val="00B248F9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6732B"/>
    <w:rsid w:val="00B70099"/>
    <w:rsid w:val="00B722EA"/>
    <w:rsid w:val="00B73158"/>
    <w:rsid w:val="00B77F41"/>
    <w:rsid w:val="00B84D06"/>
    <w:rsid w:val="00B85087"/>
    <w:rsid w:val="00B942AE"/>
    <w:rsid w:val="00B95C27"/>
    <w:rsid w:val="00B95DB6"/>
    <w:rsid w:val="00BA3FAC"/>
    <w:rsid w:val="00BA6BAC"/>
    <w:rsid w:val="00BB107E"/>
    <w:rsid w:val="00BB1877"/>
    <w:rsid w:val="00BB58DD"/>
    <w:rsid w:val="00BB5A7C"/>
    <w:rsid w:val="00BB7A48"/>
    <w:rsid w:val="00BC2DCC"/>
    <w:rsid w:val="00BC4000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2BBD"/>
    <w:rsid w:val="00C041D3"/>
    <w:rsid w:val="00C07A85"/>
    <w:rsid w:val="00C22CAB"/>
    <w:rsid w:val="00C2391A"/>
    <w:rsid w:val="00C24DDD"/>
    <w:rsid w:val="00C337F0"/>
    <w:rsid w:val="00C373B1"/>
    <w:rsid w:val="00C4085C"/>
    <w:rsid w:val="00C459F2"/>
    <w:rsid w:val="00C4602C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745E"/>
    <w:rsid w:val="00CF24AD"/>
    <w:rsid w:val="00CF2DD2"/>
    <w:rsid w:val="00CF79D6"/>
    <w:rsid w:val="00CF7B94"/>
    <w:rsid w:val="00D04C04"/>
    <w:rsid w:val="00D05253"/>
    <w:rsid w:val="00D05E69"/>
    <w:rsid w:val="00D07B34"/>
    <w:rsid w:val="00D10F9B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4310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6F9C"/>
    <w:rsid w:val="00DC47B2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4194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6617"/>
    <w:rsid w:val="00E37359"/>
    <w:rsid w:val="00E37FD1"/>
    <w:rsid w:val="00E41554"/>
    <w:rsid w:val="00E4488A"/>
    <w:rsid w:val="00E451FE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835"/>
    <w:rsid w:val="00E92AB6"/>
    <w:rsid w:val="00E92D77"/>
    <w:rsid w:val="00E94008"/>
    <w:rsid w:val="00E94378"/>
    <w:rsid w:val="00E946BA"/>
    <w:rsid w:val="00EA11B7"/>
    <w:rsid w:val="00EA27F1"/>
    <w:rsid w:val="00EA4012"/>
    <w:rsid w:val="00EB279E"/>
    <w:rsid w:val="00EB75DE"/>
    <w:rsid w:val="00EC4FB2"/>
    <w:rsid w:val="00EC7222"/>
    <w:rsid w:val="00ED3D23"/>
    <w:rsid w:val="00ED4F04"/>
    <w:rsid w:val="00EE3BEE"/>
    <w:rsid w:val="00EE3F14"/>
    <w:rsid w:val="00EE596E"/>
    <w:rsid w:val="00EE5FE1"/>
    <w:rsid w:val="00EF26CC"/>
    <w:rsid w:val="00EF3B47"/>
    <w:rsid w:val="00EF3C32"/>
    <w:rsid w:val="00EF5D94"/>
    <w:rsid w:val="00EF605E"/>
    <w:rsid w:val="00EF7626"/>
    <w:rsid w:val="00F005B1"/>
    <w:rsid w:val="00F072D4"/>
    <w:rsid w:val="00F11763"/>
    <w:rsid w:val="00F12053"/>
    <w:rsid w:val="00F12225"/>
    <w:rsid w:val="00F1740D"/>
    <w:rsid w:val="00F2111F"/>
    <w:rsid w:val="00F232DF"/>
    <w:rsid w:val="00F24DF3"/>
    <w:rsid w:val="00F24EE4"/>
    <w:rsid w:val="00F33E3E"/>
    <w:rsid w:val="00F378E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02CA"/>
    <w:rsid w:val="00F838D8"/>
    <w:rsid w:val="00F85919"/>
    <w:rsid w:val="00F87A54"/>
    <w:rsid w:val="00F92BC9"/>
    <w:rsid w:val="00F96670"/>
    <w:rsid w:val="00F976D1"/>
    <w:rsid w:val="00FA0643"/>
    <w:rsid w:val="00FA0EE8"/>
    <w:rsid w:val="00FA32AF"/>
    <w:rsid w:val="00FA4A3E"/>
    <w:rsid w:val="00FA746D"/>
    <w:rsid w:val="00FB1D1A"/>
    <w:rsid w:val="00FB257D"/>
    <w:rsid w:val="00FC1271"/>
    <w:rsid w:val="00FC731D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05463"/>
    <w:pPr>
      <w:widowControl w:val="0"/>
      <w:autoSpaceDE w:val="0"/>
      <w:autoSpaceDN w:val="0"/>
      <w:spacing w:before="2" w:after="0" w:line="240" w:lineRule="auto"/>
      <w:jc w:val="center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25AAAC-0797-4045-98FD-02ACD087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6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194</cp:revision>
  <cp:lastPrinted>2024-12-04T07:08:00Z</cp:lastPrinted>
  <dcterms:created xsi:type="dcterms:W3CDTF">2022-12-06T08:34:00Z</dcterms:created>
  <dcterms:modified xsi:type="dcterms:W3CDTF">2025-01-06T10:21:00Z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