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511E291" w:rsidR="007B21B6" w:rsidRPr="00293D36" w:rsidRDefault="000D0604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B44E9B">
              <w:rPr>
                <w:rFonts w:ascii="Cambria" w:hAnsi="Cambria" w:cs="Cambria"/>
                <w:b/>
                <w:sz w:val="24"/>
                <w:szCs w:val="24"/>
              </w:rPr>
              <w:t xml:space="preserve">End - Term Examinations – </w:t>
            </w:r>
            <w:r w:rsidRPr="00B44E9B">
              <w:rPr>
                <w:rFonts w:ascii="Cambria" w:hAnsi="Cambria" w:cs="Cambria"/>
                <w:b/>
                <w:sz w:val="24"/>
                <w:szCs w:val="24"/>
                <w:lang w:val="en-GB"/>
              </w:rPr>
              <w:t xml:space="preserve">JANUARY </w:t>
            </w:r>
            <w:r w:rsidRPr="00B44E9B">
              <w:rPr>
                <w:rFonts w:ascii="Cambria" w:hAnsi="Cambria" w:cs="Cambria"/>
                <w:b/>
                <w:sz w:val="24"/>
                <w:szCs w:val="24"/>
              </w:rPr>
              <w:t>2025</w:t>
            </w:r>
          </w:p>
        </w:tc>
      </w:tr>
      <w:tr w:rsidR="007B21B6" w:rsidRPr="0004224A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B823D05" w:rsidR="007B21B6" w:rsidRPr="0004224A" w:rsidRDefault="00063E35" w:rsidP="00053EB1">
            <w:pPr>
              <w:spacing w:after="0" w:line="360" w:lineRule="auto"/>
              <w:ind w:firstLine="3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44E9B">
              <w:rPr>
                <w:rFonts w:ascii="Cambria" w:hAnsi="Cambria" w:cs="Cambria"/>
                <w:b/>
                <w:bCs/>
                <w:color w:val="000000" w:themeColor="text1"/>
                <w:sz w:val="24"/>
                <w:szCs w:val="24"/>
              </w:rPr>
              <w:t>Date:</w:t>
            </w:r>
            <w:r w:rsidRPr="00B44E9B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 xml:space="preserve"> 06 / 01/ 2025                                                         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 xml:space="preserve">         </w:t>
            </w:r>
            <w:r w:rsidRPr="00B44E9B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B44E9B">
              <w:rPr>
                <w:rFonts w:ascii="Cambria" w:hAnsi="Cambria" w:cs="Cambria"/>
                <w:b/>
                <w:bCs/>
                <w:color w:val="000000" w:themeColor="text1"/>
                <w:sz w:val="24"/>
                <w:szCs w:val="24"/>
              </w:rPr>
              <w:t>Time:</w:t>
            </w:r>
            <w:r w:rsidRPr="00B44E9B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 xml:space="preserve"> 09:30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0B44E9B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am – 12.30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0B44E9B"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04224A" w:rsidRDefault="00737F04" w:rsidP="00CF2DD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04224A" w14:paraId="44C0C3FF" w14:textId="77777777" w:rsidTr="521B9DE3">
        <w:trPr>
          <w:trHeight w:val="440"/>
        </w:trPr>
        <w:tc>
          <w:tcPr>
            <w:tcW w:w="4395" w:type="dxa"/>
            <w:vAlign w:val="center"/>
          </w:tcPr>
          <w:p w14:paraId="2862B889" w14:textId="63B5C8C9" w:rsidR="00053EB1" w:rsidRPr="0004224A" w:rsidRDefault="00053EB1" w:rsidP="00053EB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06192" w:rsidRPr="0004224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32AB7" w:rsidRPr="0004224A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School of </w:t>
            </w:r>
            <w:r w:rsidR="00D06192" w:rsidRPr="0004224A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en-GB"/>
              </w:rPr>
              <w:t>Design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5BA80E6" w:rsidR="00053EB1" w:rsidRPr="0004224A" w:rsidRDefault="00053EB1" w:rsidP="57BAE17C">
            <w:pPr>
              <w:spacing w:after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7BAE17C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Program:</w:t>
            </w:r>
            <w:r w:rsidR="00D06192" w:rsidRPr="57BAE17C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06192" w:rsidRPr="57BAE17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B. Des</w:t>
            </w:r>
            <w:r w:rsidR="7BF933DF" w:rsidRPr="57BAE17C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– Game, Fashion, Product &amp; Space Design</w:t>
            </w:r>
          </w:p>
        </w:tc>
      </w:tr>
      <w:tr w:rsidR="00053EB1" w:rsidRPr="0004224A" w14:paraId="127AF4E4" w14:textId="77777777" w:rsidTr="521B9DE3">
        <w:trPr>
          <w:trHeight w:val="633"/>
        </w:trPr>
        <w:tc>
          <w:tcPr>
            <w:tcW w:w="4395" w:type="dxa"/>
            <w:vAlign w:val="center"/>
          </w:tcPr>
          <w:p w14:paraId="322BF5B7" w14:textId="48ED68A4" w:rsidR="00053EB1" w:rsidRPr="0004224A" w:rsidRDefault="00053EB1" w:rsidP="00053EB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D06192" w:rsidRPr="0004224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06192" w:rsidRPr="0004224A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DES215</w:t>
            </w:r>
            <w:r w:rsidR="002A78DF" w:rsidRPr="0004224A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8A2DB92" w:rsidR="00053EB1" w:rsidRPr="0004224A" w:rsidRDefault="00053EB1" w:rsidP="521B9DE3">
            <w:pPr>
              <w:spacing w:after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21B9DE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>Course Name:</w:t>
            </w:r>
            <w:r w:rsidR="00D06192" w:rsidRPr="521B9DE3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A78DF" w:rsidRPr="521B9DE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Visual Perception in </w:t>
            </w:r>
            <w:r w:rsidR="7B3567E3" w:rsidRPr="521B9DE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</w:t>
            </w:r>
            <w:r w:rsidR="002A78DF" w:rsidRPr="521B9DE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veryday </w:t>
            </w:r>
            <w:r w:rsidR="3FE95327" w:rsidRPr="521B9DE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L</w:t>
            </w:r>
            <w:r w:rsidR="002A78DF" w:rsidRPr="521B9DE3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ife</w:t>
            </w:r>
          </w:p>
        </w:tc>
      </w:tr>
      <w:tr w:rsidR="00053EB1" w:rsidRPr="0004224A" w14:paraId="30977130" w14:textId="77777777" w:rsidTr="521B9DE3">
        <w:trPr>
          <w:trHeight w:val="633"/>
        </w:trPr>
        <w:tc>
          <w:tcPr>
            <w:tcW w:w="4395" w:type="dxa"/>
            <w:vAlign w:val="center"/>
          </w:tcPr>
          <w:p w14:paraId="7A4717D0" w14:textId="73570471" w:rsidR="00053EB1" w:rsidRPr="0004224A" w:rsidRDefault="00053EB1" w:rsidP="00053EB1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04224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 w:rsidR="00D06192" w:rsidRPr="0004224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31E41E76" w:rsidR="00053EB1" w:rsidRPr="0004224A" w:rsidRDefault="00053EB1" w:rsidP="00053EB1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04224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 w:rsidR="00D06192" w:rsidRPr="0004224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C06382E" w:rsidR="00053EB1" w:rsidRPr="0004224A" w:rsidRDefault="00053EB1" w:rsidP="00053EB1">
            <w:pPr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04224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 w:rsidR="005E7C7B" w:rsidRPr="0004224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04224A" w:rsidRDefault="00BC621A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04224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04224A" w:rsidRDefault="00BC621A" w:rsidP="00EA27F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04224A" w:rsidRDefault="00BC621A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04224A" w:rsidRDefault="00BC621A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04224A" w:rsidRDefault="00BC621A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04224A" w:rsidRDefault="00BC621A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04224A" w:rsidRDefault="00BC621A" w:rsidP="00EA27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CO5</w:t>
            </w:r>
          </w:p>
        </w:tc>
      </w:tr>
      <w:tr w:rsidR="00BC621A" w:rsidRPr="0004224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04224A" w:rsidRDefault="00BC621A" w:rsidP="00EA27F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C637065" w:rsidR="00BC621A" w:rsidRPr="0004224A" w:rsidRDefault="003C43E1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15E465AD" w14:textId="10682438" w:rsidR="00BC621A" w:rsidRPr="0004224A" w:rsidRDefault="003C43E1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1735" w:type="dxa"/>
          </w:tcPr>
          <w:p w14:paraId="761D572A" w14:textId="33642B4A" w:rsidR="00BC621A" w:rsidRPr="0004224A" w:rsidRDefault="003C43E1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14:paraId="5EA5E4BC" w14:textId="77777777" w:rsidR="00BC621A" w:rsidRPr="0004224A" w:rsidRDefault="00BC621A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Pr="0004224A" w:rsidRDefault="00BC621A" w:rsidP="00BC621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04224A" w:rsidRDefault="0065359A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4224A">
        <w:rPr>
          <w:rFonts w:asciiTheme="minorHAnsi" w:hAnsiTheme="minorHAnsi" w:cstheme="minorHAnsi"/>
          <w:b/>
          <w:sz w:val="24"/>
          <w:szCs w:val="24"/>
        </w:rPr>
        <w:t>Instructions:</w:t>
      </w:r>
    </w:p>
    <w:p w14:paraId="552753E1" w14:textId="655A2662" w:rsidR="0064503F" w:rsidRPr="0004224A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4224A">
        <w:rPr>
          <w:rFonts w:asciiTheme="minorHAnsi" w:hAnsiTheme="minorHAnsi" w:cstheme="minorHAnsi"/>
          <w:i/>
          <w:sz w:val="24"/>
          <w:szCs w:val="24"/>
        </w:rPr>
        <w:t xml:space="preserve">Read </w:t>
      </w:r>
      <w:r w:rsidR="001539B8" w:rsidRPr="0004224A">
        <w:rPr>
          <w:rFonts w:asciiTheme="minorHAnsi" w:hAnsiTheme="minorHAnsi" w:cstheme="minorHAnsi"/>
          <w:i/>
          <w:sz w:val="24"/>
          <w:szCs w:val="24"/>
        </w:rPr>
        <w:t>all</w:t>
      </w:r>
      <w:r w:rsidRPr="0004224A">
        <w:rPr>
          <w:rFonts w:asciiTheme="minorHAnsi" w:hAnsiTheme="minorHAnsi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04224A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4224A">
        <w:rPr>
          <w:rFonts w:asciiTheme="minorHAnsi" w:hAnsiTheme="minorHAnsi" w:cstheme="minorHAnsi"/>
          <w:i/>
          <w:sz w:val="24"/>
          <w:szCs w:val="24"/>
        </w:rPr>
        <w:t xml:space="preserve">Do not write </w:t>
      </w:r>
      <w:r w:rsidR="001539B8" w:rsidRPr="0004224A">
        <w:rPr>
          <w:rFonts w:asciiTheme="minorHAnsi" w:hAnsiTheme="minorHAnsi" w:cstheme="minorHAnsi"/>
          <w:i/>
          <w:sz w:val="24"/>
          <w:szCs w:val="24"/>
        </w:rPr>
        <w:t>anything</w:t>
      </w:r>
      <w:r w:rsidRPr="0004224A">
        <w:rPr>
          <w:rFonts w:asciiTheme="minorHAnsi" w:hAnsiTheme="minorHAnsi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04224A" w:rsidRDefault="00526BBF" w:rsidP="00D8462B">
      <w:pPr>
        <w:jc w:val="center"/>
        <w:rPr>
          <w:rFonts w:asciiTheme="minorHAnsi" w:hAnsiTheme="minorHAnsi" w:cstheme="minorHAnsi"/>
          <w:sz w:val="24"/>
          <w:szCs w:val="24"/>
        </w:rPr>
      </w:pPr>
      <w:r w:rsidRPr="0004224A">
        <w:rPr>
          <w:rFonts w:asciiTheme="minorHAnsi" w:hAnsiTheme="minorHAnsi" w:cstheme="minorHAnsi"/>
          <w:b/>
          <w:sz w:val="24"/>
          <w:szCs w:val="24"/>
        </w:rPr>
        <w:t>Part A</w:t>
      </w:r>
    </w:p>
    <w:tbl>
      <w:tblPr>
        <w:tblStyle w:val="TableGrid"/>
        <w:tblW w:w="10774" w:type="dxa"/>
        <w:tblInd w:w="-157" w:type="dxa"/>
        <w:tblLook w:val="04A0" w:firstRow="1" w:lastRow="0" w:firstColumn="1" w:lastColumn="0" w:noHBand="0" w:noVBand="1"/>
      </w:tblPr>
      <w:tblGrid>
        <w:gridCol w:w="686"/>
        <w:gridCol w:w="6360"/>
        <w:gridCol w:w="1080"/>
        <w:gridCol w:w="1990"/>
        <w:gridCol w:w="658"/>
      </w:tblGrid>
      <w:tr w:rsidR="00D307C6" w:rsidRPr="0004224A" w14:paraId="63B20AA6" w14:textId="4119CCD9" w:rsidTr="006A5261">
        <w:trPr>
          <w:trHeight w:val="522"/>
        </w:trPr>
        <w:tc>
          <w:tcPr>
            <w:tcW w:w="10774" w:type="dxa"/>
            <w:gridSpan w:val="5"/>
          </w:tcPr>
          <w:p w14:paraId="15D475F4" w14:textId="315ED2FE" w:rsidR="00D307C6" w:rsidRPr="0004224A" w:rsidRDefault="00D307C6" w:rsidP="00C628C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0422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10Q x </w:t>
            </w:r>
            <w:r w:rsidRPr="000422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A24068" w:rsidRPr="000422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Pr="000422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=</w:t>
            </w:r>
            <w:r w:rsidR="00076DE0" w:rsidRPr="000422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0422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04224A" w14:paraId="3026CF88" w14:textId="12BDD24F" w:rsidTr="006A5261">
        <w:trPr>
          <w:trHeight w:val="507"/>
        </w:trPr>
        <w:tc>
          <w:tcPr>
            <w:tcW w:w="686" w:type="dxa"/>
          </w:tcPr>
          <w:p w14:paraId="1D7C8F50" w14:textId="66E17C7C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360" w:type="dxa"/>
          </w:tcPr>
          <w:p w14:paraId="6D505781" w14:textId="3D269545" w:rsidR="00C824A3" w:rsidRPr="0004224A" w:rsidRDefault="00107AA1" w:rsidP="20E03438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20E03438">
              <w:rPr>
                <w:rFonts w:asciiTheme="minorHAnsi" w:hAnsiTheme="minorHAnsi" w:cstheme="minorBidi"/>
                <w:sz w:val="24"/>
                <w:szCs w:val="24"/>
              </w:rPr>
              <w:t xml:space="preserve">List any five </w:t>
            </w:r>
            <w:r w:rsidR="1B9BC988" w:rsidRPr="20E03438">
              <w:rPr>
                <w:rFonts w:asciiTheme="minorHAnsi" w:hAnsiTheme="minorHAnsi" w:cstheme="minorBidi"/>
                <w:sz w:val="24"/>
                <w:szCs w:val="24"/>
              </w:rPr>
              <w:t>G</w:t>
            </w:r>
            <w:r w:rsidRPr="20E03438">
              <w:rPr>
                <w:rFonts w:asciiTheme="minorHAnsi" w:hAnsiTheme="minorHAnsi" w:cstheme="minorBidi"/>
                <w:sz w:val="24"/>
                <w:szCs w:val="24"/>
              </w:rPr>
              <w:t>estalt principles.</w:t>
            </w:r>
          </w:p>
        </w:tc>
        <w:tc>
          <w:tcPr>
            <w:tcW w:w="1080" w:type="dxa"/>
          </w:tcPr>
          <w:p w14:paraId="3E39EFC4" w14:textId="715A1F95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990" w:type="dxa"/>
          </w:tcPr>
          <w:p w14:paraId="4FB00E70" w14:textId="754D3E57" w:rsidR="00C824A3" w:rsidRPr="0004224A" w:rsidRDefault="003C43E1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658" w:type="dxa"/>
          </w:tcPr>
          <w:p w14:paraId="1739CAD0" w14:textId="7DC64F74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107AA1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04224A" w14:paraId="1B8E9375" w14:textId="1F264430" w:rsidTr="006A5261">
        <w:trPr>
          <w:trHeight w:val="522"/>
        </w:trPr>
        <w:tc>
          <w:tcPr>
            <w:tcW w:w="686" w:type="dxa"/>
          </w:tcPr>
          <w:p w14:paraId="1CA1BB6F" w14:textId="6556DC61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360" w:type="dxa"/>
          </w:tcPr>
          <w:p w14:paraId="3B25287A" w14:textId="4489E114" w:rsidR="00C824A3" w:rsidRPr="0004224A" w:rsidRDefault="00107AA1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Differentiate between top-down and bottom-up processing in visual perception.</w:t>
            </w:r>
          </w:p>
        </w:tc>
        <w:tc>
          <w:tcPr>
            <w:tcW w:w="1080" w:type="dxa"/>
          </w:tcPr>
          <w:p w14:paraId="3F8D684F" w14:textId="415B73D5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990" w:type="dxa"/>
          </w:tcPr>
          <w:p w14:paraId="3D74774F" w14:textId="2371219F" w:rsidR="00C824A3" w:rsidRPr="0004224A" w:rsidRDefault="003C43E1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658" w:type="dxa"/>
          </w:tcPr>
          <w:p w14:paraId="1A12A8E0" w14:textId="65529951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107AA1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04224A" w14:paraId="5F84D05D" w14:textId="58E55F22" w:rsidTr="006A5261">
        <w:trPr>
          <w:trHeight w:val="507"/>
        </w:trPr>
        <w:tc>
          <w:tcPr>
            <w:tcW w:w="686" w:type="dxa"/>
          </w:tcPr>
          <w:p w14:paraId="47BBBFC1" w14:textId="505172F8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360" w:type="dxa"/>
          </w:tcPr>
          <w:p w14:paraId="195EA8F7" w14:textId="15CC27EE" w:rsidR="00C824A3" w:rsidRPr="0004224A" w:rsidRDefault="00107AA1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What is the difference between monocular and binocular cues in depth perception?</w:t>
            </w:r>
          </w:p>
        </w:tc>
        <w:tc>
          <w:tcPr>
            <w:tcW w:w="1080" w:type="dxa"/>
          </w:tcPr>
          <w:p w14:paraId="00084352" w14:textId="40F7B5C4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990" w:type="dxa"/>
          </w:tcPr>
          <w:p w14:paraId="1F94C0B1" w14:textId="62C5563F" w:rsidR="00C824A3" w:rsidRPr="0004224A" w:rsidRDefault="003C43E1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658" w:type="dxa"/>
          </w:tcPr>
          <w:p w14:paraId="727F794F" w14:textId="5D01CE2E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984A4C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04224A" w14:paraId="6BA36377" w14:textId="1F5DC35D" w:rsidTr="006A5261">
        <w:trPr>
          <w:trHeight w:val="522"/>
        </w:trPr>
        <w:tc>
          <w:tcPr>
            <w:tcW w:w="686" w:type="dxa"/>
          </w:tcPr>
          <w:p w14:paraId="053A6850" w14:textId="5FB465FD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360" w:type="dxa"/>
          </w:tcPr>
          <w:p w14:paraId="71191E11" w14:textId="7925DC2C" w:rsidR="00C824A3" w:rsidRPr="0004224A" w:rsidRDefault="00107AA1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Name two examples of monocular cues used to perceive depth.</w:t>
            </w:r>
          </w:p>
        </w:tc>
        <w:tc>
          <w:tcPr>
            <w:tcW w:w="1080" w:type="dxa"/>
          </w:tcPr>
          <w:p w14:paraId="43148440" w14:textId="2C9482B0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990" w:type="dxa"/>
          </w:tcPr>
          <w:p w14:paraId="292E902C" w14:textId="2FAF1A95" w:rsidR="00C824A3" w:rsidRPr="0004224A" w:rsidRDefault="003C43E1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658" w:type="dxa"/>
          </w:tcPr>
          <w:p w14:paraId="6B1C7D68" w14:textId="294F9B38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984A4C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04224A" w14:paraId="2B1E1DFD" w14:textId="3F03E895" w:rsidTr="006A5261">
        <w:trPr>
          <w:trHeight w:val="507"/>
        </w:trPr>
        <w:tc>
          <w:tcPr>
            <w:tcW w:w="686" w:type="dxa"/>
          </w:tcPr>
          <w:p w14:paraId="08FB7F68" w14:textId="3D7147A8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360" w:type="dxa"/>
          </w:tcPr>
          <w:p w14:paraId="21789CA5" w14:textId="6F1AFF3C" w:rsidR="00C824A3" w:rsidRPr="0004224A" w:rsidRDefault="00107AA1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How do binocular cues contribute to depth perception?</w:t>
            </w:r>
          </w:p>
        </w:tc>
        <w:tc>
          <w:tcPr>
            <w:tcW w:w="1080" w:type="dxa"/>
          </w:tcPr>
          <w:p w14:paraId="1475CA8E" w14:textId="68C8A0C3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990" w:type="dxa"/>
          </w:tcPr>
          <w:p w14:paraId="780FE246" w14:textId="6B9B96E6" w:rsidR="00C824A3" w:rsidRPr="0004224A" w:rsidRDefault="003C43E1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658" w:type="dxa"/>
          </w:tcPr>
          <w:p w14:paraId="13FE61E4" w14:textId="589B5F8A" w:rsidR="00C824A3" w:rsidRPr="0004224A" w:rsidRDefault="00C824A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107AA1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04224A" w14:paraId="01AC2B5E" w14:textId="77777777" w:rsidTr="006A5261">
        <w:trPr>
          <w:trHeight w:val="507"/>
        </w:trPr>
        <w:tc>
          <w:tcPr>
            <w:tcW w:w="686" w:type="dxa"/>
          </w:tcPr>
          <w:p w14:paraId="1EA9E819" w14:textId="450870B7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360" w:type="dxa"/>
          </w:tcPr>
          <w:p w14:paraId="7739D441" w14:textId="18ADBC19" w:rsidR="00076DE0" w:rsidRPr="0004224A" w:rsidRDefault="00107AA1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Explain the concept of size constancy in visual perception</w:t>
            </w:r>
          </w:p>
        </w:tc>
        <w:tc>
          <w:tcPr>
            <w:tcW w:w="1080" w:type="dxa"/>
          </w:tcPr>
          <w:p w14:paraId="0090C544" w14:textId="06250229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990" w:type="dxa"/>
          </w:tcPr>
          <w:p w14:paraId="4CEC7AB9" w14:textId="4AF8EE6A" w:rsidR="00076DE0" w:rsidRPr="0004224A" w:rsidRDefault="003C43E1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658" w:type="dxa"/>
          </w:tcPr>
          <w:p w14:paraId="272CEDD1" w14:textId="183D27A0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107AA1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04224A" w14:paraId="603AD316" w14:textId="77777777" w:rsidTr="006A5261">
        <w:trPr>
          <w:trHeight w:val="507"/>
        </w:trPr>
        <w:tc>
          <w:tcPr>
            <w:tcW w:w="686" w:type="dxa"/>
          </w:tcPr>
          <w:p w14:paraId="0C704587" w14:textId="6FD905D4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360" w:type="dxa"/>
          </w:tcPr>
          <w:p w14:paraId="4A27FB06" w14:textId="34C7E616" w:rsidR="00076DE0" w:rsidRPr="0004224A" w:rsidRDefault="00556E02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What is the Müller-</w:t>
            </w:r>
            <w:proofErr w:type="spellStart"/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Lyer</w:t>
            </w:r>
            <w:proofErr w:type="spellEnd"/>
            <w:r w:rsidRPr="0004224A">
              <w:rPr>
                <w:rFonts w:asciiTheme="minorHAnsi" w:hAnsiTheme="minorHAnsi" w:cstheme="minorHAnsi"/>
                <w:sz w:val="24"/>
                <w:szCs w:val="24"/>
              </w:rPr>
              <w:t xml:space="preserve"> illusion, and how does it demonstrate errors in size perception?</w:t>
            </w:r>
          </w:p>
        </w:tc>
        <w:tc>
          <w:tcPr>
            <w:tcW w:w="1080" w:type="dxa"/>
          </w:tcPr>
          <w:p w14:paraId="7AD5EABF" w14:textId="7BEBF4F4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990" w:type="dxa"/>
          </w:tcPr>
          <w:p w14:paraId="7B9B8BDB" w14:textId="4ADF31E6" w:rsidR="00076DE0" w:rsidRPr="0004224A" w:rsidRDefault="003C43E1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658" w:type="dxa"/>
          </w:tcPr>
          <w:p w14:paraId="1951551C" w14:textId="73A0D32F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556E02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04224A" w14:paraId="04BA4D63" w14:textId="77777777" w:rsidTr="006A5261">
        <w:trPr>
          <w:trHeight w:val="507"/>
        </w:trPr>
        <w:tc>
          <w:tcPr>
            <w:tcW w:w="686" w:type="dxa"/>
          </w:tcPr>
          <w:p w14:paraId="551E3A4E" w14:textId="73C195B1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360" w:type="dxa"/>
          </w:tcPr>
          <w:p w14:paraId="03AFB761" w14:textId="21FEAA16" w:rsidR="00076DE0" w:rsidRPr="0004224A" w:rsidRDefault="00556E02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What cognitive processes are involved in the perception of shapes and their interpretation?</w:t>
            </w:r>
          </w:p>
        </w:tc>
        <w:tc>
          <w:tcPr>
            <w:tcW w:w="1080" w:type="dxa"/>
          </w:tcPr>
          <w:p w14:paraId="071AAD14" w14:textId="5008AFE9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990" w:type="dxa"/>
          </w:tcPr>
          <w:p w14:paraId="256E8B85" w14:textId="6F8A12C7" w:rsidR="00076DE0" w:rsidRPr="0004224A" w:rsidRDefault="003C43E1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658" w:type="dxa"/>
          </w:tcPr>
          <w:p w14:paraId="1CEB2A16" w14:textId="618EF8BC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556E02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04224A" w14:paraId="2B1948B6" w14:textId="77777777" w:rsidTr="006A5261">
        <w:trPr>
          <w:trHeight w:val="507"/>
        </w:trPr>
        <w:tc>
          <w:tcPr>
            <w:tcW w:w="686" w:type="dxa"/>
          </w:tcPr>
          <w:p w14:paraId="63C2126E" w14:textId="649894EB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360" w:type="dxa"/>
          </w:tcPr>
          <w:p w14:paraId="2749FD2C" w14:textId="5578FB78" w:rsidR="00076DE0" w:rsidRPr="0004224A" w:rsidRDefault="00C43C58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Explain the role of visual perception in creating optical illusions in art.</w:t>
            </w:r>
          </w:p>
        </w:tc>
        <w:tc>
          <w:tcPr>
            <w:tcW w:w="1080" w:type="dxa"/>
          </w:tcPr>
          <w:p w14:paraId="5C825A73" w14:textId="5374E775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990" w:type="dxa"/>
          </w:tcPr>
          <w:p w14:paraId="0FD4C2F9" w14:textId="247FB770" w:rsidR="00076DE0" w:rsidRPr="0004224A" w:rsidRDefault="003C43E1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658" w:type="dxa"/>
          </w:tcPr>
          <w:p w14:paraId="70489216" w14:textId="407D7C22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556E02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04224A" w14:paraId="725634CF" w14:textId="77777777" w:rsidTr="006A5261">
        <w:trPr>
          <w:trHeight w:val="507"/>
        </w:trPr>
        <w:tc>
          <w:tcPr>
            <w:tcW w:w="686" w:type="dxa"/>
          </w:tcPr>
          <w:p w14:paraId="4DC4C32B" w14:textId="2F659926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360" w:type="dxa"/>
          </w:tcPr>
          <w:p w14:paraId="10802E9A" w14:textId="1A3DE00B" w:rsidR="00076DE0" w:rsidRPr="0004224A" w:rsidRDefault="00C43C58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How is visual perception applied in user interface (UI) and user experience (UX) design?</w:t>
            </w:r>
          </w:p>
        </w:tc>
        <w:tc>
          <w:tcPr>
            <w:tcW w:w="1080" w:type="dxa"/>
          </w:tcPr>
          <w:p w14:paraId="20888597" w14:textId="1185F104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990" w:type="dxa"/>
          </w:tcPr>
          <w:p w14:paraId="3079BBD0" w14:textId="06BB3740" w:rsidR="00076DE0" w:rsidRPr="0004224A" w:rsidRDefault="003C43E1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658" w:type="dxa"/>
          </w:tcPr>
          <w:p w14:paraId="4926D8C1" w14:textId="66A2C371" w:rsidR="00076DE0" w:rsidRPr="0004224A" w:rsidRDefault="00076DE0" w:rsidP="00076D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556E02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Pr="0004224A" w:rsidRDefault="00894339" w:rsidP="00894339">
      <w:pPr>
        <w:rPr>
          <w:rFonts w:asciiTheme="minorHAnsi" w:hAnsiTheme="minorHAnsi" w:cstheme="minorHAnsi"/>
          <w:b/>
          <w:sz w:val="24"/>
          <w:szCs w:val="24"/>
        </w:rPr>
      </w:pPr>
      <w:r w:rsidRPr="0004224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</w:t>
      </w:r>
    </w:p>
    <w:p w14:paraId="36846A1D" w14:textId="0039D4A3" w:rsidR="001539B8" w:rsidRPr="0004224A" w:rsidRDefault="00526BBF" w:rsidP="00AF600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224A">
        <w:rPr>
          <w:rFonts w:asciiTheme="minorHAnsi" w:hAnsiTheme="minorHAnsi" w:cstheme="minorHAnsi"/>
          <w:b/>
          <w:sz w:val="24"/>
          <w:szCs w:val="24"/>
        </w:rPr>
        <w:t>Part B</w:t>
      </w:r>
    </w:p>
    <w:tbl>
      <w:tblPr>
        <w:tblStyle w:val="TableGrid"/>
        <w:tblW w:w="107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445"/>
        <w:gridCol w:w="1359"/>
        <w:gridCol w:w="1985"/>
        <w:gridCol w:w="709"/>
      </w:tblGrid>
      <w:tr w:rsidR="00D8462B" w:rsidRPr="0004224A" w14:paraId="64D5F967" w14:textId="09AB0D70" w:rsidTr="006A5261">
        <w:trPr>
          <w:trHeight w:val="318"/>
        </w:trPr>
        <w:tc>
          <w:tcPr>
            <w:tcW w:w="10774" w:type="dxa"/>
            <w:gridSpan w:val="6"/>
          </w:tcPr>
          <w:p w14:paraId="022F48F3" w14:textId="4C57FAF1" w:rsidR="00D307C6" w:rsidRPr="0004224A" w:rsidRDefault="00567AAF" w:rsidP="004E281A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Answer the</w:t>
            </w:r>
            <w:r w:rsidR="00181331" w:rsidRPr="000422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0422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 w:rsidRPr="0004224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CC19EA" w:rsidRPr="0004224A" w14:paraId="3AEB7291" w14:textId="6B0E3BC9" w:rsidTr="006A5261">
        <w:trPr>
          <w:trHeight w:val="1068"/>
        </w:trPr>
        <w:tc>
          <w:tcPr>
            <w:tcW w:w="568" w:type="dxa"/>
            <w:vMerge w:val="restart"/>
          </w:tcPr>
          <w:p w14:paraId="057F289B" w14:textId="5208E9AC" w:rsidR="00CC19EA" w:rsidRPr="0004224A" w:rsidRDefault="00CC19EA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708" w:type="dxa"/>
            <w:vAlign w:val="center"/>
          </w:tcPr>
          <w:p w14:paraId="7A457B67" w14:textId="74A8D70E" w:rsidR="00CC19EA" w:rsidRPr="0004224A" w:rsidRDefault="00A876B3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11a</w:t>
            </w:r>
          </w:p>
        </w:tc>
        <w:tc>
          <w:tcPr>
            <w:tcW w:w="5445" w:type="dxa"/>
            <w:vAlign w:val="center"/>
          </w:tcPr>
          <w:p w14:paraId="569C07FE" w14:textId="0CD834F1" w:rsidR="00CC19EA" w:rsidRPr="0004224A" w:rsidRDefault="00CC19EA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 xml:space="preserve">Discuss the role of depth perception in understanding the visual world, highlighting the significance of monocular and binocular cues. </w:t>
            </w:r>
          </w:p>
        </w:tc>
        <w:tc>
          <w:tcPr>
            <w:tcW w:w="1359" w:type="dxa"/>
            <w:vAlign w:val="center"/>
          </w:tcPr>
          <w:p w14:paraId="0E99A887" w14:textId="31E1D316" w:rsidR="00CC19EA" w:rsidRPr="0004224A" w:rsidRDefault="00A876B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985" w:type="dxa"/>
            <w:vMerge w:val="restart"/>
            <w:vAlign w:val="center"/>
          </w:tcPr>
          <w:p w14:paraId="0D18B225" w14:textId="55909B49" w:rsidR="00CC19EA" w:rsidRPr="0004224A" w:rsidRDefault="00CC19EA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vMerge w:val="restart"/>
            <w:vAlign w:val="center"/>
          </w:tcPr>
          <w:p w14:paraId="1C187FFE" w14:textId="00C47FC3" w:rsidR="00CC19EA" w:rsidRPr="0004224A" w:rsidRDefault="00CC19EA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</w:tr>
      <w:tr w:rsidR="00CC19EA" w:rsidRPr="0004224A" w14:paraId="59CEA347" w14:textId="77777777" w:rsidTr="006A5261">
        <w:trPr>
          <w:trHeight w:val="804"/>
        </w:trPr>
        <w:tc>
          <w:tcPr>
            <w:tcW w:w="568" w:type="dxa"/>
            <w:vMerge/>
          </w:tcPr>
          <w:p w14:paraId="062C37E9" w14:textId="77777777" w:rsidR="00CC19EA" w:rsidRPr="0004224A" w:rsidRDefault="00CC19EA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699D77" w14:textId="61401ADB" w:rsidR="00CC19EA" w:rsidRPr="0004224A" w:rsidRDefault="00A876B3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11b</w:t>
            </w:r>
          </w:p>
        </w:tc>
        <w:tc>
          <w:tcPr>
            <w:tcW w:w="5445" w:type="dxa"/>
            <w:vAlign w:val="center"/>
          </w:tcPr>
          <w:p w14:paraId="13CAC470" w14:textId="468A1C01" w:rsidR="00CC19EA" w:rsidRPr="0004224A" w:rsidRDefault="00CC19EA" w:rsidP="00CC19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Explain the concept of size constancy and analyze how visual illusions challenge our perception of depth and size.</w:t>
            </w:r>
          </w:p>
        </w:tc>
        <w:tc>
          <w:tcPr>
            <w:tcW w:w="1359" w:type="dxa"/>
            <w:vAlign w:val="center"/>
          </w:tcPr>
          <w:p w14:paraId="64DEA6DF" w14:textId="3F68D7BA" w:rsidR="00CC19EA" w:rsidRPr="0004224A" w:rsidRDefault="00A876B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985" w:type="dxa"/>
            <w:vMerge/>
            <w:vAlign w:val="center"/>
          </w:tcPr>
          <w:p w14:paraId="4CB49CF7" w14:textId="77777777" w:rsidR="00CC19EA" w:rsidRPr="0004224A" w:rsidRDefault="00CC19EA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7F69568" w14:textId="77777777" w:rsidR="00CC19EA" w:rsidRPr="0004224A" w:rsidRDefault="00CC19EA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19EA" w:rsidRPr="0004224A" w14:paraId="26D81C34" w14:textId="77777777" w:rsidTr="006A5261">
        <w:trPr>
          <w:trHeight w:val="732"/>
        </w:trPr>
        <w:tc>
          <w:tcPr>
            <w:tcW w:w="568" w:type="dxa"/>
            <w:vMerge/>
          </w:tcPr>
          <w:p w14:paraId="5C91C6C0" w14:textId="77777777" w:rsidR="00CC19EA" w:rsidRPr="0004224A" w:rsidRDefault="00CC19EA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F828DF6" w14:textId="16003A8E" w:rsidR="00CC19EA" w:rsidRPr="0004224A" w:rsidRDefault="00A876B3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11c</w:t>
            </w:r>
          </w:p>
        </w:tc>
        <w:tc>
          <w:tcPr>
            <w:tcW w:w="5445" w:type="dxa"/>
            <w:vAlign w:val="center"/>
          </w:tcPr>
          <w:p w14:paraId="2E8D0AE2" w14:textId="77777777" w:rsidR="00CC19EA" w:rsidRPr="0004224A" w:rsidRDefault="00CC19EA" w:rsidP="00CC19E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Provide relevant examples to support your explanation.</w:t>
            </w:r>
          </w:p>
        </w:tc>
        <w:tc>
          <w:tcPr>
            <w:tcW w:w="1359" w:type="dxa"/>
            <w:vAlign w:val="center"/>
          </w:tcPr>
          <w:p w14:paraId="73E744E2" w14:textId="53A73774" w:rsidR="00CC19EA" w:rsidRPr="0004224A" w:rsidRDefault="00A876B3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1985" w:type="dxa"/>
            <w:vMerge/>
            <w:vAlign w:val="center"/>
          </w:tcPr>
          <w:p w14:paraId="0A4A8891" w14:textId="77777777" w:rsidR="00CC19EA" w:rsidRPr="0004224A" w:rsidRDefault="00CC19EA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865DCE5" w14:textId="77777777" w:rsidR="00CC19EA" w:rsidRPr="0004224A" w:rsidRDefault="00CC19EA" w:rsidP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4EC4" w:rsidRPr="0004224A" w14:paraId="51698AB6" w14:textId="1FD3CD7D" w:rsidTr="006A5261">
        <w:trPr>
          <w:trHeight w:val="142"/>
        </w:trPr>
        <w:tc>
          <w:tcPr>
            <w:tcW w:w="10774" w:type="dxa"/>
            <w:gridSpan w:val="6"/>
          </w:tcPr>
          <w:p w14:paraId="1B7EE50B" w14:textId="4388AD8B" w:rsidR="00D307C6" w:rsidRPr="0004224A" w:rsidRDefault="00D307C6" w:rsidP="45FD037B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5FD037B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or</w:t>
            </w:r>
          </w:p>
        </w:tc>
      </w:tr>
      <w:tr w:rsidR="00350167" w:rsidRPr="0004224A" w14:paraId="37393AEC" w14:textId="6E25860C" w:rsidTr="006A5261">
        <w:trPr>
          <w:trHeight w:val="1176"/>
        </w:trPr>
        <w:tc>
          <w:tcPr>
            <w:tcW w:w="568" w:type="dxa"/>
            <w:vMerge w:val="restart"/>
          </w:tcPr>
          <w:p w14:paraId="33FA1BC8" w14:textId="08CCF156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08" w:type="dxa"/>
            <w:vAlign w:val="center"/>
          </w:tcPr>
          <w:p w14:paraId="1D0889F8" w14:textId="420D8668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12a</w:t>
            </w:r>
          </w:p>
        </w:tc>
        <w:tc>
          <w:tcPr>
            <w:tcW w:w="5445" w:type="dxa"/>
            <w:vAlign w:val="center"/>
          </w:tcPr>
          <w:p w14:paraId="6BA1BF6A" w14:textId="73DC28A9" w:rsidR="00350167" w:rsidRPr="0004224A" w:rsidRDefault="00350167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 xml:space="preserve">Explain the process of perceptual organization with reference to figure-ground relationships, Gestalt grouping principles, and object recognition. </w:t>
            </w:r>
          </w:p>
        </w:tc>
        <w:tc>
          <w:tcPr>
            <w:tcW w:w="1359" w:type="dxa"/>
            <w:vAlign w:val="center"/>
          </w:tcPr>
          <w:p w14:paraId="2F30C4A2" w14:textId="796BBEAB" w:rsidR="00350167" w:rsidRPr="0004224A" w:rsidRDefault="00407C8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985" w:type="dxa"/>
            <w:vMerge w:val="restart"/>
            <w:vAlign w:val="center"/>
          </w:tcPr>
          <w:p w14:paraId="756CD3B2" w14:textId="27A22E0A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vMerge w:val="restart"/>
            <w:vAlign w:val="center"/>
          </w:tcPr>
          <w:p w14:paraId="30947D43" w14:textId="499A2A60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</w:tr>
      <w:tr w:rsidR="00350167" w:rsidRPr="0004224A" w14:paraId="250C4DB5" w14:textId="77777777" w:rsidTr="006A5261">
        <w:trPr>
          <w:trHeight w:val="792"/>
        </w:trPr>
        <w:tc>
          <w:tcPr>
            <w:tcW w:w="568" w:type="dxa"/>
            <w:vMerge/>
          </w:tcPr>
          <w:p w14:paraId="201975F6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BCF23AE" w14:textId="069C309A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12b</w:t>
            </w:r>
          </w:p>
        </w:tc>
        <w:tc>
          <w:tcPr>
            <w:tcW w:w="5445" w:type="dxa"/>
            <w:vAlign w:val="center"/>
          </w:tcPr>
          <w:p w14:paraId="24987E5D" w14:textId="2C79C70D" w:rsidR="00350167" w:rsidRPr="0004224A" w:rsidRDefault="00350167" w:rsidP="00E84BC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Discuss how these principles help in interpreting complex visual stimuli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359" w:type="dxa"/>
            <w:vAlign w:val="center"/>
          </w:tcPr>
          <w:p w14:paraId="09347973" w14:textId="66D5F13B" w:rsidR="00350167" w:rsidRPr="0004224A" w:rsidRDefault="00407C8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985" w:type="dxa"/>
            <w:vMerge/>
            <w:vAlign w:val="center"/>
          </w:tcPr>
          <w:p w14:paraId="3D23E514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51801DD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0167" w:rsidRPr="0004224A" w14:paraId="3FA1D2CB" w14:textId="77777777" w:rsidTr="006A5261">
        <w:trPr>
          <w:trHeight w:val="972"/>
        </w:trPr>
        <w:tc>
          <w:tcPr>
            <w:tcW w:w="568" w:type="dxa"/>
            <w:vMerge/>
          </w:tcPr>
          <w:p w14:paraId="6F8E868F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CD03E0" w14:textId="7C2D0DDA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12c</w:t>
            </w:r>
          </w:p>
        </w:tc>
        <w:tc>
          <w:tcPr>
            <w:tcW w:w="5445" w:type="dxa"/>
            <w:vAlign w:val="center"/>
          </w:tcPr>
          <w:p w14:paraId="591A7FD1" w14:textId="77777777" w:rsidR="00350167" w:rsidRPr="0004224A" w:rsidRDefault="00350167" w:rsidP="003501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rovide examples to illustrate their application in everyday life.</w:t>
            </w:r>
          </w:p>
        </w:tc>
        <w:tc>
          <w:tcPr>
            <w:tcW w:w="1359" w:type="dxa"/>
            <w:vAlign w:val="center"/>
          </w:tcPr>
          <w:p w14:paraId="68A64DCA" w14:textId="5BCFFC76" w:rsidR="00350167" w:rsidRPr="0004224A" w:rsidRDefault="00407C8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1985" w:type="dxa"/>
            <w:vMerge/>
            <w:vAlign w:val="center"/>
          </w:tcPr>
          <w:p w14:paraId="4F03288E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737B830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F6A14" w:rsidRPr="0004224A" w14:paraId="13FA2CD2" w14:textId="73B56C51" w:rsidTr="006A5261">
        <w:tc>
          <w:tcPr>
            <w:tcW w:w="568" w:type="dxa"/>
          </w:tcPr>
          <w:p w14:paraId="4715E8F5" w14:textId="77777777" w:rsidR="00D307C6" w:rsidRPr="0004224A" w:rsidRDefault="00D307C6" w:rsidP="00D846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E96E7AE" w14:textId="77777777" w:rsidR="00D307C6" w:rsidRPr="0004224A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14:paraId="6E42CE88" w14:textId="77777777" w:rsidR="00D307C6" w:rsidRPr="0004224A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14:paraId="5155A14D" w14:textId="77777777" w:rsidR="00D307C6" w:rsidRPr="0004224A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01F812" w14:textId="77777777" w:rsidR="00D307C6" w:rsidRPr="0004224A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20948C7" w14:textId="77777777" w:rsidR="00D307C6" w:rsidRPr="0004224A" w:rsidRDefault="00D307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0167" w:rsidRPr="0004224A" w14:paraId="75991A19" w14:textId="4F6627AE" w:rsidTr="006A5261">
        <w:trPr>
          <w:trHeight w:val="780"/>
        </w:trPr>
        <w:tc>
          <w:tcPr>
            <w:tcW w:w="568" w:type="dxa"/>
            <w:vMerge w:val="restart"/>
          </w:tcPr>
          <w:p w14:paraId="794B3760" w14:textId="2ED966A5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08" w:type="dxa"/>
            <w:vAlign w:val="center"/>
          </w:tcPr>
          <w:p w14:paraId="559858D5" w14:textId="76099FD8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13a</w:t>
            </w:r>
          </w:p>
        </w:tc>
        <w:tc>
          <w:tcPr>
            <w:tcW w:w="5445" w:type="dxa"/>
          </w:tcPr>
          <w:p w14:paraId="5094C011" w14:textId="577E21E3" w:rsidR="00350167" w:rsidRPr="0004224A" w:rsidRDefault="00350167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 xml:space="preserve">Analyze the applications of visual perception in the fields of design, art, and technology. </w:t>
            </w:r>
          </w:p>
        </w:tc>
        <w:tc>
          <w:tcPr>
            <w:tcW w:w="1359" w:type="dxa"/>
            <w:vAlign w:val="center"/>
          </w:tcPr>
          <w:p w14:paraId="01D75116" w14:textId="5B5A9C7C" w:rsidR="00350167" w:rsidRPr="0004224A" w:rsidRDefault="00407C8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985" w:type="dxa"/>
            <w:vMerge w:val="restart"/>
            <w:vAlign w:val="center"/>
          </w:tcPr>
          <w:p w14:paraId="3923DEBB" w14:textId="4C7A530C" w:rsidR="00350167" w:rsidRPr="0004224A" w:rsidRDefault="00350167" w:rsidP="007008F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709" w:type="dxa"/>
            <w:vMerge w:val="restart"/>
            <w:vAlign w:val="center"/>
          </w:tcPr>
          <w:p w14:paraId="1D0D3101" w14:textId="7DA4D4B3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</w:tr>
      <w:tr w:rsidR="00350167" w:rsidRPr="0004224A" w14:paraId="15A5B202" w14:textId="77777777" w:rsidTr="006A5261">
        <w:trPr>
          <w:trHeight w:val="1044"/>
        </w:trPr>
        <w:tc>
          <w:tcPr>
            <w:tcW w:w="568" w:type="dxa"/>
            <w:vMerge/>
          </w:tcPr>
          <w:p w14:paraId="7F341827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8F8B5B" w14:textId="20A53834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13b</w:t>
            </w:r>
          </w:p>
        </w:tc>
        <w:tc>
          <w:tcPr>
            <w:tcW w:w="5445" w:type="dxa"/>
          </w:tcPr>
          <w:p w14:paraId="79E1C6D8" w14:textId="6BE8D891" w:rsidR="00350167" w:rsidRPr="0004224A" w:rsidRDefault="00350167" w:rsidP="003501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 xml:space="preserve">Discuss how principles of visual perception, such as depth, color, shape recognition, and Gestalt principles, influence creative and technological innovations. </w:t>
            </w:r>
            <w:bookmarkStart w:id="0" w:name="_GoBack"/>
            <w:bookmarkEnd w:id="0"/>
          </w:p>
        </w:tc>
        <w:tc>
          <w:tcPr>
            <w:tcW w:w="1359" w:type="dxa"/>
            <w:vAlign w:val="center"/>
          </w:tcPr>
          <w:p w14:paraId="659653CA" w14:textId="4B90CE35" w:rsidR="00350167" w:rsidRPr="0004224A" w:rsidRDefault="00407C8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985" w:type="dxa"/>
            <w:vMerge/>
            <w:vAlign w:val="center"/>
          </w:tcPr>
          <w:p w14:paraId="53194805" w14:textId="77777777" w:rsidR="00350167" w:rsidRPr="0004224A" w:rsidRDefault="00350167" w:rsidP="007008F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BECC747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0167" w:rsidRPr="0004224A" w14:paraId="1C452373" w14:textId="77777777" w:rsidTr="006A5261">
        <w:trPr>
          <w:trHeight w:val="1041"/>
        </w:trPr>
        <w:tc>
          <w:tcPr>
            <w:tcW w:w="568" w:type="dxa"/>
            <w:vMerge/>
          </w:tcPr>
          <w:p w14:paraId="3B5F9223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C761B5C" w14:textId="375342D4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13c</w:t>
            </w:r>
          </w:p>
        </w:tc>
        <w:tc>
          <w:tcPr>
            <w:tcW w:w="5445" w:type="dxa"/>
          </w:tcPr>
          <w:p w14:paraId="3A047FAC" w14:textId="77777777" w:rsidR="00350167" w:rsidRPr="0004224A" w:rsidRDefault="00350167" w:rsidP="003501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Provide examples from fields like graphic design, virtual reality, and visual arts to illustrate your answer.</w:t>
            </w:r>
          </w:p>
        </w:tc>
        <w:tc>
          <w:tcPr>
            <w:tcW w:w="1359" w:type="dxa"/>
            <w:vAlign w:val="center"/>
          </w:tcPr>
          <w:p w14:paraId="59A2CEDC" w14:textId="7C0FFB35" w:rsidR="00350167" w:rsidRPr="0004224A" w:rsidRDefault="00407C8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1985" w:type="dxa"/>
            <w:vMerge/>
            <w:vAlign w:val="center"/>
          </w:tcPr>
          <w:p w14:paraId="55E6C4E8" w14:textId="77777777" w:rsidR="00350167" w:rsidRPr="0004224A" w:rsidRDefault="00350167" w:rsidP="007008F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11CE335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307C6" w:rsidRPr="0004224A" w14:paraId="4CA3C357" w14:textId="3302ACC2" w:rsidTr="006A5261">
        <w:tc>
          <w:tcPr>
            <w:tcW w:w="10774" w:type="dxa"/>
            <w:gridSpan w:val="6"/>
          </w:tcPr>
          <w:p w14:paraId="08AA4ED8" w14:textId="4CE98015" w:rsidR="00D307C6" w:rsidRPr="0004224A" w:rsidRDefault="4825B7FC" w:rsidP="45FD037B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1EC2AAD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Or</w:t>
            </w:r>
          </w:p>
        </w:tc>
      </w:tr>
      <w:tr w:rsidR="00350167" w:rsidRPr="0004224A" w14:paraId="7AE28738" w14:textId="089F6912" w:rsidTr="006A5261">
        <w:trPr>
          <w:trHeight w:val="1044"/>
        </w:trPr>
        <w:tc>
          <w:tcPr>
            <w:tcW w:w="568" w:type="dxa"/>
            <w:vMerge w:val="restart"/>
          </w:tcPr>
          <w:p w14:paraId="596D71E2" w14:textId="5B2A4DBA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8" w:type="dxa"/>
            <w:vAlign w:val="center"/>
          </w:tcPr>
          <w:p w14:paraId="56B6E1A3" w14:textId="4A41126F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14a</w:t>
            </w:r>
          </w:p>
        </w:tc>
        <w:tc>
          <w:tcPr>
            <w:tcW w:w="5445" w:type="dxa"/>
          </w:tcPr>
          <w:p w14:paraId="40FB11B1" w14:textId="06035CA3" w:rsidR="00350167" w:rsidRPr="0004224A" w:rsidRDefault="00350167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Discuss the practical implications of visual perception principles in user interface design, advertising, and visual communication.</w:t>
            </w:r>
          </w:p>
        </w:tc>
        <w:tc>
          <w:tcPr>
            <w:tcW w:w="1359" w:type="dxa"/>
            <w:vAlign w:val="center"/>
          </w:tcPr>
          <w:p w14:paraId="4F2BF6E9" w14:textId="2617BA91" w:rsidR="00350167" w:rsidRPr="0004224A" w:rsidRDefault="00407C8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985" w:type="dxa"/>
            <w:vMerge w:val="restart"/>
            <w:vAlign w:val="center"/>
          </w:tcPr>
          <w:p w14:paraId="17E7D89D" w14:textId="0BD0D1C6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Applying</w:t>
            </w:r>
          </w:p>
        </w:tc>
        <w:tc>
          <w:tcPr>
            <w:tcW w:w="709" w:type="dxa"/>
            <w:vMerge w:val="restart"/>
            <w:vAlign w:val="center"/>
          </w:tcPr>
          <w:p w14:paraId="668E9EA5" w14:textId="02BEEB06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CO3</w:t>
            </w:r>
          </w:p>
        </w:tc>
      </w:tr>
      <w:tr w:rsidR="00350167" w:rsidRPr="0004224A" w14:paraId="18FADC6D" w14:textId="77777777" w:rsidTr="006A5261">
        <w:trPr>
          <w:trHeight w:val="1020"/>
        </w:trPr>
        <w:tc>
          <w:tcPr>
            <w:tcW w:w="568" w:type="dxa"/>
            <w:vMerge/>
          </w:tcPr>
          <w:p w14:paraId="7C926F5D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8C747EF" w14:textId="795165D9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14b</w:t>
            </w:r>
          </w:p>
        </w:tc>
        <w:tc>
          <w:tcPr>
            <w:tcW w:w="5445" w:type="dxa"/>
          </w:tcPr>
          <w:p w14:paraId="301F6D1F" w14:textId="2CB6976D" w:rsidR="00350167" w:rsidRPr="0004224A" w:rsidRDefault="00350167" w:rsidP="003501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 xml:space="preserve"> Highlight how factors such as color, layout, typography, and visual hierarchy are used to enhance user experience, capture attention, and effectively convey messages. </w:t>
            </w:r>
          </w:p>
        </w:tc>
        <w:tc>
          <w:tcPr>
            <w:tcW w:w="1359" w:type="dxa"/>
            <w:vAlign w:val="center"/>
          </w:tcPr>
          <w:p w14:paraId="40AA1B2C" w14:textId="5823E02B" w:rsidR="00350167" w:rsidRPr="0004224A" w:rsidRDefault="00407C8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985" w:type="dxa"/>
            <w:vMerge/>
            <w:vAlign w:val="center"/>
          </w:tcPr>
          <w:p w14:paraId="58E149D0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5D9A0CE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0167" w:rsidRPr="0004224A" w14:paraId="5DDED17B" w14:textId="77777777" w:rsidTr="006A5261">
        <w:trPr>
          <w:trHeight w:val="876"/>
        </w:trPr>
        <w:tc>
          <w:tcPr>
            <w:tcW w:w="568" w:type="dxa"/>
            <w:vMerge/>
          </w:tcPr>
          <w:p w14:paraId="03D9C01E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AC02B5" w14:textId="265D81E4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14c</w:t>
            </w:r>
          </w:p>
        </w:tc>
        <w:tc>
          <w:tcPr>
            <w:tcW w:w="5445" w:type="dxa"/>
          </w:tcPr>
          <w:p w14:paraId="08F0C25C" w14:textId="77777777" w:rsidR="00350167" w:rsidRPr="0004224A" w:rsidRDefault="00350167" w:rsidP="003501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Provide examples to support your discussion</w:t>
            </w:r>
          </w:p>
        </w:tc>
        <w:tc>
          <w:tcPr>
            <w:tcW w:w="1359" w:type="dxa"/>
            <w:vAlign w:val="center"/>
          </w:tcPr>
          <w:p w14:paraId="175CE66B" w14:textId="2E5C8718" w:rsidR="00350167" w:rsidRPr="0004224A" w:rsidRDefault="00407C8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1985" w:type="dxa"/>
            <w:vMerge/>
            <w:vAlign w:val="center"/>
          </w:tcPr>
          <w:p w14:paraId="620043AD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F313584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C8D2008" w14:textId="05A68FDA" w:rsidR="00044CE0" w:rsidRPr="0004224A" w:rsidRDefault="00044CE0" w:rsidP="00044CE0">
      <w:pPr>
        <w:tabs>
          <w:tab w:val="left" w:pos="390"/>
          <w:tab w:val="center" w:pos="5234"/>
        </w:tabs>
        <w:rPr>
          <w:rFonts w:asciiTheme="minorHAnsi" w:hAnsiTheme="minorHAnsi" w:cstheme="minorHAnsi"/>
          <w:b/>
          <w:sz w:val="24"/>
          <w:szCs w:val="24"/>
        </w:rPr>
      </w:pPr>
      <w:r w:rsidRPr="0004224A">
        <w:rPr>
          <w:rFonts w:asciiTheme="minorHAnsi" w:hAnsiTheme="minorHAnsi" w:cstheme="minorHAnsi"/>
          <w:b/>
          <w:sz w:val="24"/>
          <w:szCs w:val="24"/>
        </w:rPr>
        <w:tab/>
      </w:r>
    </w:p>
    <w:p w14:paraId="577B497C" w14:textId="77777777" w:rsidR="00D13F33" w:rsidRPr="0004224A" w:rsidRDefault="00D13F33" w:rsidP="00044CE0">
      <w:pPr>
        <w:rPr>
          <w:rFonts w:asciiTheme="minorHAnsi" w:hAnsiTheme="minorHAnsi" w:cstheme="minorHAnsi"/>
          <w:sz w:val="24"/>
          <w:szCs w:val="24"/>
        </w:rPr>
        <w:sectPr w:rsidR="00D13F33" w:rsidRPr="0004224A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520"/>
        <w:gridCol w:w="1426"/>
        <w:gridCol w:w="1843"/>
        <w:gridCol w:w="709"/>
      </w:tblGrid>
      <w:tr w:rsidR="00350167" w:rsidRPr="0004224A" w14:paraId="06AACFFA" w14:textId="3892CA96" w:rsidTr="006A5261">
        <w:trPr>
          <w:trHeight w:val="732"/>
        </w:trPr>
        <w:tc>
          <w:tcPr>
            <w:tcW w:w="568" w:type="dxa"/>
            <w:vMerge w:val="restart"/>
          </w:tcPr>
          <w:p w14:paraId="6CD52ABB" w14:textId="50B14ABD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08" w:type="dxa"/>
            <w:vAlign w:val="center"/>
          </w:tcPr>
          <w:p w14:paraId="48D54224" w14:textId="23F5E8C6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15a</w:t>
            </w:r>
          </w:p>
        </w:tc>
        <w:tc>
          <w:tcPr>
            <w:tcW w:w="5520" w:type="dxa"/>
          </w:tcPr>
          <w:p w14:paraId="385742CF" w14:textId="1B201270" w:rsidR="00350167" w:rsidRPr="0004224A" w:rsidRDefault="00350167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Discuss the physiology and psychology of color perception, explaining how the human visual system processes color.</w:t>
            </w:r>
          </w:p>
        </w:tc>
        <w:tc>
          <w:tcPr>
            <w:tcW w:w="1426" w:type="dxa"/>
            <w:vAlign w:val="center"/>
          </w:tcPr>
          <w:p w14:paraId="285FFF6E" w14:textId="2A120904" w:rsidR="00350167" w:rsidRPr="0004224A" w:rsidRDefault="00407C84" w:rsidP="00396F4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350167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843" w:type="dxa"/>
            <w:vMerge w:val="restart"/>
            <w:vAlign w:val="center"/>
          </w:tcPr>
          <w:p w14:paraId="0B2CACAF" w14:textId="7FC931F6" w:rsidR="00350167" w:rsidRPr="0004224A" w:rsidRDefault="00350167" w:rsidP="00DB1D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709" w:type="dxa"/>
            <w:vMerge w:val="restart"/>
            <w:vAlign w:val="center"/>
          </w:tcPr>
          <w:p w14:paraId="7272C0F8" w14:textId="7F2A9C08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</w:tc>
      </w:tr>
      <w:tr w:rsidR="00350167" w:rsidRPr="0004224A" w14:paraId="593F70BA" w14:textId="77777777" w:rsidTr="006A5261">
        <w:trPr>
          <w:trHeight w:val="1344"/>
        </w:trPr>
        <w:tc>
          <w:tcPr>
            <w:tcW w:w="568" w:type="dxa"/>
            <w:vMerge/>
          </w:tcPr>
          <w:p w14:paraId="07CF9B6E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28A8CD3" w14:textId="7946B3CB" w:rsidR="00350167" w:rsidRPr="002F2864" w:rsidRDefault="002F2864" w:rsidP="00387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15b</w:t>
            </w:r>
          </w:p>
        </w:tc>
        <w:tc>
          <w:tcPr>
            <w:tcW w:w="5520" w:type="dxa"/>
          </w:tcPr>
          <w:p w14:paraId="58494787" w14:textId="4B56410D" w:rsidR="00350167" w:rsidRPr="0004224A" w:rsidRDefault="00C232E7" w:rsidP="003501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350167" w:rsidRPr="0004224A">
              <w:rPr>
                <w:rFonts w:asciiTheme="minorHAnsi" w:hAnsiTheme="minorHAnsi" w:cstheme="minorHAnsi"/>
                <w:sz w:val="24"/>
                <w:szCs w:val="24"/>
              </w:rPr>
              <w:t>xplore how cultural influences affect the interpretation and emotional response to colors, providing examples of color meanings in different cultures.</w:t>
            </w:r>
          </w:p>
        </w:tc>
        <w:tc>
          <w:tcPr>
            <w:tcW w:w="1426" w:type="dxa"/>
            <w:vAlign w:val="center"/>
          </w:tcPr>
          <w:p w14:paraId="0E49EDD2" w14:textId="6CA32FF8" w:rsidR="00350167" w:rsidRPr="0004224A" w:rsidRDefault="00407C84" w:rsidP="00396F4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1843" w:type="dxa"/>
            <w:vMerge/>
            <w:vAlign w:val="center"/>
          </w:tcPr>
          <w:p w14:paraId="45355AB8" w14:textId="77777777" w:rsidR="00350167" w:rsidRPr="0004224A" w:rsidRDefault="00350167" w:rsidP="00DB1D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AE61EFC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307C6" w:rsidRPr="0004224A" w14:paraId="4DACA96F" w14:textId="3AF44A69" w:rsidTr="006A5261">
        <w:tc>
          <w:tcPr>
            <w:tcW w:w="10774" w:type="dxa"/>
            <w:gridSpan w:val="6"/>
          </w:tcPr>
          <w:p w14:paraId="48D77C7B" w14:textId="77D621A7" w:rsidR="00D8462B" w:rsidRPr="0004224A" w:rsidRDefault="00D8462B" w:rsidP="45FD037B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5FD037B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Or</w:t>
            </w:r>
          </w:p>
        </w:tc>
      </w:tr>
      <w:tr w:rsidR="00350167" w:rsidRPr="0004224A" w14:paraId="4D706E0E" w14:textId="0DCF4876" w:rsidTr="006A5261">
        <w:trPr>
          <w:trHeight w:val="1080"/>
        </w:trPr>
        <w:tc>
          <w:tcPr>
            <w:tcW w:w="568" w:type="dxa"/>
            <w:vMerge w:val="restart"/>
          </w:tcPr>
          <w:p w14:paraId="280CCD8F" w14:textId="237141EA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08" w:type="dxa"/>
            <w:vAlign w:val="center"/>
          </w:tcPr>
          <w:p w14:paraId="0E36C1C4" w14:textId="6594D9B2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16a</w:t>
            </w:r>
          </w:p>
        </w:tc>
        <w:tc>
          <w:tcPr>
            <w:tcW w:w="5520" w:type="dxa"/>
          </w:tcPr>
          <w:p w14:paraId="65B4355F" w14:textId="7472E7D1" w:rsidR="00350167" w:rsidRPr="0004224A" w:rsidRDefault="00350167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 xml:space="preserve">Explain the Gestalt principles of visual perception, including figure-ground organization, proximity, similarity, and continuity. </w:t>
            </w:r>
          </w:p>
        </w:tc>
        <w:tc>
          <w:tcPr>
            <w:tcW w:w="1426" w:type="dxa"/>
            <w:vAlign w:val="center"/>
          </w:tcPr>
          <w:p w14:paraId="7B8097FB" w14:textId="0A706DD2" w:rsidR="00350167" w:rsidRPr="0004224A" w:rsidRDefault="00407C8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 </w:t>
            </w:r>
            <w:r w:rsidR="00350167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843" w:type="dxa"/>
            <w:vMerge w:val="restart"/>
            <w:vAlign w:val="center"/>
          </w:tcPr>
          <w:p w14:paraId="7BE49571" w14:textId="648EABD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Remembering</w:t>
            </w:r>
          </w:p>
        </w:tc>
        <w:tc>
          <w:tcPr>
            <w:tcW w:w="709" w:type="dxa"/>
            <w:vMerge w:val="restart"/>
            <w:vAlign w:val="center"/>
          </w:tcPr>
          <w:p w14:paraId="641B9F2C" w14:textId="3BA2CFF9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CO1</w:t>
            </w:r>
          </w:p>
        </w:tc>
      </w:tr>
      <w:tr w:rsidR="00350167" w:rsidRPr="0004224A" w14:paraId="3C1890BB" w14:textId="77777777" w:rsidTr="006A5261">
        <w:trPr>
          <w:trHeight w:val="1344"/>
        </w:trPr>
        <w:tc>
          <w:tcPr>
            <w:tcW w:w="568" w:type="dxa"/>
            <w:vMerge/>
          </w:tcPr>
          <w:p w14:paraId="3D36AB9F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62C63B" w14:textId="1282D7A4" w:rsidR="00350167" w:rsidRPr="0004224A" w:rsidRDefault="002F286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16b</w:t>
            </w:r>
          </w:p>
        </w:tc>
        <w:tc>
          <w:tcPr>
            <w:tcW w:w="5520" w:type="dxa"/>
          </w:tcPr>
          <w:p w14:paraId="695BAC9C" w14:textId="77777777" w:rsidR="00350167" w:rsidRPr="0004224A" w:rsidRDefault="00350167" w:rsidP="003501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Discuss how these principles help in organizing and interpreting visual stimuli, providing examples to illustrate their application.</w:t>
            </w:r>
          </w:p>
        </w:tc>
        <w:tc>
          <w:tcPr>
            <w:tcW w:w="1426" w:type="dxa"/>
            <w:vAlign w:val="center"/>
          </w:tcPr>
          <w:p w14:paraId="7CF9BB27" w14:textId="1CB58002" w:rsidR="00350167" w:rsidRPr="0004224A" w:rsidRDefault="00407C84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1843" w:type="dxa"/>
            <w:vMerge/>
            <w:vAlign w:val="center"/>
          </w:tcPr>
          <w:p w14:paraId="138DC93F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16E35F3" w14:textId="77777777" w:rsidR="00350167" w:rsidRPr="0004224A" w:rsidRDefault="00350167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5654894" w14:textId="34CA6917" w:rsidR="0064503F" w:rsidRPr="0004224A" w:rsidRDefault="0064503F" w:rsidP="006A05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77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430"/>
        <w:gridCol w:w="1374"/>
        <w:gridCol w:w="1985"/>
        <w:gridCol w:w="709"/>
      </w:tblGrid>
      <w:tr w:rsidR="00350167" w:rsidRPr="0004224A" w14:paraId="4A3B337E" w14:textId="77777777" w:rsidTr="006A5261">
        <w:trPr>
          <w:trHeight w:val="1056"/>
        </w:trPr>
        <w:tc>
          <w:tcPr>
            <w:tcW w:w="568" w:type="dxa"/>
            <w:vMerge w:val="restart"/>
          </w:tcPr>
          <w:p w14:paraId="50C45062" w14:textId="087CB0F8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708" w:type="dxa"/>
            <w:vAlign w:val="center"/>
          </w:tcPr>
          <w:p w14:paraId="164C9EFD" w14:textId="0F8B3E29" w:rsidR="00350167" w:rsidRPr="0004224A" w:rsidRDefault="002F2864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17a</w:t>
            </w:r>
          </w:p>
        </w:tc>
        <w:tc>
          <w:tcPr>
            <w:tcW w:w="5430" w:type="dxa"/>
          </w:tcPr>
          <w:p w14:paraId="147C0C28" w14:textId="432523BC" w:rsidR="00350167" w:rsidRPr="0004224A" w:rsidRDefault="00350167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Explain how the perception of shapes, patterns, and textures contributes to cognitive processes such as object recognition and memory. </w:t>
            </w:r>
          </w:p>
        </w:tc>
        <w:tc>
          <w:tcPr>
            <w:tcW w:w="1374" w:type="dxa"/>
            <w:vAlign w:val="center"/>
          </w:tcPr>
          <w:p w14:paraId="55BEB1D0" w14:textId="3EBE3489" w:rsidR="00350167" w:rsidRPr="0004224A" w:rsidRDefault="000031BB" w:rsidP="00396F4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 </w:t>
            </w:r>
            <w:r w:rsidR="00350167"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985" w:type="dxa"/>
            <w:vMerge w:val="restart"/>
            <w:vAlign w:val="center"/>
          </w:tcPr>
          <w:p w14:paraId="0FB84C69" w14:textId="689FF3E6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vMerge w:val="restart"/>
            <w:vAlign w:val="center"/>
          </w:tcPr>
          <w:p w14:paraId="2C581570" w14:textId="6579AB1D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</w:tr>
      <w:tr w:rsidR="00350167" w:rsidRPr="0004224A" w14:paraId="6782EB40" w14:textId="77777777" w:rsidTr="006A5261">
        <w:trPr>
          <w:trHeight w:val="1356"/>
        </w:trPr>
        <w:tc>
          <w:tcPr>
            <w:tcW w:w="568" w:type="dxa"/>
            <w:vMerge/>
          </w:tcPr>
          <w:p w14:paraId="07D77BDD" w14:textId="77777777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B776CB" w14:textId="6583130E" w:rsidR="00350167" w:rsidRPr="0004224A" w:rsidRDefault="002F2864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17b</w:t>
            </w:r>
          </w:p>
        </w:tc>
        <w:tc>
          <w:tcPr>
            <w:tcW w:w="5430" w:type="dxa"/>
          </w:tcPr>
          <w:p w14:paraId="49553BB6" w14:textId="77777777" w:rsidR="00350167" w:rsidRPr="0004224A" w:rsidRDefault="00350167" w:rsidP="00350167">
            <w:pPr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4224A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Discuss the role of these elements in interpreting visual stimuli and provide examples to illustrate their significance in everyday life.</w:t>
            </w:r>
          </w:p>
        </w:tc>
        <w:tc>
          <w:tcPr>
            <w:tcW w:w="1374" w:type="dxa"/>
            <w:vAlign w:val="center"/>
          </w:tcPr>
          <w:p w14:paraId="65E09998" w14:textId="09CB0695" w:rsidR="00350167" w:rsidRPr="0004224A" w:rsidRDefault="000031BB" w:rsidP="00396F4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1985" w:type="dxa"/>
            <w:vMerge/>
            <w:vAlign w:val="center"/>
          </w:tcPr>
          <w:p w14:paraId="74714C4F" w14:textId="77777777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98968B6" w14:textId="77777777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86EA8" w:rsidRPr="0004224A" w14:paraId="3513B845" w14:textId="77777777" w:rsidTr="006A5261">
        <w:tc>
          <w:tcPr>
            <w:tcW w:w="10774" w:type="dxa"/>
            <w:gridSpan w:val="6"/>
          </w:tcPr>
          <w:p w14:paraId="5C333F64" w14:textId="77777777" w:rsidR="00286EA8" w:rsidRPr="0004224A" w:rsidRDefault="00286EA8" w:rsidP="45FD037B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5FD037B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Or</w:t>
            </w:r>
          </w:p>
        </w:tc>
      </w:tr>
      <w:tr w:rsidR="00350167" w:rsidRPr="0004224A" w14:paraId="3E7687DB" w14:textId="77777777" w:rsidTr="006A5261">
        <w:trPr>
          <w:trHeight w:val="1128"/>
        </w:trPr>
        <w:tc>
          <w:tcPr>
            <w:tcW w:w="568" w:type="dxa"/>
            <w:vMerge w:val="restart"/>
          </w:tcPr>
          <w:p w14:paraId="5090F9D8" w14:textId="6E0347C1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708" w:type="dxa"/>
            <w:vAlign w:val="center"/>
          </w:tcPr>
          <w:p w14:paraId="64CDB7F2" w14:textId="6B17EC1E" w:rsidR="00350167" w:rsidRPr="0004224A" w:rsidRDefault="002F2864" w:rsidP="00F13B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18a</w:t>
            </w:r>
          </w:p>
        </w:tc>
        <w:tc>
          <w:tcPr>
            <w:tcW w:w="5430" w:type="dxa"/>
          </w:tcPr>
          <w:p w14:paraId="4316AF02" w14:textId="1328AC22" w:rsidR="00350167" w:rsidRPr="0004224A" w:rsidRDefault="00350167" w:rsidP="008C6ED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 xml:space="preserve">Describe the role of perceptual organization in visual processing, focusing on figure-ground relationships, Gestalt grouping principles, and object recognition. </w:t>
            </w:r>
          </w:p>
        </w:tc>
        <w:tc>
          <w:tcPr>
            <w:tcW w:w="1374" w:type="dxa"/>
            <w:vAlign w:val="center"/>
          </w:tcPr>
          <w:p w14:paraId="773120EE" w14:textId="6E2D0F0F" w:rsidR="00350167" w:rsidRPr="0004224A" w:rsidRDefault="000031BB" w:rsidP="002A78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  <w:p w14:paraId="5844AF60" w14:textId="348BEDDE" w:rsidR="00350167" w:rsidRPr="0004224A" w:rsidRDefault="00350167" w:rsidP="002A78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985" w:type="dxa"/>
            <w:vMerge w:val="restart"/>
            <w:vAlign w:val="center"/>
          </w:tcPr>
          <w:p w14:paraId="5E08D2EF" w14:textId="5B5C9B2A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Understanding</w:t>
            </w:r>
          </w:p>
        </w:tc>
        <w:tc>
          <w:tcPr>
            <w:tcW w:w="709" w:type="dxa"/>
            <w:vMerge w:val="restart"/>
            <w:vAlign w:val="center"/>
          </w:tcPr>
          <w:p w14:paraId="13910B98" w14:textId="44CF5C29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b/>
                <w:sz w:val="24"/>
                <w:szCs w:val="24"/>
              </w:rPr>
              <w:t>CO2</w:t>
            </w:r>
          </w:p>
        </w:tc>
      </w:tr>
      <w:tr w:rsidR="00350167" w:rsidRPr="0004224A" w14:paraId="7CCC7BFD" w14:textId="77777777" w:rsidTr="006A5261">
        <w:trPr>
          <w:trHeight w:val="1284"/>
        </w:trPr>
        <w:tc>
          <w:tcPr>
            <w:tcW w:w="568" w:type="dxa"/>
            <w:vMerge/>
          </w:tcPr>
          <w:p w14:paraId="0FFCFB61" w14:textId="77777777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7445F33" w14:textId="43312D03" w:rsidR="00350167" w:rsidRPr="0004224A" w:rsidRDefault="002F2864" w:rsidP="00F13B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18b</w:t>
            </w:r>
          </w:p>
        </w:tc>
        <w:tc>
          <w:tcPr>
            <w:tcW w:w="5430" w:type="dxa"/>
          </w:tcPr>
          <w:p w14:paraId="150512C1" w14:textId="77777777" w:rsidR="00350167" w:rsidRPr="0004224A" w:rsidRDefault="00350167" w:rsidP="0035016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4224A">
              <w:rPr>
                <w:rFonts w:asciiTheme="minorHAnsi" w:hAnsiTheme="minorHAnsi" w:cstheme="minorHAnsi"/>
                <w:sz w:val="24"/>
                <w:szCs w:val="24"/>
              </w:rPr>
              <w:t>Discuss how these concepts work together to help us interpret complex visual scenes, with examples from real-life scenarios.</w:t>
            </w:r>
          </w:p>
        </w:tc>
        <w:tc>
          <w:tcPr>
            <w:tcW w:w="1374" w:type="dxa"/>
            <w:vAlign w:val="center"/>
          </w:tcPr>
          <w:p w14:paraId="7EAD26E3" w14:textId="08B649A1" w:rsidR="00350167" w:rsidRPr="0004224A" w:rsidRDefault="000031BB" w:rsidP="002A78D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1985" w:type="dxa"/>
            <w:vMerge/>
            <w:vAlign w:val="center"/>
          </w:tcPr>
          <w:p w14:paraId="53B9DC2F" w14:textId="77777777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C40CB85" w14:textId="77777777" w:rsidR="00350167" w:rsidRPr="0004224A" w:rsidRDefault="00350167" w:rsidP="00BE68A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6B39EA69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B7B7A" w14:textId="77777777" w:rsidR="009056AF" w:rsidRDefault="009056AF">
      <w:pPr>
        <w:spacing w:line="240" w:lineRule="auto"/>
      </w:pPr>
      <w:r>
        <w:separator/>
      </w:r>
    </w:p>
  </w:endnote>
  <w:endnote w:type="continuationSeparator" w:id="0">
    <w:p w14:paraId="73DAF229" w14:textId="77777777" w:rsidR="009056AF" w:rsidRDefault="00905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A5261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A5261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EB581" w14:textId="77777777" w:rsidR="009056AF" w:rsidRDefault="009056AF">
      <w:pPr>
        <w:spacing w:after="0"/>
      </w:pPr>
      <w:r>
        <w:separator/>
      </w:r>
    </w:p>
  </w:footnote>
  <w:footnote w:type="continuationSeparator" w:id="0">
    <w:p w14:paraId="34B47BCF" w14:textId="77777777" w:rsidR="009056AF" w:rsidRDefault="009056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31BB"/>
    <w:rsid w:val="000147A7"/>
    <w:rsid w:val="000208B7"/>
    <w:rsid w:val="0002657D"/>
    <w:rsid w:val="00030CF0"/>
    <w:rsid w:val="00033373"/>
    <w:rsid w:val="00034BCB"/>
    <w:rsid w:val="000358D4"/>
    <w:rsid w:val="00040B79"/>
    <w:rsid w:val="0004224A"/>
    <w:rsid w:val="00042B03"/>
    <w:rsid w:val="00044CE0"/>
    <w:rsid w:val="00047856"/>
    <w:rsid w:val="000503AF"/>
    <w:rsid w:val="00050D08"/>
    <w:rsid w:val="000524BC"/>
    <w:rsid w:val="0005250D"/>
    <w:rsid w:val="00053EB1"/>
    <w:rsid w:val="00056855"/>
    <w:rsid w:val="00063E3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5F"/>
    <w:rsid w:val="000A4DC8"/>
    <w:rsid w:val="000A7404"/>
    <w:rsid w:val="000B0262"/>
    <w:rsid w:val="000B0958"/>
    <w:rsid w:val="000B5180"/>
    <w:rsid w:val="000B59F3"/>
    <w:rsid w:val="000D0604"/>
    <w:rsid w:val="000D0AAB"/>
    <w:rsid w:val="000D425C"/>
    <w:rsid w:val="000D6ACB"/>
    <w:rsid w:val="000E38A4"/>
    <w:rsid w:val="000E5994"/>
    <w:rsid w:val="000F5891"/>
    <w:rsid w:val="0010425F"/>
    <w:rsid w:val="00107837"/>
    <w:rsid w:val="00107AA1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4455"/>
    <w:rsid w:val="001F4F78"/>
    <w:rsid w:val="001F65BB"/>
    <w:rsid w:val="00201872"/>
    <w:rsid w:val="002035DC"/>
    <w:rsid w:val="00203D7B"/>
    <w:rsid w:val="00205B01"/>
    <w:rsid w:val="00207C2A"/>
    <w:rsid w:val="00213E56"/>
    <w:rsid w:val="002247E5"/>
    <w:rsid w:val="00224CD7"/>
    <w:rsid w:val="002259B5"/>
    <w:rsid w:val="002269FD"/>
    <w:rsid w:val="00231206"/>
    <w:rsid w:val="0023199C"/>
    <w:rsid w:val="00231ACB"/>
    <w:rsid w:val="00234A37"/>
    <w:rsid w:val="002412B1"/>
    <w:rsid w:val="00242999"/>
    <w:rsid w:val="00245128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44F"/>
    <w:rsid w:val="002756D6"/>
    <w:rsid w:val="00281CDC"/>
    <w:rsid w:val="00283030"/>
    <w:rsid w:val="002853AE"/>
    <w:rsid w:val="00286EA8"/>
    <w:rsid w:val="00287A05"/>
    <w:rsid w:val="00293D36"/>
    <w:rsid w:val="002A5C66"/>
    <w:rsid w:val="002A78DF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2864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7928"/>
    <w:rsid w:val="00331CEF"/>
    <w:rsid w:val="003358F9"/>
    <w:rsid w:val="0033626C"/>
    <w:rsid w:val="00340A71"/>
    <w:rsid w:val="0034268F"/>
    <w:rsid w:val="00344137"/>
    <w:rsid w:val="00347B35"/>
    <w:rsid w:val="00350167"/>
    <w:rsid w:val="0035383F"/>
    <w:rsid w:val="00356725"/>
    <w:rsid w:val="00360B33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378C"/>
    <w:rsid w:val="0039569A"/>
    <w:rsid w:val="00396F49"/>
    <w:rsid w:val="003A3B73"/>
    <w:rsid w:val="003A4B95"/>
    <w:rsid w:val="003A527D"/>
    <w:rsid w:val="003A644B"/>
    <w:rsid w:val="003B069D"/>
    <w:rsid w:val="003B3A86"/>
    <w:rsid w:val="003B5B05"/>
    <w:rsid w:val="003B7C0C"/>
    <w:rsid w:val="003C43E1"/>
    <w:rsid w:val="003D0E8F"/>
    <w:rsid w:val="003D1175"/>
    <w:rsid w:val="003E791E"/>
    <w:rsid w:val="003F0598"/>
    <w:rsid w:val="003F4CAC"/>
    <w:rsid w:val="003F770D"/>
    <w:rsid w:val="00402190"/>
    <w:rsid w:val="004039C7"/>
    <w:rsid w:val="00407C84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48AC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5147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46DF7"/>
    <w:rsid w:val="00550586"/>
    <w:rsid w:val="00552480"/>
    <w:rsid w:val="00554315"/>
    <w:rsid w:val="00555153"/>
    <w:rsid w:val="00556E02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2B3D"/>
    <w:rsid w:val="005B4510"/>
    <w:rsid w:val="005B5111"/>
    <w:rsid w:val="005B6500"/>
    <w:rsid w:val="005C6DAE"/>
    <w:rsid w:val="005D4018"/>
    <w:rsid w:val="005D5817"/>
    <w:rsid w:val="005D5B46"/>
    <w:rsid w:val="005E0760"/>
    <w:rsid w:val="005E0F29"/>
    <w:rsid w:val="005E75A0"/>
    <w:rsid w:val="005E7C7B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667B4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6EFB"/>
    <w:rsid w:val="006A0524"/>
    <w:rsid w:val="006A5261"/>
    <w:rsid w:val="006A7570"/>
    <w:rsid w:val="006B2444"/>
    <w:rsid w:val="006B4F56"/>
    <w:rsid w:val="006C1798"/>
    <w:rsid w:val="006C482A"/>
    <w:rsid w:val="006C5A74"/>
    <w:rsid w:val="006D4085"/>
    <w:rsid w:val="006E0831"/>
    <w:rsid w:val="006E4807"/>
    <w:rsid w:val="006F5031"/>
    <w:rsid w:val="006F611B"/>
    <w:rsid w:val="006F763D"/>
    <w:rsid w:val="007008F2"/>
    <w:rsid w:val="00705673"/>
    <w:rsid w:val="00706225"/>
    <w:rsid w:val="0071300E"/>
    <w:rsid w:val="00714CEF"/>
    <w:rsid w:val="00717A6E"/>
    <w:rsid w:val="00722830"/>
    <w:rsid w:val="007236AB"/>
    <w:rsid w:val="007242FB"/>
    <w:rsid w:val="007258DB"/>
    <w:rsid w:val="00726ED9"/>
    <w:rsid w:val="00730E03"/>
    <w:rsid w:val="0073303C"/>
    <w:rsid w:val="0073398C"/>
    <w:rsid w:val="00734CF6"/>
    <w:rsid w:val="00737F04"/>
    <w:rsid w:val="00740D26"/>
    <w:rsid w:val="00740D28"/>
    <w:rsid w:val="00745B2B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3D71"/>
    <w:rsid w:val="008B60CE"/>
    <w:rsid w:val="008B67FB"/>
    <w:rsid w:val="008C1E6C"/>
    <w:rsid w:val="008C6EDD"/>
    <w:rsid w:val="008D0184"/>
    <w:rsid w:val="008D0F77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056AF"/>
    <w:rsid w:val="0091346F"/>
    <w:rsid w:val="00913866"/>
    <w:rsid w:val="00913DEC"/>
    <w:rsid w:val="00915246"/>
    <w:rsid w:val="0091549A"/>
    <w:rsid w:val="0092104A"/>
    <w:rsid w:val="009227D2"/>
    <w:rsid w:val="00924E9C"/>
    <w:rsid w:val="0092538F"/>
    <w:rsid w:val="009264EB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557AA"/>
    <w:rsid w:val="009600B1"/>
    <w:rsid w:val="00960CF0"/>
    <w:rsid w:val="00962E16"/>
    <w:rsid w:val="00970676"/>
    <w:rsid w:val="00973546"/>
    <w:rsid w:val="00977F04"/>
    <w:rsid w:val="009845BA"/>
    <w:rsid w:val="00984A4C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6CA"/>
    <w:rsid w:val="00A1481E"/>
    <w:rsid w:val="00A14A59"/>
    <w:rsid w:val="00A15891"/>
    <w:rsid w:val="00A15BFC"/>
    <w:rsid w:val="00A165AB"/>
    <w:rsid w:val="00A20742"/>
    <w:rsid w:val="00A22BCB"/>
    <w:rsid w:val="00A24068"/>
    <w:rsid w:val="00A31081"/>
    <w:rsid w:val="00A32078"/>
    <w:rsid w:val="00A32AB7"/>
    <w:rsid w:val="00A341C3"/>
    <w:rsid w:val="00A37BE7"/>
    <w:rsid w:val="00A51EE2"/>
    <w:rsid w:val="00A55773"/>
    <w:rsid w:val="00A571D4"/>
    <w:rsid w:val="00A573CA"/>
    <w:rsid w:val="00A63A3D"/>
    <w:rsid w:val="00A6661A"/>
    <w:rsid w:val="00A7543B"/>
    <w:rsid w:val="00A765FE"/>
    <w:rsid w:val="00A823B5"/>
    <w:rsid w:val="00A82703"/>
    <w:rsid w:val="00A82ADE"/>
    <w:rsid w:val="00A876B3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1DD3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136D"/>
    <w:rsid w:val="00B35EF8"/>
    <w:rsid w:val="00B41E27"/>
    <w:rsid w:val="00B4209E"/>
    <w:rsid w:val="00B430BC"/>
    <w:rsid w:val="00B44707"/>
    <w:rsid w:val="00B5049A"/>
    <w:rsid w:val="00B5479D"/>
    <w:rsid w:val="00B54AE4"/>
    <w:rsid w:val="00B622F0"/>
    <w:rsid w:val="00B65CFD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2C17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17CC"/>
    <w:rsid w:val="00C232E7"/>
    <w:rsid w:val="00C2391A"/>
    <w:rsid w:val="00C24DDD"/>
    <w:rsid w:val="00C373B1"/>
    <w:rsid w:val="00C41B9B"/>
    <w:rsid w:val="00C43C58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19EA"/>
    <w:rsid w:val="00CC3B8E"/>
    <w:rsid w:val="00CD16DB"/>
    <w:rsid w:val="00CD3799"/>
    <w:rsid w:val="00CD37D5"/>
    <w:rsid w:val="00CD3CB2"/>
    <w:rsid w:val="00CD6308"/>
    <w:rsid w:val="00CF24AD"/>
    <w:rsid w:val="00CF2DD2"/>
    <w:rsid w:val="00CF79D6"/>
    <w:rsid w:val="00CF7B94"/>
    <w:rsid w:val="00D04C04"/>
    <w:rsid w:val="00D05253"/>
    <w:rsid w:val="00D05E69"/>
    <w:rsid w:val="00D06192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0E10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56F8E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1DF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495B"/>
    <w:rsid w:val="00E26DA8"/>
    <w:rsid w:val="00E27FEF"/>
    <w:rsid w:val="00E36D49"/>
    <w:rsid w:val="00E37359"/>
    <w:rsid w:val="00E41554"/>
    <w:rsid w:val="00E4488A"/>
    <w:rsid w:val="00E458A8"/>
    <w:rsid w:val="00E470AA"/>
    <w:rsid w:val="00E47900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4BC9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6026"/>
    <w:rsid w:val="00EC7222"/>
    <w:rsid w:val="00ED3D23"/>
    <w:rsid w:val="00ED4F04"/>
    <w:rsid w:val="00ED7721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3B96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4BD1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0FF6A14"/>
    <w:rsid w:val="02866D40"/>
    <w:rsid w:val="1B9BC988"/>
    <w:rsid w:val="1EC2AAD2"/>
    <w:rsid w:val="20E03438"/>
    <w:rsid w:val="3FE95327"/>
    <w:rsid w:val="45FD037B"/>
    <w:rsid w:val="4825B7FC"/>
    <w:rsid w:val="521B9DE3"/>
    <w:rsid w:val="57BAE17C"/>
    <w:rsid w:val="7B3567E3"/>
    <w:rsid w:val="7BF9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A63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38F632-E702-48B1-91AD-AF387BA6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4197</Characters>
  <Application>Microsoft Office Word</Application>
  <DocSecurity>0</DocSecurity>
  <Lines>34</Lines>
  <Paragraphs>9</Paragraphs>
  <ScaleCrop>false</ScaleCrop>
  <Company>Grizli777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253</cp:revision>
  <cp:lastPrinted>2025-01-04T06:57:00Z</cp:lastPrinted>
  <dcterms:created xsi:type="dcterms:W3CDTF">2022-12-06T08:34:00Z</dcterms:created>
  <dcterms:modified xsi:type="dcterms:W3CDTF">2025-01-04T06:58:00Z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