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Tr="00F66EE9">
        <w:trPr>
          <w:trHeight w:val="396"/>
        </w:trPr>
        <w:tc>
          <w:tcPr>
            <w:tcW w:w="1029" w:type="dxa"/>
            <w:vAlign w:val="center"/>
          </w:tcPr>
          <w:p w:rsidR="0064503F" w:rsidRDefault="0065359A">
            <w:pPr>
              <w:spacing w:after="0"/>
              <w:jc w:val="center"/>
              <w:rPr>
                <w:rFonts w:ascii="Arial" w:hAnsi="Arial" w:cs="Arial"/>
              </w:rPr>
            </w:pPr>
            <w:r>
              <w:rPr>
                <w:rFonts w:ascii="Arial" w:hAnsi="Arial" w:cs="Arial"/>
              </w:rPr>
              <w:t>Roll No.</w:t>
            </w: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276" w:type="dxa"/>
            <w:vAlign w:val="center"/>
          </w:tcPr>
          <w:p w:rsidR="0064503F" w:rsidRDefault="0064503F">
            <w:pPr>
              <w:spacing w:after="0"/>
              <w:jc w:val="center"/>
              <w:rPr>
                <w:rFonts w:ascii="Arial" w:hAnsi="Arial" w:cs="Arial"/>
              </w:rPr>
            </w:pPr>
          </w:p>
        </w:tc>
        <w:tc>
          <w:tcPr>
            <w:tcW w:w="445"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r>
    </w:tbl>
    <w:p w:rsidR="00526BBF" w:rsidRDefault="00526BBF">
      <w:pPr>
        <w:pStyle w:val="ListParagraph"/>
        <w:spacing w:after="0"/>
        <w:ind w:left="0"/>
        <w:jc w:val="center"/>
        <w:rPr>
          <w:rFonts w:ascii="Arial" w:hAnsi="Arial" w:cs="Arial"/>
          <w:b/>
          <w:caps/>
          <w:sz w:val="28"/>
          <w:szCs w:val="24"/>
        </w:rPr>
      </w:pPr>
    </w:p>
    <w:p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anchor>
        </w:drawing>
      </w:r>
      <w:r w:rsidR="00611F35">
        <w:rPr>
          <w:rFonts w:ascii="Arial" w:hAnsi="Arial" w:cs="Arial"/>
          <w:b/>
          <w:caps/>
          <w:sz w:val="28"/>
          <w:szCs w:val="24"/>
        </w:rPr>
        <w:t xml:space="preserve">  </w:t>
      </w:r>
    </w:p>
    <w:p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rsidTr="00053EB1">
        <w:trPr>
          <w:trHeight w:val="627"/>
        </w:trPr>
        <w:tc>
          <w:tcPr>
            <w:tcW w:w="10806" w:type="dxa"/>
            <w:vAlign w:val="center"/>
          </w:tcPr>
          <w:p w:rsidR="007B21B6" w:rsidRPr="00293D36" w:rsidRDefault="007B21B6" w:rsidP="00B5695C">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6F1C13">
              <w:rPr>
                <w:rFonts w:ascii="Cambria" w:hAnsi="Cambria" w:cstheme="minorHAnsi"/>
                <w:b/>
                <w:sz w:val="28"/>
                <w:szCs w:val="28"/>
              </w:rPr>
              <w:t xml:space="preserve"> JANUARY </w:t>
            </w:r>
            <w:r w:rsidRPr="00F57C51">
              <w:rPr>
                <w:rFonts w:ascii="Cambria" w:hAnsi="Cambria" w:cstheme="minorHAnsi"/>
                <w:b/>
                <w:sz w:val="28"/>
                <w:szCs w:val="28"/>
              </w:rPr>
              <w:t>202</w:t>
            </w:r>
            <w:r w:rsidR="00B5695C">
              <w:rPr>
                <w:rFonts w:ascii="Cambria" w:hAnsi="Cambria" w:cstheme="minorHAnsi"/>
                <w:b/>
                <w:sz w:val="28"/>
                <w:szCs w:val="28"/>
              </w:rPr>
              <w:t>5</w:t>
            </w:r>
          </w:p>
        </w:tc>
      </w:tr>
      <w:tr w:rsidR="007B21B6" w:rsidRPr="00293D36" w:rsidTr="00053EB1">
        <w:trPr>
          <w:trHeight w:val="609"/>
        </w:trPr>
        <w:tc>
          <w:tcPr>
            <w:tcW w:w="10806" w:type="dxa"/>
            <w:vAlign w:val="center"/>
          </w:tcPr>
          <w:p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6F1C13">
              <w:rPr>
                <w:rFonts w:ascii="Cambria" w:hAnsi="Cambria" w:cstheme="minorHAnsi"/>
                <w:color w:val="000000" w:themeColor="text1"/>
                <w:sz w:val="24"/>
                <w:szCs w:val="24"/>
              </w:rPr>
              <w:t xml:space="preserve"> 13- 01-</w:t>
            </w:r>
            <w:r w:rsidR="00B5695C">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5695C">
              <w:rPr>
                <w:rFonts w:ascii="Cambria" w:hAnsi="Cambria" w:cstheme="minorHAnsi"/>
                <w:color w:val="000000" w:themeColor="text1"/>
                <w:sz w:val="24"/>
                <w:szCs w:val="24"/>
              </w:rPr>
              <w:t>09:30</w:t>
            </w:r>
            <w:r w:rsidR="006F1C13">
              <w:rPr>
                <w:rFonts w:ascii="Cambria" w:hAnsi="Cambria" w:cstheme="minorHAnsi"/>
                <w:color w:val="000000" w:themeColor="text1"/>
                <w:sz w:val="24"/>
                <w:szCs w:val="24"/>
              </w:rPr>
              <w:t xml:space="preserve"> </w:t>
            </w:r>
            <w:r w:rsidR="00B5695C">
              <w:rPr>
                <w:rFonts w:ascii="Cambria" w:hAnsi="Cambria" w:cstheme="minorHAnsi"/>
                <w:color w:val="000000" w:themeColor="text1"/>
                <w:sz w:val="24"/>
                <w:szCs w:val="24"/>
              </w:rPr>
              <w:t>am – 12:3</w:t>
            </w:r>
            <w:r w:rsidRPr="00293D36">
              <w:rPr>
                <w:rFonts w:ascii="Cambria" w:hAnsi="Cambria" w:cstheme="minorHAnsi"/>
                <w:color w:val="000000" w:themeColor="text1"/>
                <w:sz w:val="24"/>
                <w:szCs w:val="24"/>
              </w:rPr>
              <w:t>0</w:t>
            </w:r>
            <w:r w:rsidR="006F1C1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rsidR="00737F04" w:rsidRPr="00940A5F" w:rsidRDefault="00737F04" w:rsidP="00CF2DD2">
      <w:pPr>
        <w:spacing w:after="0"/>
        <w:rPr>
          <w:rFonts w:ascii="Cambria" w:hAnsi="Cambria" w:cstheme="minorHAnsi"/>
          <w:b/>
          <w:sz w:val="16"/>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Tr="00053EB1">
        <w:trPr>
          <w:trHeight w:val="440"/>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2B10CC">
              <w:rPr>
                <w:rFonts w:ascii="Cambria" w:hAnsi="Cambria" w:cstheme="minorHAnsi"/>
                <w:b/>
                <w:color w:val="000000" w:themeColor="text1"/>
                <w:sz w:val="24"/>
                <w:szCs w:val="24"/>
                <w:lang w:val="en-GB"/>
              </w:rPr>
              <w:t xml:space="preserve"> </w:t>
            </w:r>
            <w:r w:rsidR="002B10CC" w:rsidRPr="006F1C13">
              <w:rPr>
                <w:rFonts w:ascii="Cambria" w:hAnsi="Cambria" w:cstheme="minorHAnsi"/>
                <w:color w:val="000000" w:themeColor="text1"/>
                <w:sz w:val="24"/>
                <w:szCs w:val="24"/>
                <w:lang w:val="en-GB"/>
              </w:rPr>
              <w:t>SCHOOL OF LAW</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2B10CC">
              <w:rPr>
                <w:rFonts w:ascii="Cambria" w:hAnsi="Cambria" w:cstheme="minorHAnsi"/>
                <w:b/>
                <w:color w:val="000000" w:themeColor="text1"/>
                <w:sz w:val="24"/>
                <w:szCs w:val="24"/>
              </w:rPr>
              <w:t xml:space="preserve"> </w:t>
            </w:r>
            <w:r w:rsidR="002B10CC" w:rsidRPr="006F1C13">
              <w:rPr>
                <w:rFonts w:ascii="Cambria" w:hAnsi="Cambria" w:cstheme="minorHAnsi"/>
                <w:color w:val="000000" w:themeColor="text1"/>
                <w:sz w:val="24"/>
                <w:szCs w:val="24"/>
              </w:rPr>
              <w:t>BA.LL.B/ BB.A.LLB/B.COM.LL.B</w:t>
            </w:r>
            <w:r w:rsidR="00B5695C" w:rsidRPr="006F1C13">
              <w:rPr>
                <w:rFonts w:ascii="Cambria" w:hAnsi="Cambria" w:cstheme="minorHAnsi"/>
                <w:color w:val="000000" w:themeColor="text1"/>
                <w:sz w:val="24"/>
                <w:szCs w:val="24"/>
              </w:rPr>
              <w:t xml:space="preserve"> (Hons.)</w:t>
            </w:r>
          </w:p>
        </w:tc>
      </w:tr>
      <w:tr w:rsidR="00053EB1" w:rsidTr="00053EB1">
        <w:trPr>
          <w:trHeight w:val="633"/>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160D01">
              <w:rPr>
                <w:rFonts w:ascii="Cambria" w:hAnsi="Cambria" w:cstheme="minorHAnsi"/>
                <w:b/>
                <w:color w:val="000000" w:themeColor="text1"/>
                <w:sz w:val="24"/>
                <w:szCs w:val="24"/>
              </w:rPr>
              <w:t xml:space="preserve"> </w:t>
            </w:r>
            <w:r w:rsidR="006F1C13">
              <w:rPr>
                <w:rFonts w:ascii="Cambria" w:hAnsi="Cambria" w:cstheme="minorHAnsi"/>
                <w:color w:val="000000" w:themeColor="text1"/>
                <w:sz w:val="24"/>
                <w:szCs w:val="24"/>
              </w:rPr>
              <w:t>LAW</w:t>
            </w:r>
            <w:r w:rsidR="00160D01" w:rsidRPr="006F1C13">
              <w:rPr>
                <w:rFonts w:ascii="Cambria" w:hAnsi="Cambria" w:cstheme="minorHAnsi"/>
                <w:color w:val="000000" w:themeColor="text1"/>
                <w:sz w:val="24"/>
                <w:szCs w:val="24"/>
              </w:rPr>
              <w:t>20</w:t>
            </w:r>
            <w:r w:rsidR="002B10CC" w:rsidRPr="006F1C13">
              <w:rPr>
                <w:rFonts w:ascii="Cambria" w:hAnsi="Cambria" w:cstheme="minorHAnsi"/>
                <w:color w:val="000000" w:themeColor="text1"/>
                <w:sz w:val="24"/>
                <w:szCs w:val="24"/>
              </w:rPr>
              <w:t>45</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B10CC">
              <w:rPr>
                <w:rFonts w:ascii="Cambria" w:hAnsi="Cambria" w:cstheme="minorHAnsi"/>
                <w:b/>
                <w:color w:val="000000" w:themeColor="text1"/>
                <w:sz w:val="24"/>
                <w:szCs w:val="24"/>
              </w:rPr>
              <w:t xml:space="preserve"> </w:t>
            </w:r>
            <w:r w:rsidR="002B10CC" w:rsidRPr="006F1C13">
              <w:rPr>
                <w:rFonts w:ascii="Cambria" w:hAnsi="Cambria" w:cstheme="minorHAnsi"/>
                <w:color w:val="000000" w:themeColor="text1"/>
                <w:sz w:val="24"/>
                <w:szCs w:val="24"/>
              </w:rPr>
              <w:t>COMPANY LAW II</w:t>
            </w:r>
          </w:p>
        </w:tc>
      </w:tr>
      <w:tr w:rsidR="00053EB1" w:rsidTr="00053EB1">
        <w:trPr>
          <w:trHeight w:val="633"/>
        </w:trPr>
        <w:tc>
          <w:tcPr>
            <w:tcW w:w="4395" w:type="dxa"/>
            <w:vAlign w:val="center"/>
          </w:tcPr>
          <w:p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51554">
              <w:rPr>
                <w:rFonts w:ascii="Cambria" w:hAnsi="Cambria" w:cstheme="minorHAnsi"/>
                <w:color w:val="000000" w:themeColor="text1"/>
                <w:sz w:val="24"/>
                <w:szCs w:val="24"/>
              </w:rPr>
              <w:t xml:space="preserve">   </w:t>
            </w:r>
            <w:r w:rsidR="002B10CC">
              <w:rPr>
                <w:rFonts w:ascii="Cambria" w:hAnsi="Cambria" w:cstheme="minorHAnsi"/>
                <w:color w:val="000000" w:themeColor="text1"/>
                <w:sz w:val="24"/>
                <w:szCs w:val="24"/>
              </w:rPr>
              <w:t>V</w:t>
            </w:r>
          </w:p>
        </w:tc>
        <w:tc>
          <w:tcPr>
            <w:tcW w:w="3402"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2B10CC">
              <w:rPr>
                <w:rFonts w:ascii="Cambria" w:hAnsi="Cambria" w:cstheme="minorHAnsi"/>
                <w:color w:val="000000" w:themeColor="text1"/>
                <w:sz w:val="24"/>
                <w:szCs w:val="24"/>
              </w:rPr>
              <w:t xml:space="preserve"> 100</w:t>
            </w:r>
          </w:p>
        </w:tc>
        <w:tc>
          <w:tcPr>
            <w:tcW w:w="2986"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5695C">
              <w:rPr>
                <w:rFonts w:ascii="Cambria" w:hAnsi="Cambria" w:cstheme="minorHAnsi"/>
                <w:color w:val="000000" w:themeColor="text1"/>
                <w:sz w:val="24"/>
                <w:szCs w:val="24"/>
              </w:rPr>
              <w:t xml:space="preserve"> 50%</w:t>
            </w:r>
          </w:p>
        </w:tc>
      </w:tr>
    </w:tbl>
    <w:p w:rsidR="00BC621A" w:rsidRPr="00940A5F" w:rsidRDefault="00BC621A">
      <w:pPr>
        <w:spacing w:after="0"/>
        <w:rPr>
          <w:rFonts w:ascii="Cambria" w:hAnsi="Cambria" w:cstheme="minorHAnsi"/>
          <w:b/>
          <w:sz w:val="12"/>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rsidTr="00053EB1">
        <w:trPr>
          <w:trHeight w:val="550"/>
        </w:trPr>
        <w:tc>
          <w:tcPr>
            <w:tcW w:w="1882" w:type="dxa"/>
            <w:vAlign w:val="center"/>
          </w:tcPr>
          <w:p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rsidTr="00053EB1">
        <w:trPr>
          <w:trHeight w:val="550"/>
        </w:trPr>
        <w:tc>
          <w:tcPr>
            <w:tcW w:w="1882" w:type="dxa"/>
            <w:vAlign w:val="center"/>
          </w:tcPr>
          <w:p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rsidR="00BC621A" w:rsidRDefault="006B7623"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rsidR="00BC621A" w:rsidRDefault="006B7623"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rsidR="00BC621A" w:rsidRDefault="006B7623"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rsidR="00BC621A" w:rsidRDefault="006B7623"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942" w:type="dxa"/>
          </w:tcPr>
          <w:p w:rsidR="00BC621A" w:rsidRDefault="006B7623" w:rsidP="00BC621A">
            <w:pPr>
              <w:spacing w:after="0"/>
              <w:jc w:val="center"/>
              <w:rPr>
                <w:rFonts w:ascii="Cambria" w:hAnsi="Cambria" w:cstheme="minorHAnsi"/>
                <w:b/>
                <w:sz w:val="24"/>
                <w:szCs w:val="24"/>
              </w:rPr>
            </w:pPr>
            <w:r>
              <w:rPr>
                <w:rFonts w:ascii="Cambria" w:hAnsi="Cambria" w:cstheme="minorHAnsi"/>
                <w:b/>
                <w:sz w:val="24"/>
                <w:szCs w:val="24"/>
              </w:rPr>
              <w:t>10</w:t>
            </w:r>
          </w:p>
        </w:tc>
      </w:tr>
    </w:tbl>
    <w:p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0"/>
        <w:gridCol w:w="6991"/>
        <w:gridCol w:w="970"/>
        <w:gridCol w:w="1450"/>
        <w:gridCol w:w="786"/>
      </w:tblGrid>
      <w:tr w:rsidR="00D307C6" w:rsidRPr="00293D36" w:rsidTr="00940A5F">
        <w:trPr>
          <w:trHeight w:val="522"/>
        </w:trPr>
        <w:tc>
          <w:tcPr>
            <w:tcW w:w="10897" w:type="dxa"/>
            <w:gridSpan w:val="5"/>
            <w:tcBorders>
              <w:bottom w:val="single" w:sz="12" w:space="0" w:color="auto"/>
            </w:tcBorders>
          </w:tcPr>
          <w:p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rsidTr="00940A5F">
        <w:trPr>
          <w:trHeight w:val="507"/>
        </w:trPr>
        <w:tc>
          <w:tcPr>
            <w:tcW w:w="700" w:type="dxa"/>
            <w:tcBorders>
              <w:top w:val="single" w:sz="12" w:space="0" w:color="auto"/>
              <w:left w:val="single" w:sz="12" w:space="0" w:color="auto"/>
              <w:bottom w:val="dotted" w:sz="4" w:space="0" w:color="auto"/>
              <w:right w:val="dotted" w:sz="4" w:space="0" w:color="auto"/>
            </w:tcBorders>
          </w:tcPr>
          <w:p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6991" w:type="dxa"/>
            <w:tcBorders>
              <w:top w:val="single" w:sz="12" w:space="0" w:color="auto"/>
              <w:left w:val="dotted" w:sz="4" w:space="0" w:color="auto"/>
              <w:bottom w:val="dotted" w:sz="4" w:space="0" w:color="auto"/>
              <w:right w:val="dotted" w:sz="4" w:space="0" w:color="auto"/>
            </w:tcBorders>
          </w:tcPr>
          <w:p w:rsidR="00C824A3" w:rsidRPr="00940A5F" w:rsidRDefault="002B10CC" w:rsidP="00940A5F">
            <w:pPr>
              <w:spacing w:line="240" w:lineRule="auto"/>
              <w:jc w:val="both"/>
              <w:rPr>
                <w:rFonts w:cstheme="minorHAnsi"/>
                <w:b/>
                <w:sz w:val="24"/>
                <w:szCs w:val="24"/>
              </w:rPr>
            </w:pPr>
            <w:r w:rsidRPr="00940A5F">
              <w:rPr>
                <w:sz w:val="24"/>
                <w:szCs w:val="24"/>
              </w:rPr>
              <w:t xml:space="preserve">What are the key contents required in the </w:t>
            </w:r>
            <w:r w:rsidR="00DA66E2" w:rsidRPr="00940A5F">
              <w:rPr>
                <w:sz w:val="24"/>
                <w:szCs w:val="24"/>
              </w:rPr>
              <w:t>Board's Report under Section 135</w:t>
            </w:r>
            <w:r w:rsidRPr="00940A5F">
              <w:rPr>
                <w:sz w:val="24"/>
                <w:szCs w:val="24"/>
              </w:rPr>
              <w:t xml:space="preserve"> of the Companies Act, 2013?</w:t>
            </w:r>
          </w:p>
        </w:tc>
        <w:tc>
          <w:tcPr>
            <w:tcW w:w="970" w:type="dxa"/>
            <w:tcBorders>
              <w:top w:val="single" w:sz="12" w:space="0" w:color="auto"/>
              <w:left w:val="dotted" w:sz="4" w:space="0" w:color="auto"/>
              <w:bottom w:val="dotted" w:sz="4" w:space="0" w:color="auto"/>
              <w:right w:val="dotted" w:sz="4" w:space="0" w:color="auto"/>
            </w:tcBorders>
          </w:tcPr>
          <w:p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single" w:sz="12" w:space="0" w:color="auto"/>
              <w:left w:val="dotted" w:sz="4" w:space="0" w:color="auto"/>
              <w:bottom w:val="dotted" w:sz="4" w:space="0" w:color="auto"/>
              <w:right w:val="dotted" w:sz="4" w:space="0" w:color="auto"/>
            </w:tcBorders>
          </w:tcPr>
          <w:p w:rsidR="00C824A3" w:rsidRPr="00293D36" w:rsidRDefault="00B5695C" w:rsidP="00D307C6">
            <w:pPr>
              <w:jc w:val="center"/>
              <w:rPr>
                <w:rFonts w:ascii="Cambria" w:hAnsi="Cambria" w:cstheme="minorHAnsi"/>
                <w:b/>
                <w:sz w:val="24"/>
                <w:szCs w:val="24"/>
              </w:rPr>
            </w:pPr>
            <w:r>
              <w:rPr>
                <w:rFonts w:ascii="Cambria" w:hAnsi="Cambria" w:cstheme="minorHAnsi"/>
                <w:b/>
                <w:sz w:val="24"/>
                <w:szCs w:val="24"/>
              </w:rPr>
              <w:t>L1</w:t>
            </w:r>
          </w:p>
        </w:tc>
        <w:tc>
          <w:tcPr>
            <w:tcW w:w="786" w:type="dxa"/>
            <w:tcBorders>
              <w:top w:val="single" w:sz="12" w:space="0" w:color="auto"/>
              <w:left w:val="dotted" w:sz="4" w:space="0" w:color="auto"/>
              <w:bottom w:val="dotted" w:sz="4" w:space="0" w:color="auto"/>
              <w:right w:val="single" w:sz="12" w:space="0" w:color="auto"/>
            </w:tcBorders>
          </w:tcPr>
          <w:p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A305B">
              <w:rPr>
                <w:rFonts w:ascii="Cambria" w:hAnsi="Cambria" w:cstheme="minorHAnsi"/>
                <w:b/>
                <w:sz w:val="24"/>
                <w:szCs w:val="24"/>
              </w:rPr>
              <w:t>5</w:t>
            </w:r>
          </w:p>
        </w:tc>
      </w:tr>
      <w:tr w:rsidR="00B5695C" w:rsidRPr="00293D36" w:rsidTr="00940A5F">
        <w:trPr>
          <w:trHeight w:val="522"/>
        </w:trPr>
        <w:tc>
          <w:tcPr>
            <w:tcW w:w="700" w:type="dxa"/>
            <w:tcBorders>
              <w:top w:val="dotted" w:sz="4" w:space="0" w:color="auto"/>
              <w:left w:val="single" w:sz="12" w:space="0" w:color="auto"/>
              <w:bottom w:val="dotted" w:sz="4" w:space="0" w:color="auto"/>
              <w:right w:val="dotted" w:sz="4" w:space="0" w:color="auto"/>
            </w:tcBorders>
          </w:tcPr>
          <w:p w:rsidR="00B5695C" w:rsidRPr="00293D36" w:rsidRDefault="00B5695C" w:rsidP="00D307C6">
            <w:pPr>
              <w:jc w:val="center"/>
              <w:rPr>
                <w:rFonts w:ascii="Cambria" w:hAnsi="Cambria" w:cstheme="minorHAnsi"/>
                <w:b/>
                <w:sz w:val="24"/>
                <w:szCs w:val="24"/>
              </w:rPr>
            </w:pPr>
            <w:r w:rsidRPr="00293D36">
              <w:rPr>
                <w:rFonts w:ascii="Cambria" w:hAnsi="Cambria" w:cstheme="minorHAnsi"/>
                <w:b/>
                <w:sz w:val="24"/>
                <w:szCs w:val="24"/>
              </w:rPr>
              <w:t>2</w:t>
            </w:r>
          </w:p>
        </w:tc>
        <w:tc>
          <w:tcPr>
            <w:tcW w:w="6991" w:type="dxa"/>
            <w:tcBorders>
              <w:top w:val="dotted" w:sz="4" w:space="0" w:color="auto"/>
              <w:left w:val="dotted" w:sz="4" w:space="0" w:color="auto"/>
              <w:bottom w:val="dotted" w:sz="4" w:space="0" w:color="auto"/>
              <w:right w:val="dotted" w:sz="4" w:space="0" w:color="auto"/>
            </w:tcBorders>
          </w:tcPr>
          <w:p w:rsidR="00B5695C" w:rsidRPr="00940A5F" w:rsidRDefault="00B5695C" w:rsidP="00940A5F">
            <w:pPr>
              <w:spacing w:line="240" w:lineRule="auto"/>
              <w:jc w:val="both"/>
              <w:rPr>
                <w:rFonts w:cstheme="minorHAnsi"/>
                <w:b/>
                <w:sz w:val="24"/>
                <w:szCs w:val="24"/>
              </w:rPr>
            </w:pPr>
            <w:r w:rsidRPr="00940A5F">
              <w:rPr>
                <w:sz w:val="24"/>
                <w:szCs w:val="24"/>
              </w:rPr>
              <w:t>Who constitutes the eligible cohort entitled to initiate a class action suit pursuant to the provisions of the Companies Act, 2013?</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D307C6">
            <w:pPr>
              <w:jc w:val="center"/>
              <w:rPr>
                <w:rFonts w:ascii="Cambria" w:hAnsi="Cambria" w:cstheme="minorHAnsi"/>
                <w:b/>
                <w:sz w:val="24"/>
                <w:szCs w:val="24"/>
              </w:rPr>
            </w:pPr>
            <w:r>
              <w:rPr>
                <w:rFonts w:ascii="Cambria" w:hAnsi="Cambria" w:cstheme="minorHAnsi"/>
                <w:b/>
                <w:sz w:val="24"/>
                <w:szCs w:val="24"/>
              </w:rPr>
              <w:t>CO5</w:t>
            </w:r>
          </w:p>
        </w:tc>
      </w:tr>
      <w:tr w:rsidR="00B5695C" w:rsidRPr="00293D36" w:rsidTr="00940A5F">
        <w:trPr>
          <w:trHeight w:val="507"/>
        </w:trPr>
        <w:tc>
          <w:tcPr>
            <w:tcW w:w="700" w:type="dxa"/>
            <w:tcBorders>
              <w:top w:val="dotted" w:sz="4" w:space="0" w:color="auto"/>
              <w:left w:val="single" w:sz="12" w:space="0" w:color="auto"/>
              <w:bottom w:val="dotted" w:sz="4" w:space="0" w:color="auto"/>
              <w:right w:val="dotted" w:sz="4" w:space="0" w:color="auto"/>
            </w:tcBorders>
          </w:tcPr>
          <w:p w:rsidR="00B5695C" w:rsidRPr="00293D36" w:rsidRDefault="00B5695C" w:rsidP="00D307C6">
            <w:pPr>
              <w:jc w:val="center"/>
              <w:rPr>
                <w:rFonts w:ascii="Cambria" w:hAnsi="Cambria" w:cstheme="minorHAnsi"/>
                <w:b/>
                <w:sz w:val="24"/>
                <w:szCs w:val="24"/>
              </w:rPr>
            </w:pPr>
            <w:r w:rsidRPr="00293D36">
              <w:rPr>
                <w:rFonts w:ascii="Cambria" w:hAnsi="Cambria" w:cstheme="minorHAnsi"/>
                <w:b/>
                <w:sz w:val="24"/>
                <w:szCs w:val="24"/>
              </w:rPr>
              <w:t>3</w:t>
            </w:r>
          </w:p>
        </w:tc>
        <w:tc>
          <w:tcPr>
            <w:tcW w:w="6991" w:type="dxa"/>
            <w:tcBorders>
              <w:top w:val="dotted" w:sz="4" w:space="0" w:color="auto"/>
              <w:left w:val="dotted" w:sz="4" w:space="0" w:color="auto"/>
              <w:bottom w:val="dotted" w:sz="4" w:space="0" w:color="auto"/>
              <w:right w:val="dotted" w:sz="4" w:space="0" w:color="auto"/>
            </w:tcBorders>
          </w:tcPr>
          <w:p w:rsidR="00B5695C" w:rsidRPr="00940A5F" w:rsidRDefault="00B5695C" w:rsidP="00940A5F">
            <w:pPr>
              <w:spacing w:line="240" w:lineRule="auto"/>
              <w:jc w:val="both"/>
              <w:rPr>
                <w:rFonts w:cstheme="minorHAnsi"/>
                <w:b/>
                <w:sz w:val="24"/>
                <w:szCs w:val="24"/>
              </w:rPr>
            </w:pPr>
            <w:r w:rsidRPr="00940A5F">
              <w:rPr>
                <w:sz w:val="24"/>
                <w:szCs w:val="24"/>
              </w:rPr>
              <w:t>How does the Companies Act, 2013 define a One Person Company (OPC), and what is its distinguishing characteristic?</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D307C6">
            <w:pPr>
              <w:jc w:val="center"/>
              <w:rPr>
                <w:rFonts w:ascii="Cambria" w:hAnsi="Cambria" w:cstheme="minorHAnsi"/>
                <w:b/>
                <w:sz w:val="24"/>
                <w:szCs w:val="24"/>
              </w:rPr>
            </w:pPr>
            <w:r>
              <w:rPr>
                <w:rFonts w:ascii="Cambria" w:hAnsi="Cambria" w:cstheme="minorHAnsi"/>
                <w:b/>
                <w:sz w:val="24"/>
                <w:szCs w:val="24"/>
              </w:rPr>
              <w:t>CO2</w:t>
            </w:r>
          </w:p>
        </w:tc>
      </w:tr>
      <w:tr w:rsidR="00B5695C" w:rsidRPr="00293D36" w:rsidTr="00940A5F">
        <w:trPr>
          <w:trHeight w:val="522"/>
        </w:trPr>
        <w:tc>
          <w:tcPr>
            <w:tcW w:w="700" w:type="dxa"/>
            <w:tcBorders>
              <w:top w:val="dotted" w:sz="4" w:space="0" w:color="auto"/>
              <w:left w:val="single" w:sz="12" w:space="0" w:color="auto"/>
              <w:bottom w:val="dotted" w:sz="4" w:space="0" w:color="auto"/>
              <w:right w:val="dotted" w:sz="4" w:space="0" w:color="auto"/>
            </w:tcBorders>
          </w:tcPr>
          <w:p w:rsidR="00B5695C" w:rsidRPr="00293D36" w:rsidRDefault="00B5695C" w:rsidP="00D307C6">
            <w:pPr>
              <w:jc w:val="center"/>
              <w:rPr>
                <w:rFonts w:ascii="Cambria" w:hAnsi="Cambria" w:cstheme="minorHAnsi"/>
                <w:b/>
                <w:sz w:val="24"/>
                <w:szCs w:val="24"/>
              </w:rPr>
            </w:pPr>
            <w:r w:rsidRPr="00293D36">
              <w:rPr>
                <w:rFonts w:ascii="Cambria" w:hAnsi="Cambria" w:cstheme="minorHAnsi"/>
                <w:b/>
                <w:sz w:val="24"/>
                <w:szCs w:val="24"/>
              </w:rPr>
              <w:t>4</w:t>
            </w:r>
          </w:p>
        </w:tc>
        <w:tc>
          <w:tcPr>
            <w:tcW w:w="6991" w:type="dxa"/>
            <w:tcBorders>
              <w:top w:val="dotted" w:sz="4" w:space="0" w:color="auto"/>
              <w:left w:val="dotted" w:sz="4" w:space="0" w:color="auto"/>
              <w:bottom w:val="dotted" w:sz="4" w:space="0" w:color="auto"/>
              <w:right w:val="dotted" w:sz="4" w:space="0" w:color="auto"/>
            </w:tcBorders>
          </w:tcPr>
          <w:p w:rsidR="00B5695C" w:rsidRPr="00940A5F" w:rsidRDefault="00B5695C" w:rsidP="00940A5F">
            <w:pPr>
              <w:spacing w:line="240" w:lineRule="auto"/>
              <w:jc w:val="both"/>
              <w:rPr>
                <w:rFonts w:cstheme="minorHAnsi"/>
                <w:b/>
                <w:sz w:val="24"/>
                <w:szCs w:val="24"/>
              </w:rPr>
            </w:pPr>
            <w:r w:rsidRPr="00940A5F">
              <w:rPr>
                <w:sz w:val="24"/>
                <w:szCs w:val="24"/>
              </w:rPr>
              <w:t>In the context of Section 113 of the Companies Act, 2013, under what circumstances is a corporation necessitated to appoint an authorized representative for the purpose of exercising its voting rights at a meeting?</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D307C6">
            <w:pPr>
              <w:jc w:val="center"/>
              <w:rPr>
                <w:rFonts w:ascii="Cambria" w:hAnsi="Cambria" w:cstheme="minorHAnsi"/>
                <w:b/>
                <w:sz w:val="24"/>
                <w:szCs w:val="24"/>
              </w:rPr>
            </w:pPr>
            <w:r>
              <w:rPr>
                <w:rFonts w:ascii="Cambria" w:hAnsi="Cambria" w:cstheme="minorHAnsi"/>
                <w:b/>
                <w:sz w:val="24"/>
                <w:szCs w:val="24"/>
              </w:rPr>
              <w:t>CO2</w:t>
            </w:r>
          </w:p>
        </w:tc>
      </w:tr>
      <w:tr w:rsidR="00B5695C" w:rsidRPr="00293D36" w:rsidTr="00940A5F">
        <w:trPr>
          <w:trHeight w:val="507"/>
        </w:trPr>
        <w:tc>
          <w:tcPr>
            <w:tcW w:w="700" w:type="dxa"/>
            <w:tcBorders>
              <w:top w:val="dotted" w:sz="4" w:space="0" w:color="auto"/>
              <w:left w:val="single" w:sz="12" w:space="0" w:color="auto"/>
              <w:bottom w:val="dotted" w:sz="4" w:space="0" w:color="auto"/>
              <w:right w:val="dotted" w:sz="4" w:space="0" w:color="auto"/>
            </w:tcBorders>
          </w:tcPr>
          <w:p w:rsidR="00B5695C" w:rsidRPr="00293D36" w:rsidRDefault="00B5695C" w:rsidP="00D307C6">
            <w:pPr>
              <w:jc w:val="center"/>
              <w:rPr>
                <w:rFonts w:ascii="Cambria" w:hAnsi="Cambria" w:cstheme="minorHAnsi"/>
                <w:b/>
                <w:sz w:val="24"/>
                <w:szCs w:val="24"/>
              </w:rPr>
            </w:pPr>
            <w:r>
              <w:rPr>
                <w:rFonts w:ascii="Cambria" w:hAnsi="Cambria" w:cstheme="minorHAnsi"/>
                <w:b/>
                <w:sz w:val="24"/>
                <w:szCs w:val="24"/>
              </w:rPr>
              <w:t>5</w:t>
            </w:r>
          </w:p>
        </w:tc>
        <w:tc>
          <w:tcPr>
            <w:tcW w:w="6991" w:type="dxa"/>
            <w:tcBorders>
              <w:top w:val="dotted" w:sz="4" w:space="0" w:color="auto"/>
              <w:left w:val="dotted" w:sz="4" w:space="0" w:color="auto"/>
              <w:bottom w:val="dotted" w:sz="4" w:space="0" w:color="auto"/>
              <w:right w:val="dotted" w:sz="4" w:space="0" w:color="auto"/>
            </w:tcBorders>
          </w:tcPr>
          <w:p w:rsidR="00B5695C" w:rsidRPr="00940A5F" w:rsidRDefault="00B5695C" w:rsidP="00940A5F">
            <w:pPr>
              <w:spacing w:line="240" w:lineRule="auto"/>
              <w:jc w:val="both"/>
              <w:rPr>
                <w:rFonts w:cstheme="minorHAnsi"/>
                <w:b/>
                <w:sz w:val="24"/>
                <w:szCs w:val="24"/>
              </w:rPr>
            </w:pPr>
            <w:r w:rsidRPr="00940A5F">
              <w:rPr>
                <w:sz w:val="24"/>
                <w:szCs w:val="24"/>
              </w:rPr>
              <w:t>Expound upon the statutory framework governing the registration of resolutions and agreements as envisaged under the Companies Act, 2013, elucidating the procedural mandate of such compliance.</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D307C6">
            <w:pPr>
              <w:jc w:val="center"/>
              <w:rPr>
                <w:rFonts w:ascii="Cambria" w:hAnsi="Cambria" w:cstheme="minorHAnsi"/>
                <w:b/>
                <w:sz w:val="24"/>
                <w:szCs w:val="24"/>
              </w:rPr>
            </w:pPr>
            <w:r>
              <w:rPr>
                <w:rFonts w:ascii="Cambria" w:hAnsi="Cambria" w:cstheme="minorHAnsi"/>
                <w:b/>
                <w:sz w:val="24"/>
                <w:szCs w:val="24"/>
              </w:rPr>
              <w:t>CO2</w:t>
            </w:r>
          </w:p>
        </w:tc>
      </w:tr>
      <w:tr w:rsidR="00B5695C" w:rsidRPr="00293D36" w:rsidTr="00940A5F">
        <w:trPr>
          <w:trHeight w:val="507"/>
        </w:trPr>
        <w:tc>
          <w:tcPr>
            <w:tcW w:w="700" w:type="dxa"/>
            <w:tcBorders>
              <w:top w:val="dotted" w:sz="4" w:space="0" w:color="auto"/>
              <w:left w:val="single" w:sz="12" w:space="0" w:color="auto"/>
              <w:bottom w:val="dotted" w:sz="4" w:space="0" w:color="auto"/>
              <w:right w:val="dotted" w:sz="4"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6</w:t>
            </w:r>
          </w:p>
        </w:tc>
        <w:tc>
          <w:tcPr>
            <w:tcW w:w="6991" w:type="dxa"/>
            <w:tcBorders>
              <w:top w:val="dotted" w:sz="4" w:space="0" w:color="auto"/>
              <w:left w:val="dotted" w:sz="4" w:space="0" w:color="auto"/>
              <w:bottom w:val="dotted" w:sz="4" w:space="0" w:color="auto"/>
              <w:right w:val="dotted" w:sz="4" w:space="0" w:color="auto"/>
            </w:tcBorders>
          </w:tcPr>
          <w:p w:rsidR="00B5695C" w:rsidRPr="00940A5F" w:rsidRDefault="00B5695C" w:rsidP="00940A5F">
            <w:pPr>
              <w:spacing w:line="240" w:lineRule="auto"/>
              <w:jc w:val="both"/>
              <w:rPr>
                <w:rFonts w:cstheme="minorHAnsi"/>
                <w:b/>
                <w:sz w:val="24"/>
                <w:szCs w:val="24"/>
              </w:rPr>
            </w:pPr>
            <w:r w:rsidRPr="00940A5F">
              <w:rPr>
                <w:sz w:val="24"/>
                <w:szCs w:val="24"/>
              </w:rPr>
              <w:t>Elucidate the statutory provisions and procedural framework governing the appointment of directors elected by small shareholders under the Companies Act, 2013</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CO1</w:t>
            </w:r>
          </w:p>
        </w:tc>
      </w:tr>
      <w:tr w:rsidR="00B5695C" w:rsidRPr="00293D36" w:rsidTr="00940A5F">
        <w:trPr>
          <w:trHeight w:val="507"/>
        </w:trPr>
        <w:tc>
          <w:tcPr>
            <w:tcW w:w="700" w:type="dxa"/>
            <w:tcBorders>
              <w:top w:val="dotted" w:sz="4" w:space="0" w:color="auto"/>
              <w:left w:val="single" w:sz="12" w:space="0" w:color="auto"/>
              <w:bottom w:val="dotted" w:sz="4" w:space="0" w:color="auto"/>
              <w:right w:val="dotted" w:sz="4"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lastRenderedPageBreak/>
              <w:t>7</w:t>
            </w:r>
          </w:p>
        </w:tc>
        <w:tc>
          <w:tcPr>
            <w:tcW w:w="6991" w:type="dxa"/>
            <w:tcBorders>
              <w:top w:val="dotted" w:sz="4" w:space="0" w:color="auto"/>
              <w:left w:val="dotted" w:sz="4" w:space="0" w:color="auto"/>
              <w:bottom w:val="dotted" w:sz="4" w:space="0" w:color="auto"/>
              <w:right w:val="dotted" w:sz="4" w:space="0" w:color="auto"/>
            </w:tcBorders>
          </w:tcPr>
          <w:p w:rsidR="00B5695C" w:rsidRPr="00940A5F" w:rsidRDefault="00B5695C" w:rsidP="00940A5F">
            <w:pPr>
              <w:spacing w:line="240" w:lineRule="auto"/>
              <w:jc w:val="both"/>
              <w:rPr>
                <w:rFonts w:cstheme="minorHAnsi"/>
                <w:b/>
                <w:sz w:val="24"/>
                <w:szCs w:val="24"/>
              </w:rPr>
            </w:pPr>
            <w:r w:rsidRPr="00940A5F">
              <w:rPr>
                <w:sz w:val="24"/>
                <w:szCs w:val="24"/>
              </w:rPr>
              <w:t>Deliberate upon procedural modalities pertaining to the appointment of directors through voting on an individual basis, as delineated under the Companies Act, 2013, highlighting its legal rationale and implications.</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CO1</w:t>
            </w:r>
          </w:p>
        </w:tc>
      </w:tr>
      <w:tr w:rsidR="00B5695C" w:rsidRPr="00293D36" w:rsidTr="00940A5F">
        <w:trPr>
          <w:trHeight w:val="507"/>
        </w:trPr>
        <w:tc>
          <w:tcPr>
            <w:tcW w:w="700" w:type="dxa"/>
            <w:tcBorders>
              <w:top w:val="dotted" w:sz="4" w:space="0" w:color="auto"/>
              <w:left w:val="single" w:sz="12" w:space="0" w:color="auto"/>
              <w:bottom w:val="dotted" w:sz="4" w:space="0" w:color="auto"/>
              <w:right w:val="dotted" w:sz="4"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8</w:t>
            </w:r>
          </w:p>
        </w:tc>
        <w:tc>
          <w:tcPr>
            <w:tcW w:w="6991" w:type="dxa"/>
            <w:tcBorders>
              <w:top w:val="dotted" w:sz="4" w:space="0" w:color="auto"/>
              <w:left w:val="dotted" w:sz="4" w:space="0" w:color="auto"/>
              <w:bottom w:val="dotted" w:sz="4" w:space="0" w:color="auto"/>
              <w:right w:val="dotted" w:sz="4" w:space="0" w:color="auto"/>
            </w:tcBorders>
          </w:tcPr>
          <w:p w:rsidR="00B5695C" w:rsidRPr="00AA19AF" w:rsidRDefault="00B5695C" w:rsidP="00940A5F">
            <w:pPr>
              <w:spacing w:line="240" w:lineRule="auto"/>
              <w:jc w:val="both"/>
              <w:rPr>
                <w:rFonts w:cstheme="minorHAnsi"/>
                <w:sz w:val="24"/>
                <w:szCs w:val="24"/>
              </w:rPr>
            </w:pPr>
            <w:r w:rsidRPr="00AA19AF">
              <w:rPr>
                <w:rFonts w:cstheme="minorHAnsi"/>
                <w:sz w:val="24"/>
                <w:szCs w:val="24"/>
              </w:rPr>
              <w:t xml:space="preserve">Discuss </w:t>
            </w:r>
            <w:r>
              <w:rPr>
                <w:rFonts w:cstheme="minorHAnsi"/>
                <w:sz w:val="24"/>
                <w:szCs w:val="24"/>
              </w:rPr>
              <w:t xml:space="preserve">briefly </w:t>
            </w:r>
            <w:r w:rsidRPr="00AA19AF">
              <w:rPr>
                <w:rFonts w:cstheme="minorHAnsi"/>
                <w:sz w:val="24"/>
                <w:szCs w:val="24"/>
              </w:rPr>
              <w:t>the removal of Director By Company Law Tribunal under the Companies Act, 2013.</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CO1</w:t>
            </w:r>
          </w:p>
        </w:tc>
      </w:tr>
      <w:tr w:rsidR="00B5695C" w:rsidRPr="00293D36" w:rsidTr="00940A5F">
        <w:trPr>
          <w:trHeight w:val="507"/>
        </w:trPr>
        <w:tc>
          <w:tcPr>
            <w:tcW w:w="700" w:type="dxa"/>
            <w:tcBorders>
              <w:top w:val="dotted" w:sz="4" w:space="0" w:color="auto"/>
              <w:left w:val="single" w:sz="12" w:space="0" w:color="auto"/>
              <w:bottom w:val="dotted" w:sz="4" w:space="0" w:color="auto"/>
              <w:right w:val="dotted" w:sz="4"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9</w:t>
            </w:r>
          </w:p>
        </w:tc>
        <w:tc>
          <w:tcPr>
            <w:tcW w:w="6991" w:type="dxa"/>
            <w:tcBorders>
              <w:top w:val="dotted" w:sz="4" w:space="0" w:color="auto"/>
              <w:left w:val="dotted" w:sz="4" w:space="0" w:color="auto"/>
              <w:bottom w:val="dotted" w:sz="4" w:space="0" w:color="auto"/>
              <w:right w:val="dotted" w:sz="4" w:space="0" w:color="auto"/>
            </w:tcBorders>
          </w:tcPr>
          <w:p w:rsidR="00B5695C" w:rsidRPr="00AA19AF" w:rsidRDefault="00B5695C" w:rsidP="00940A5F">
            <w:pPr>
              <w:spacing w:line="240" w:lineRule="auto"/>
              <w:jc w:val="both"/>
              <w:rPr>
                <w:rFonts w:cstheme="minorHAnsi"/>
                <w:b/>
                <w:sz w:val="24"/>
                <w:szCs w:val="24"/>
              </w:rPr>
            </w:pPr>
            <w:r w:rsidRPr="00AA19AF">
              <w:rPr>
                <w:sz w:val="24"/>
                <w:szCs w:val="24"/>
              </w:rPr>
              <w:t>Elucidate the different categories of winding up under the Companies Act, 2013, with an emphasis</w:t>
            </w:r>
            <w:r>
              <w:rPr>
                <w:sz w:val="24"/>
                <w:szCs w:val="24"/>
              </w:rPr>
              <w:t xml:space="preserve"> on their statutory </w:t>
            </w:r>
            <w:r w:rsidRPr="00AA19AF">
              <w:rPr>
                <w:sz w:val="24"/>
                <w:szCs w:val="24"/>
              </w:rPr>
              <w:t>prerequisites, and implications.</w:t>
            </w:r>
          </w:p>
        </w:tc>
        <w:tc>
          <w:tcPr>
            <w:tcW w:w="970" w:type="dxa"/>
            <w:tcBorders>
              <w:top w:val="dotted" w:sz="4" w:space="0" w:color="auto"/>
              <w:left w:val="dotted" w:sz="4" w:space="0" w:color="auto"/>
              <w:bottom w:val="dotted" w:sz="4" w:space="0" w:color="auto"/>
              <w:right w:val="dotted" w:sz="4" w:space="0" w:color="auto"/>
            </w:tcBorders>
          </w:tcPr>
          <w:p w:rsidR="00B5695C" w:rsidRPr="00D307C6" w:rsidRDefault="00B5695C"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dotted" w:sz="4"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dotted" w:sz="4" w:space="0" w:color="auto"/>
              <w:right w:val="single" w:sz="12"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CO4</w:t>
            </w:r>
          </w:p>
        </w:tc>
      </w:tr>
      <w:tr w:rsidR="00B5695C" w:rsidRPr="00293D36" w:rsidTr="00940A5F">
        <w:trPr>
          <w:trHeight w:val="507"/>
        </w:trPr>
        <w:tc>
          <w:tcPr>
            <w:tcW w:w="700" w:type="dxa"/>
            <w:tcBorders>
              <w:top w:val="dotted" w:sz="4" w:space="0" w:color="auto"/>
              <w:left w:val="single" w:sz="12" w:space="0" w:color="auto"/>
              <w:bottom w:val="single" w:sz="12" w:space="0" w:color="auto"/>
              <w:right w:val="dotted" w:sz="4"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10</w:t>
            </w:r>
          </w:p>
        </w:tc>
        <w:tc>
          <w:tcPr>
            <w:tcW w:w="6991" w:type="dxa"/>
            <w:tcBorders>
              <w:top w:val="dotted" w:sz="4" w:space="0" w:color="auto"/>
              <w:left w:val="dotted" w:sz="4" w:space="0" w:color="auto"/>
              <w:bottom w:val="single" w:sz="12" w:space="0" w:color="auto"/>
              <w:right w:val="dotted" w:sz="4" w:space="0" w:color="auto"/>
            </w:tcBorders>
          </w:tcPr>
          <w:p w:rsidR="00B5695C" w:rsidRPr="00AA19AF" w:rsidRDefault="00B5695C" w:rsidP="00940A5F">
            <w:pPr>
              <w:spacing w:line="240" w:lineRule="auto"/>
              <w:jc w:val="both"/>
              <w:rPr>
                <w:rFonts w:cstheme="minorHAnsi"/>
                <w:b/>
                <w:sz w:val="24"/>
                <w:szCs w:val="24"/>
              </w:rPr>
            </w:pPr>
            <w:r w:rsidRPr="00AA19AF">
              <w:rPr>
                <w:sz w:val="24"/>
                <w:szCs w:val="24"/>
              </w:rPr>
              <w:t>Define the term "Company Liquidator" under the Companies Act, 2013, and explain the procedural requirements and criteria for their appointment during the winding-up process.</w:t>
            </w:r>
          </w:p>
        </w:tc>
        <w:tc>
          <w:tcPr>
            <w:tcW w:w="970" w:type="dxa"/>
            <w:tcBorders>
              <w:top w:val="dotted" w:sz="4" w:space="0" w:color="auto"/>
              <w:left w:val="dotted" w:sz="4" w:space="0" w:color="auto"/>
              <w:bottom w:val="single" w:sz="12" w:space="0" w:color="auto"/>
              <w:right w:val="dotted" w:sz="4" w:space="0" w:color="auto"/>
            </w:tcBorders>
          </w:tcPr>
          <w:p w:rsidR="00B5695C" w:rsidRPr="00D307C6" w:rsidRDefault="00B5695C"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1450" w:type="dxa"/>
            <w:tcBorders>
              <w:top w:val="dotted" w:sz="4" w:space="0" w:color="auto"/>
              <w:left w:val="dotted" w:sz="4" w:space="0" w:color="auto"/>
              <w:bottom w:val="single" w:sz="12" w:space="0" w:color="auto"/>
              <w:right w:val="dotted" w:sz="4" w:space="0" w:color="auto"/>
            </w:tcBorders>
          </w:tcPr>
          <w:p w:rsidR="00B5695C" w:rsidRDefault="00B5695C" w:rsidP="00B5695C">
            <w:pPr>
              <w:jc w:val="center"/>
            </w:pPr>
            <w:r w:rsidRPr="00AB7C90">
              <w:rPr>
                <w:rFonts w:ascii="Cambria" w:hAnsi="Cambria" w:cstheme="minorHAnsi"/>
                <w:b/>
                <w:sz w:val="24"/>
                <w:szCs w:val="24"/>
              </w:rPr>
              <w:t>L1</w:t>
            </w:r>
          </w:p>
        </w:tc>
        <w:tc>
          <w:tcPr>
            <w:tcW w:w="786" w:type="dxa"/>
            <w:tcBorders>
              <w:top w:val="dotted" w:sz="4" w:space="0" w:color="auto"/>
              <w:left w:val="dotted" w:sz="4" w:space="0" w:color="auto"/>
              <w:bottom w:val="single" w:sz="12" w:space="0" w:color="auto"/>
              <w:right w:val="single" w:sz="12" w:space="0" w:color="auto"/>
            </w:tcBorders>
          </w:tcPr>
          <w:p w:rsidR="00B5695C" w:rsidRDefault="00B5695C" w:rsidP="00076DE0">
            <w:pPr>
              <w:jc w:val="center"/>
              <w:rPr>
                <w:rFonts w:ascii="Cambria" w:hAnsi="Cambria" w:cstheme="minorHAnsi"/>
                <w:b/>
                <w:sz w:val="24"/>
                <w:szCs w:val="24"/>
              </w:rPr>
            </w:pPr>
            <w:r>
              <w:rPr>
                <w:rFonts w:ascii="Cambria" w:hAnsi="Cambria" w:cstheme="minorHAnsi"/>
                <w:b/>
                <w:sz w:val="24"/>
                <w:szCs w:val="24"/>
              </w:rPr>
              <w:t>CO 4</w:t>
            </w:r>
          </w:p>
        </w:tc>
      </w:tr>
    </w:tbl>
    <w:p w:rsidR="001539B8" w:rsidRPr="00D8462B" w:rsidRDefault="00894339" w:rsidP="00940A5F">
      <w:pPr>
        <w:rPr>
          <w:rFonts w:ascii="Cambria" w:hAnsi="Cambria" w:cstheme="minorHAnsi"/>
          <w:b/>
          <w:sz w:val="28"/>
          <w:szCs w:val="28"/>
        </w:rPr>
      </w:pPr>
      <w:r>
        <w:rPr>
          <w:rFonts w:ascii="Cambria" w:hAnsi="Cambria" w:cstheme="minorHAnsi"/>
          <w:b/>
          <w:sz w:val="28"/>
          <w:szCs w:val="28"/>
        </w:rPr>
        <w:t xml:space="preserve">                                                                              </w:t>
      </w:r>
      <w:r w:rsidR="00940A5F">
        <w:rPr>
          <w:rFonts w:ascii="Cambria" w:hAnsi="Cambria" w:cstheme="minorHAnsi"/>
          <w:b/>
          <w:sz w:val="28"/>
          <w:szCs w:val="28"/>
        </w:rPr>
        <w:t xml:space="preserve">  </w:t>
      </w:r>
      <w:r w:rsidR="00526BBF" w:rsidRPr="00D8462B">
        <w:rPr>
          <w:rFonts w:ascii="Cambria" w:hAnsi="Cambria" w:cstheme="minorHAnsi"/>
          <w:b/>
          <w:sz w:val="28"/>
          <w:szCs w:val="28"/>
        </w:rPr>
        <w:t>Part B</w:t>
      </w:r>
    </w:p>
    <w:tbl>
      <w:tblPr>
        <w:tblStyle w:val="TableGrid"/>
        <w:tblW w:w="110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419"/>
        <w:gridCol w:w="599"/>
        <w:gridCol w:w="818"/>
      </w:tblGrid>
      <w:tr w:rsidR="00D8462B" w:rsidRPr="00293D36" w:rsidTr="00940A5F">
        <w:trPr>
          <w:trHeight w:val="318"/>
        </w:trPr>
        <w:tc>
          <w:tcPr>
            <w:tcW w:w="11023" w:type="dxa"/>
            <w:gridSpan w:val="6"/>
            <w:tcBorders>
              <w:bottom w:val="single" w:sz="12" w:space="0" w:color="auto"/>
            </w:tcBorders>
          </w:tcPr>
          <w:p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6B7F88" w:rsidTr="00940A5F">
        <w:trPr>
          <w:trHeight w:val="318"/>
        </w:trPr>
        <w:tc>
          <w:tcPr>
            <w:tcW w:w="802" w:type="dxa"/>
            <w:tcBorders>
              <w:top w:val="single" w:sz="12" w:space="0" w:color="auto"/>
              <w:left w:val="single" w:sz="12" w:space="0" w:color="auto"/>
              <w:bottom w:val="dotted" w:sz="4" w:space="0" w:color="auto"/>
              <w:right w:val="dotted" w:sz="4" w:space="0" w:color="auto"/>
            </w:tcBorders>
          </w:tcPr>
          <w:p w:rsidR="00D307C6" w:rsidRPr="006B7F88" w:rsidRDefault="00076DE0" w:rsidP="00D8462B">
            <w:pPr>
              <w:jc w:val="center"/>
              <w:rPr>
                <w:rFonts w:cstheme="minorHAnsi"/>
                <w:b/>
                <w:sz w:val="24"/>
                <w:szCs w:val="24"/>
              </w:rPr>
            </w:pPr>
            <w:r w:rsidRPr="006B7F88">
              <w:rPr>
                <w:rFonts w:cstheme="minorHAnsi"/>
                <w:b/>
                <w:sz w:val="24"/>
                <w:szCs w:val="24"/>
              </w:rPr>
              <w:t>11</w:t>
            </w:r>
            <w:r w:rsidR="006D4085" w:rsidRPr="006B7F88">
              <w:rPr>
                <w:rFonts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rsidR="00D307C6" w:rsidRPr="006B7F88" w:rsidRDefault="009F51FE" w:rsidP="00D8462B">
            <w:pPr>
              <w:jc w:val="center"/>
              <w:rPr>
                <w:rFonts w:cstheme="minorHAnsi"/>
                <w:b/>
                <w:sz w:val="24"/>
                <w:szCs w:val="24"/>
              </w:rPr>
            </w:pPr>
            <w:r w:rsidRPr="006B7F88">
              <w:rPr>
                <w:rFonts w:cstheme="minorHAnsi"/>
                <w:b/>
                <w:sz w:val="24"/>
                <w:szCs w:val="24"/>
              </w:rPr>
              <w:t>a</w:t>
            </w:r>
            <w:r w:rsidR="00F24DF3" w:rsidRPr="006B7F88">
              <w:rPr>
                <w:rFonts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rsidR="00D307C6" w:rsidRPr="006B7F88" w:rsidRDefault="00C9631C" w:rsidP="00940A5F">
            <w:pPr>
              <w:spacing w:line="240" w:lineRule="auto"/>
              <w:jc w:val="both"/>
              <w:rPr>
                <w:rFonts w:cstheme="minorHAnsi"/>
                <w:b/>
                <w:sz w:val="24"/>
                <w:szCs w:val="24"/>
              </w:rPr>
            </w:pPr>
            <w:r w:rsidRPr="006B7F88">
              <w:rPr>
                <w:sz w:val="24"/>
                <w:szCs w:val="24"/>
              </w:rPr>
              <w:t>Considering the multifaceted nature of the role, analyze the legal position of directors under the Companies Act, 2013, with regard to their duties and responsibilities towards the company and its shareholders.</w:t>
            </w:r>
          </w:p>
        </w:tc>
        <w:tc>
          <w:tcPr>
            <w:tcW w:w="1419" w:type="dxa"/>
            <w:tcBorders>
              <w:top w:val="single" w:sz="12" w:space="0" w:color="auto"/>
              <w:left w:val="dotted" w:sz="4" w:space="0" w:color="auto"/>
              <w:bottom w:val="dotted" w:sz="4" w:space="0" w:color="auto"/>
              <w:right w:val="dotted" w:sz="4" w:space="0" w:color="auto"/>
            </w:tcBorders>
            <w:vAlign w:val="center"/>
          </w:tcPr>
          <w:p w:rsidR="008117CE" w:rsidRPr="006B7F88" w:rsidRDefault="008117CE" w:rsidP="00D307C6">
            <w:pPr>
              <w:jc w:val="center"/>
              <w:rPr>
                <w:rFonts w:cstheme="minorHAnsi"/>
                <w:b/>
                <w:sz w:val="24"/>
                <w:szCs w:val="24"/>
              </w:rPr>
            </w:pPr>
            <w:r w:rsidRPr="006B7F88">
              <w:rPr>
                <w:rFonts w:cstheme="minorHAnsi"/>
                <w:b/>
                <w:sz w:val="24"/>
                <w:szCs w:val="24"/>
              </w:rPr>
              <w:t>10</w:t>
            </w:r>
          </w:p>
          <w:p w:rsidR="00D307C6" w:rsidRPr="006B7F88" w:rsidRDefault="00D307C6" w:rsidP="00D307C6">
            <w:pPr>
              <w:jc w:val="center"/>
              <w:rPr>
                <w:rFonts w:cstheme="minorHAnsi"/>
                <w:b/>
                <w:sz w:val="24"/>
                <w:szCs w:val="24"/>
              </w:rPr>
            </w:pPr>
            <w:r w:rsidRPr="006B7F88">
              <w:rPr>
                <w:rFonts w:cstheme="minorHAnsi"/>
                <w:b/>
                <w:sz w:val="24"/>
                <w:szCs w:val="24"/>
              </w:rPr>
              <w:t>Marks</w:t>
            </w:r>
          </w:p>
        </w:tc>
        <w:tc>
          <w:tcPr>
            <w:tcW w:w="599" w:type="dxa"/>
            <w:tcBorders>
              <w:top w:val="single" w:sz="12" w:space="0" w:color="auto"/>
              <w:left w:val="dotted" w:sz="4" w:space="0" w:color="auto"/>
              <w:bottom w:val="dotted" w:sz="4" w:space="0" w:color="auto"/>
              <w:right w:val="dotted" w:sz="4" w:space="0" w:color="auto"/>
            </w:tcBorders>
            <w:vAlign w:val="center"/>
          </w:tcPr>
          <w:p w:rsidR="00D307C6" w:rsidRPr="006B7F88" w:rsidRDefault="00B5695C" w:rsidP="00B5695C">
            <w:pPr>
              <w:jc w:val="center"/>
              <w:rPr>
                <w:rFonts w:cstheme="minorHAnsi"/>
                <w:b/>
                <w:sz w:val="24"/>
                <w:szCs w:val="24"/>
              </w:rPr>
            </w:pPr>
            <w:r>
              <w:rPr>
                <w:rFonts w:cstheme="minorHAnsi"/>
                <w:b/>
                <w:sz w:val="24"/>
                <w:szCs w:val="24"/>
              </w:rPr>
              <w:t>L2</w:t>
            </w:r>
          </w:p>
        </w:tc>
        <w:tc>
          <w:tcPr>
            <w:tcW w:w="818" w:type="dxa"/>
            <w:tcBorders>
              <w:top w:val="single" w:sz="12" w:space="0" w:color="auto"/>
              <w:left w:val="dotted" w:sz="4" w:space="0" w:color="auto"/>
              <w:bottom w:val="dotted" w:sz="4" w:space="0" w:color="auto"/>
              <w:right w:val="single" w:sz="12" w:space="0" w:color="auto"/>
            </w:tcBorders>
            <w:vAlign w:val="center"/>
          </w:tcPr>
          <w:p w:rsidR="00D307C6" w:rsidRPr="006B7F88" w:rsidRDefault="00D307C6" w:rsidP="00D307C6">
            <w:pPr>
              <w:jc w:val="center"/>
              <w:rPr>
                <w:rFonts w:cstheme="minorHAnsi"/>
                <w:b/>
                <w:sz w:val="24"/>
                <w:szCs w:val="24"/>
              </w:rPr>
            </w:pPr>
            <w:r w:rsidRPr="006B7F88">
              <w:rPr>
                <w:rFonts w:cstheme="minorHAnsi"/>
                <w:b/>
                <w:sz w:val="24"/>
                <w:szCs w:val="24"/>
              </w:rPr>
              <w:t>CO</w:t>
            </w:r>
            <w:r w:rsidR="00C9631C" w:rsidRPr="006B7F88">
              <w:rPr>
                <w:rFonts w:cstheme="minorHAnsi"/>
                <w:b/>
                <w:sz w:val="24"/>
                <w:szCs w:val="24"/>
              </w:rPr>
              <w:t>1</w:t>
            </w:r>
          </w:p>
        </w:tc>
      </w:tr>
      <w:tr w:rsidR="00DA4EC4" w:rsidRPr="006B7F88" w:rsidTr="00940A5F">
        <w:trPr>
          <w:trHeight w:val="142"/>
        </w:trPr>
        <w:tc>
          <w:tcPr>
            <w:tcW w:w="11023" w:type="dxa"/>
            <w:gridSpan w:val="6"/>
            <w:tcBorders>
              <w:top w:val="single" w:sz="12" w:space="0" w:color="auto"/>
              <w:bottom w:val="single" w:sz="12" w:space="0" w:color="auto"/>
            </w:tcBorders>
          </w:tcPr>
          <w:p w:rsidR="00D307C6" w:rsidRPr="006B7F88" w:rsidRDefault="00D307C6" w:rsidP="00940A5F">
            <w:pPr>
              <w:spacing w:line="240" w:lineRule="auto"/>
              <w:jc w:val="center"/>
              <w:rPr>
                <w:rFonts w:cstheme="minorHAnsi"/>
                <w:b/>
                <w:sz w:val="24"/>
                <w:szCs w:val="24"/>
              </w:rPr>
            </w:pPr>
            <w:r w:rsidRPr="00940A5F">
              <w:rPr>
                <w:rFonts w:cstheme="minorHAnsi"/>
                <w:b/>
                <w:sz w:val="28"/>
                <w:szCs w:val="24"/>
              </w:rPr>
              <w:t>or</w:t>
            </w:r>
          </w:p>
        </w:tc>
      </w:tr>
      <w:tr w:rsidR="00387FD2" w:rsidRPr="006B7F88" w:rsidTr="00940A5F">
        <w:trPr>
          <w:trHeight w:val="318"/>
        </w:trPr>
        <w:tc>
          <w:tcPr>
            <w:tcW w:w="802" w:type="dxa"/>
            <w:tcBorders>
              <w:top w:val="single" w:sz="12" w:space="0" w:color="auto"/>
              <w:left w:val="single" w:sz="12" w:space="0" w:color="auto"/>
              <w:bottom w:val="dotted" w:sz="4" w:space="0" w:color="auto"/>
              <w:right w:val="dotted" w:sz="4" w:space="0" w:color="auto"/>
            </w:tcBorders>
          </w:tcPr>
          <w:p w:rsidR="00387FD2" w:rsidRPr="006B7F88" w:rsidRDefault="00387FD2" w:rsidP="00387FD2">
            <w:pPr>
              <w:jc w:val="center"/>
              <w:rPr>
                <w:rFonts w:cstheme="minorHAnsi"/>
                <w:b/>
                <w:sz w:val="24"/>
                <w:szCs w:val="24"/>
              </w:rPr>
            </w:pPr>
            <w:r w:rsidRPr="006B7F88">
              <w:rPr>
                <w:rFonts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387FD2" w:rsidRPr="006B7F88" w:rsidRDefault="00ED4497" w:rsidP="00940A5F">
            <w:pPr>
              <w:spacing w:line="240" w:lineRule="auto"/>
              <w:jc w:val="both"/>
              <w:rPr>
                <w:rFonts w:cstheme="minorHAnsi"/>
                <w:b/>
                <w:sz w:val="24"/>
                <w:szCs w:val="24"/>
              </w:rPr>
            </w:pPr>
            <w:r w:rsidRPr="006B7F88">
              <w:rPr>
                <w:sz w:val="24"/>
                <w:szCs w:val="24"/>
              </w:rPr>
              <w:t>Discuss the key provisions related to Corporate Social Responsibility (CSR) in the Companies Act, 2013, and offer examples of CSR activities that companies can pursue to fulfill their obligations. Explain how the Act ensures adherence to CSR requirements and outline the penalties for non-compliance.</w:t>
            </w:r>
          </w:p>
        </w:tc>
        <w:tc>
          <w:tcPr>
            <w:tcW w:w="1419" w:type="dxa"/>
            <w:tcBorders>
              <w:top w:val="single" w:sz="12" w:space="0" w:color="auto"/>
              <w:left w:val="dotted" w:sz="4" w:space="0" w:color="auto"/>
              <w:bottom w:val="dotted" w:sz="4" w:space="0" w:color="auto"/>
              <w:right w:val="dotted" w:sz="4" w:space="0" w:color="auto"/>
            </w:tcBorders>
            <w:vAlign w:val="center"/>
          </w:tcPr>
          <w:p w:rsidR="008117CE" w:rsidRPr="006B7F88" w:rsidRDefault="008117CE" w:rsidP="008117CE">
            <w:pPr>
              <w:jc w:val="center"/>
              <w:rPr>
                <w:rFonts w:cstheme="minorHAnsi"/>
                <w:b/>
                <w:sz w:val="24"/>
                <w:szCs w:val="24"/>
              </w:rPr>
            </w:pPr>
            <w:r w:rsidRPr="006B7F88">
              <w:rPr>
                <w:rFonts w:cstheme="minorHAnsi"/>
                <w:b/>
                <w:sz w:val="24"/>
                <w:szCs w:val="24"/>
              </w:rPr>
              <w:t>10</w:t>
            </w:r>
          </w:p>
          <w:p w:rsidR="00387FD2" w:rsidRPr="006B7F88" w:rsidRDefault="008117CE" w:rsidP="008117CE">
            <w:pPr>
              <w:jc w:val="center"/>
              <w:rPr>
                <w:rFonts w:cstheme="minorHAnsi"/>
                <w:b/>
                <w:sz w:val="24"/>
                <w:szCs w:val="24"/>
              </w:rPr>
            </w:pPr>
            <w:r w:rsidRPr="006B7F88">
              <w:rPr>
                <w:rFonts w:cstheme="minorHAnsi"/>
                <w:b/>
                <w:sz w:val="24"/>
                <w:szCs w:val="24"/>
              </w:rPr>
              <w:t>Marks</w:t>
            </w:r>
          </w:p>
        </w:tc>
        <w:tc>
          <w:tcPr>
            <w:tcW w:w="599" w:type="dxa"/>
            <w:tcBorders>
              <w:top w:val="single" w:sz="12" w:space="0" w:color="auto"/>
              <w:left w:val="dotted" w:sz="4" w:space="0" w:color="auto"/>
              <w:bottom w:val="dotted" w:sz="4" w:space="0" w:color="auto"/>
              <w:right w:val="dotted" w:sz="4" w:space="0" w:color="auto"/>
            </w:tcBorders>
            <w:vAlign w:val="center"/>
          </w:tcPr>
          <w:p w:rsidR="00387FD2" w:rsidRPr="006B7F88" w:rsidRDefault="00B5695C" w:rsidP="00387FD2">
            <w:pPr>
              <w:jc w:val="center"/>
              <w:rPr>
                <w:rFonts w:cstheme="minorHAnsi"/>
                <w:b/>
                <w:sz w:val="24"/>
                <w:szCs w:val="24"/>
              </w:rPr>
            </w:pPr>
            <w:r>
              <w:rPr>
                <w:rFonts w:cstheme="minorHAnsi"/>
                <w:b/>
                <w:sz w:val="24"/>
                <w:szCs w:val="24"/>
              </w:rPr>
              <w:t>L2</w:t>
            </w:r>
          </w:p>
        </w:tc>
        <w:tc>
          <w:tcPr>
            <w:tcW w:w="818" w:type="dxa"/>
            <w:tcBorders>
              <w:top w:val="single" w:sz="12" w:space="0" w:color="auto"/>
              <w:left w:val="dotted" w:sz="4" w:space="0" w:color="auto"/>
              <w:bottom w:val="dotted" w:sz="4" w:space="0" w:color="auto"/>
              <w:right w:val="single" w:sz="12"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CO</w:t>
            </w:r>
            <w:r w:rsidR="00AA19AF">
              <w:rPr>
                <w:rFonts w:cstheme="minorHAnsi"/>
                <w:b/>
                <w:sz w:val="24"/>
                <w:szCs w:val="24"/>
              </w:rPr>
              <w:t>5</w:t>
            </w:r>
          </w:p>
        </w:tc>
      </w:tr>
      <w:tr w:rsidR="00D307C6" w:rsidRPr="006B7F88" w:rsidTr="00940A5F">
        <w:tc>
          <w:tcPr>
            <w:tcW w:w="802" w:type="dxa"/>
            <w:tcBorders>
              <w:top w:val="single" w:sz="12" w:space="0" w:color="auto"/>
              <w:bottom w:val="single" w:sz="12" w:space="0" w:color="auto"/>
            </w:tcBorders>
          </w:tcPr>
          <w:p w:rsidR="00D307C6" w:rsidRPr="006B7F88" w:rsidRDefault="00D307C6" w:rsidP="00D8462B">
            <w:pPr>
              <w:jc w:val="center"/>
              <w:rPr>
                <w:rFonts w:cstheme="minorHAnsi"/>
                <w:b/>
                <w:sz w:val="24"/>
                <w:szCs w:val="24"/>
              </w:rPr>
            </w:pPr>
          </w:p>
        </w:tc>
        <w:tc>
          <w:tcPr>
            <w:tcW w:w="643" w:type="dxa"/>
            <w:tcBorders>
              <w:top w:val="single" w:sz="12" w:space="0" w:color="auto"/>
              <w:bottom w:val="single" w:sz="12" w:space="0" w:color="auto"/>
            </w:tcBorders>
          </w:tcPr>
          <w:p w:rsidR="00D307C6" w:rsidRPr="006B7F88" w:rsidRDefault="00D307C6">
            <w:pPr>
              <w:jc w:val="center"/>
              <w:rPr>
                <w:rFonts w:cstheme="minorHAnsi"/>
                <w:b/>
                <w:sz w:val="24"/>
                <w:szCs w:val="24"/>
              </w:rPr>
            </w:pPr>
          </w:p>
        </w:tc>
        <w:tc>
          <w:tcPr>
            <w:tcW w:w="6742" w:type="dxa"/>
            <w:tcBorders>
              <w:top w:val="single" w:sz="12" w:space="0" w:color="auto"/>
              <w:bottom w:val="single" w:sz="12" w:space="0" w:color="auto"/>
            </w:tcBorders>
          </w:tcPr>
          <w:p w:rsidR="00D307C6" w:rsidRPr="00940A5F" w:rsidRDefault="00D307C6" w:rsidP="00EE7C67">
            <w:pPr>
              <w:spacing w:line="240" w:lineRule="auto"/>
              <w:jc w:val="center"/>
              <w:rPr>
                <w:rFonts w:cstheme="minorHAnsi"/>
                <w:b/>
                <w:sz w:val="12"/>
                <w:szCs w:val="24"/>
              </w:rPr>
            </w:pPr>
          </w:p>
        </w:tc>
        <w:tc>
          <w:tcPr>
            <w:tcW w:w="1419" w:type="dxa"/>
            <w:tcBorders>
              <w:top w:val="single" w:sz="12" w:space="0" w:color="auto"/>
              <w:bottom w:val="single" w:sz="12" w:space="0" w:color="auto"/>
            </w:tcBorders>
          </w:tcPr>
          <w:p w:rsidR="00D307C6" w:rsidRPr="006B7F88" w:rsidRDefault="00D307C6">
            <w:pPr>
              <w:jc w:val="center"/>
              <w:rPr>
                <w:rFonts w:cstheme="minorHAnsi"/>
                <w:b/>
                <w:sz w:val="24"/>
                <w:szCs w:val="24"/>
              </w:rPr>
            </w:pPr>
          </w:p>
        </w:tc>
        <w:tc>
          <w:tcPr>
            <w:tcW w:w="599" w:type="dxa"/>
            <w:tcBorders>
              <w:top w:val="single" w:sz="12" w:space="0" w:color="auto"/>
              <w:bottom w:val="single" w:sz="12" w:space="0" w:color="auto"/>
            </w:tcBorders>
          </w:tcPr>
          <w:p w:rsidR="00D307C6" w:rsidRPr="006B7F88" w:rsidRDefault="00D307C6">
            <w:pPr>
              <w:jc w:val="center"/>
              <w:rPr>
                <w:rFonts w:cstheme="minorHAnsi"/>
                <w:b/>
                <w:sz w:val="24"/>
                <w:szCs w:val="24"/>
              </w:rPr>
            </w:pPr>
          </w:p>
        </w:tc>
        <w:tc>
          <w:tcPr>
            <w:tcW w:w="818" w:type="dxa"/>
            <w:tcBorders>
              <w:top w:val="single" w:sz="12" w:space="0" w:color="auto"/>
              <w:bottom w:val="single" w:sz="12" w:space="0" w:color="auto"/>
            </w:tcBorders>
          </w:tcPr>
          <w:p w:rsidR="00D307C6" w:rsidRPr="006B7F88" w:rsidRDefault="00D307C6">
            <w:pPr>
              <w:jc w:val="center"/>
              <w:rPr>
                <w:rFonts w:cstheme="minorHAnsi"/>
                <w:b/>
                <w:sz w:val="24"/>
                <w:szCs w:val="24"/>
              </w:rPr>
            </w:pPr>
          </w:p>
        </w:tc>
      </w:tr>
      <w:tr w:rsidR="00387FD2" w:rsidRPr="006B7F88" w:rsidTr="00940A5F">
        <w:tc>
          <w:tcPr>
            <w:tcW w:w="802" w:type="dxa"/>
            <w:tcBorders>
              <w:top w:val="single" w:sz="12" w:space="0" w:color="auto"/>
              <w:left w:val="single" w:sz="12" w:space="0" w:color="auto"/>
              <w:bottom w:val="dotted" w:sz="4" w:space="0" w:color="auto"/>
              <w:right w:val="dotted" w:sz="4" w:space="0" w:color="auto"/>
            </w:tcBorders>
          </w:tcPr>
          <w:p w:rsidR="00387FD2" w:rsidRPr="006B7F88" w:rsidRDefault="00387FD2" w:rsidP="00387FD2">
            <w:pPr>
              <w:jc w:val="center"/>
              <w:rPr>
                <w:rFonts w:cstheme="minorHAnsi"/>
                <w:b/>
                <w:sz w:val="24"/>
                <w:szCs w:val="24"/>
              </w:rPr>
            </w:pPr>
            <w:r w:rsidRPr="006B7F88">
              <w:rPr>
                <w:rFonts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387FD2" w:rsidRPr="006B7F88" w:rsidRDefault="00013A74" w:rsidP="00940A5F">
            <w:pPr>
              <w:spacing w:line="240" w:lineRule="auto"/>
              <w:jc w:val="both"/>
              <w:rPr>
                <w:rFonts w:cstheme="minorHAnsi"/>
                <w:sz w:val="24"/>
                <w:szCs w:val="24"/>
              </w:rPr>
            </w:pPr>
            <w:r w:rsidRPr="006B7F88">
              <w:rPr>
                <w:rFonts w:cstheme="minorHAnsi"/>
                <w:sz w:val="24"/>
                <w:szCs w:val="24"/>
              </w:rPr>
              <w:t>Discuss the various grounds for compulsory winding up outlined in the Companies Act, 2013. Analyze the steps and procedures involved in initiating the winding-up process based on the identified grounds. Consider any potential legal challenges or objections that may arise during the winding-up proceedings and suggest strategies for ABC Pvt. Ltd. to navigate these challenges in accordance with the Companies Act, 2013</w:t>
            </w:r>
          </w:p>
        </w:tc>
        <w:tc>
          <w:tcPr>
            <w:tcW w:w="1419" w:type="dxa"/>
            <w:tcBorders>
              <w:top w:val="single" w:sz="12" w:space="0" w:color="auto"/>
              <w:left w:val="dotted" w:sz="4" w:space="0" w:color="auto"/>
              <w:bottom w:val="dotted" w:sz="4" w:space="0" w:color="auto"/>
              <w:right w:val="dotted" w:sz="4" w:space="0" w:color="auto"/>
            </w:tcBorders>
            <w:vAlign w:val="center"/>
          </w:tcPr>
          <w:p w:rsidR="008117CE" w:rsidRPr="006B7F88" w:rsidRDefault="008117CE" w:rsidP="008117CE">
            <w:pPr>
              <w:jc w:val="center"/>
              <w:rPr>
                <w:rFonts w:cstheme="minorHAnsi"/>
                <w:b/>
                <w:sz w:val="24"/>
                <w:szCs w:val="24"/>
              </w:rPr>
            </w:pPr>
            <w:r w:rsidRPr="006B7F88">
              <w:rPr>
                <w:rFonts w:cstheme="minorHAnsi"/>
                <w:b/>
                <w:sz w:val="24"/>
                <w:szCs w:val="24"/>
              </w:rPr>
              <w:t>10</w:t>
            </w:r>
          </w:p>
          <w:p w:rsidR="00387FD2" w:rsidRPr="006B7F88" w:rsidRDefault="008117CE" w:rsidP="008117CE">
            <w:pPr>
              <w:jc w:val="center"/>
              <w:rPr>
                <w:rFonts w:cstheme="minorHAnsi"/>
                <w:b/>
                <w:sz w:val="24"/>
                <w:szCs w:val="24"/>
              </w:rPr>
            </w:pPr>
            <w:r w:rsidRPr="006B7F88">
              <w:rPr>
                <w:rFonts w:cstheme="minorHAnsi"/>
                <w:b/>
                <w:sz w:val="24"/>
                <w:szCs w:val="24"/>
              </w:rPr>
              <w:t>Marks</w:t>
            </w:r>
          </w:p>
        </w:tc>
        <w:tc>
          <w:tcPr>
            <w:tcW w:w="599" w:type="dxa"/>
            <w:tcBorders>
              <w:top w:val="single" w:sz="12" w:space="0" w:color="auto"/>
              <w:left w:val="dotted" w:sz="4" w:space="0" w:color="auto"/>
              <w:bottom w:val="dotted" w:sz="4" w:space="0" w:color="auto"/>
              <w:right w:val="dotted" w:sz="4" w:space="0" w:color="auto"/>
            </w:tcBorders>
            <w:vAlign w:val="center"/>
          </w:tcPr>
          <w:p w:rsidR="00387FD2" w:rsidRPr="006B7F88" w:rsidRDefault="00B5695C" w:rsidP="00387FD2">
            <w:pPr>
              <w:jc w:val="center"/>
              <w:rPr>
                <w:rFonts w:cstheme="minorHAnsi"/>
                <w:b/>
                <w:sz w:val="24"/>
                <w:szCs w:val="24"/>
              </w:rPr>
            </w:pPr>
            <w:r>
              <w:rPr>
                <w:rFonts w:cstheme="minorHAnsi"/>
                <w:b/>
                <w:sz w:val="24"/>
                <w:szCs w:val="24"/>
              </w:rPr>
              <w:t>L2</w:t>
            </w:r>
          </w:p>
        </w:tc>
        <w:tc>
          <w:tcPr>
            <w:tcW w:w="818" w:type="dxa"/>
            <w:tcBorders>
              <w:top w:val="single" w:sz="12" w:space="0" w:color="auto"/>
              <w:left w:val="dotted" w:sz="4" w:space="0" w:color="auto"/>
              <w:bottom w:val="dotted" w:sz="4" w:space="0" w:color="auto"/>
              <w:right w:val="single" w:sz="12"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CO</w:t>
            </w:r>
            <w:r w:rsidR="00AA19AF">
              <w:rPr>
                <w:rFonts w:cstheme="minorHAnsi"/>
                <w:b/>
                <w:sz w:val="24"/>
                <w:szCs w:val="24"/>
              </w:rPr>
              <w:t>4</w:t>
            </w:r>
          </w:p>
        </w:tc>
      </w:tr>
      <w:tr w:rsidR="00D307C6" w:rsidRPr="006B7F88" w:rsidTr="00940A5F">
        <w:tc>
          <w:tcPr>
            <w:tcW w:w="11023" w:type="dxa"/>
            <w:gridSpan w:val="6"/>
            <w:tcBorders>
              <w:top w:val="single" w:sz="12" w:space="0" w:color="auto"/>
              <w:bottom w:val="single" w:sz="12" w:space="0" w:color="auto"/>
            </w:tcBorders>
          </w:tcPr>
          <w:p w:rsidR="00D307C6" w:rsidRPr="006B7F88" w:rsidRDefault="00D8462B" w:rsidP="00EE7C67">
            <w:pPr>
              <w:spacing w:line="240" w:lineRule="auto"/>
              <w:jc w:val="center"/>
              <w:rPr>
                <w:rFonts w:cstheme="minorHAnsi"/>
                <w:b/>
                <w:sz w:val="24"/>
                <w:szCs w:val="24"/>
              </w:rPr>
            </w:pPr>
            <w:r w:rsidRPr="00940A5F">
              <w:rPr>
                <w:rFonts w:cstheme="minorHAnsi"/>
                <w:b/>
                <w:sz w:val="28"/>
                <w:szCs w:val="24"/>
              </w:rPr>
              <w:t>or</w:t>
            </w:r>
          </w:p>
        </w:tc>
      </w:tr>
      <w:tr w:rsidR="00387FD2" w:rsidRPr="006B7F88" w:rsidTr="00940A5F">
        <w:tc>
          <w:tcPr>
            <w:tcW w:w="802" w:type="dxa"/>
            <w:tcBorders>
              <w:top w:val="single" w:sz="12" w:space="0" w:color="auto"/>
              <w:left w:val="single" w:sz="12" w:space="0" w:color="auto"/>
              <w:bottom w:val="dotted" w:sz="4" w:space="0" w:color="auto"/>
              <w:right w:val="dotted" w:sz="4" w:space="0" w:color="auto"/>
            </w:tcBorders>
          </w:tcPr>
          <w:p w:rsidR="00387FD2" w:rsidRPr="006B7F88" w:rsidRDefault="00387FD2" w:rsidP="00387FD2">
            <w:pPr>
              <w:jc w:val="center"/>
              <w:rPr>
                <w:rFonts w:cstheme="minorHAnsi"/>
                <w:b/>
                <w:sz w:val="24"/>
                <w:szCs w:val="24"/>
              </w:rPr>
            </w:pPr>
            <w:r w:rsidRPr="006B7F88">
              <w:rPr>
                <w:rFonts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387FD2" w:rsidRPr="006B7F88" w:rsidRDefault="006B7F88" w:rsidP="00940A5F">
            <w:pPr>
              <w:spacing w:line="240" w:lineRule="auto"/>
              <w:jc w:val="both"/>
              <w:rPr>
                <w:rFonts w:cstheme="minorHAnsi"/>
                <w:b/>
                <w:sz w:val="24"/>
                <w:szCs w:val="24"/>
              </w:rPr>
            </w:pPr>
            <w:r w:rsidRPr="006B7F88">
              <w:rPr>
                <w:sz w:val="24"/>
                <w:szCs w:val="24"/>
              </w:rPr>
              <w:t xml:space="preserve">Explain the provisions under Sections 241 to </w:t>
            </w:r>
            <w:r>
              <w:rPr>
                <w:sz w:val="24"/>
                <w:szCs w:val="24"/>
              </w:rPr>
              <w:t xml:space="preserve">244 of the Companies Act, </w:t>
            </w:r>
            <w:r w:rsidR="00CC0231">
              <w:rPr>
                <w:sz w:val="24"/>
                <w:szCs w:val="24"/>
              </w:rPr>
              <w:t>2013,</w:t>
            </w:r>
            <w:r w:rsidR="00CC0231" w:rsidRPr="006B7F88">
              <w:rPr>
                <w:sz w:val="24"/>
                <w:szCs w:val="24"/>
              </w:rPr>
              <w:t xml:space="preserve"> which</w:t>
            </w:r>
            <w:r w:rsidRPr="006B7F88">
              <w:rPr>
                <w:sz w:val="24"/>
                <w:szCs w:val="24"/>
              </w:rPr>
              <w:t xml:space="preserve"> safeguard minority shareholders against oppression and mismanagement by majority shareholders, and analyze the interpretation of these provisions in recent legal decisions.</w:t>
            </w:r>
          </w:p>
        </w:tc>
        <w:tc>
          <w:tcPr>
            <w:tcW w:w="1419" w:type="dxa"/>
            <w:tcBorders>
              <w:top w:val="single" w:sz="12" w:space="0" w:color="auto"/>
              <w:left w:val="dotted" w:sz="4" w:space="0" w:color="auto"/>
              <w:bottom w:val="dotted" w:sz="4" w:space="0" w:color="auto"/>
              <w:right w:val="dotted" w:sz="4" w:space="0" w:color="auto"/>
            </w:tcBorders>
            <w:vAlign w:val="center"/>
          </w:tcPr>
          <w:p w:rsidR="008117CE" w:rsidRPr="006B7F88" w:rsidRDefault="008117CE" w:rsidP="008117CE">
            <w:pPr>
              <w:jc w:val="center"/>
              <w:rPr>
                <w:rFonts w:cstheme="minorHAnsi"/>
                <w:b/>
                <w:sz w:val="24"/>
                <w:szCs w:val="24"/>
              </w:rPr>
            </w:pPr>
            <w:r w:rsidRPr="006B7F88">
              <w:rPr>
                <w:rFonts w:cstheme="minorHAnsi"/>
                <w:b/>
                <w:sz w:val="24"/>
                <w:szCs w:val="24"/>
              </w:rPr>
              <w:t>10</w:t>
            </w:r>
          </w:p>
          <w:p w:rsidR="00387FD2" w:rsidRPr="006B7F88" w:rsidRDefault="008117CE" w:rsidP="008117CE">
            <w:pPr>
              <w:jc w:val="center"/>
              <w:rPr>
                <w:rFonts w:cstheme="minorHAnsi"/>
                <w:b/>
                <w:sz w:val="24"/>
                <w:szCs w:val="24"/>
              </w:rPr>
            </w:pPr>
            <w:r w:rsidRPr="006B7F88">
              <w:rPr>
                <w:rFonts w:cstheme="minorHAnsi"/>
                <w:b/>
                <w:sz w:val="24"/>
                <w:szCs w:val="24"/>
              </w:rPr>
              <w:t>Marks</w:t>
            </w:r>
          </w:p>
        </w:tc>
        <w:tc>
          <w:tcPr>
            <w:tcW w:w="599" w:type="dxa"/>
            <w:tcBorders>
              <w:top w:val="single" w:sz="12" w:space="0" w:color="auto"/>
              <w:left w:val="dotted" w:sz="4" w:space="0" w:color="auto"/>
              <w:bottom w:val="dotted" w:sz="4" w:space="0" w:color="auto"/>
              <w:right w:val="dotted" w:sz="4" w:space="0" w:color="auto"/>
            </w:tcBorders>
            <w:vAlign w:val="center"/>
          </w:tcPr>
          <w:p w:rsidR="00387FD2" w:rsidRPr="006B7F88" w:rsidRDefault="00B5695C" w:rsidP="00387FD2">
            <w:pPr>
              <w:jc w:val="center"/>
              <w:rPr>
                <w:rFonts w:cstheme="minorHAnsi"/>
                <w:b/>
                <w:sz w:val="24"/>
                <w:szCs w:val="24"/>
              </w:rPr>
            </w:pPr>
            <w:r>
              <w:rPr>
                <w:rFonts w:cstheme="minorHAnsi"/>
                <w:b/>
                <w:sz w:val="24"/>
                <w:szCs w:val="24"/>
              </w:rPr>
              <w:t>L2</w:t>
            </w:r>
          </w:p>
        </w:tc>
        <w:tc>
          <w:tcPr>
            <w:tcW w:w="818" w:type="dxa"/>
            <w:tcBorders>
              <w:top w:val="single" w:sz="12" w:space="0" w:color="auto"/>
              <w:left w:val="dotted" w:sz="4" w:space="0" w:color="auto"/>
              <w:bottom w:val="dotted" w:sz="4" w:space="0" w:color="auto"/>
              <w:right w:val="single" w:sz="12"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CO</w:t>
            </w:r>
            <w:r w:rsidR="00AA19AF">
              <w:rPr>
                <w:rFonts w:cstheme="minorHAnsi"/>
                <w:b/>
                <w:sz w:val="24"/>
                <w:szCs w:val="24"/>
              </w:rPr>
              <w:t>3</w:t>
            </w:r>
          </w:p>
        </w:tc>
      </w:tr>
    </w:tbl>
    <w:p w:rsidR="00044CE0" w:rsidRPr="006B7F88" w:rsidRDefault="00044CE0" w:rsidP="00044CE0">
      <w:pPr>
        <w:tabs>
          <w:tab w:val="left" w:pos="390"/>
          <w:tab w:val="center" w:pos="5234"/>
        </w:tabs>
        <w:rPr>
          <w:rFonts w:cstheme="minorHAnsi"/>
          <w:b/>
          <w:sz w:val="24"/>
          <w:szCs w:val="24"/>
        </w:rPr>
      </w:pPr>
      <w:r w:rsidRPr="006B7F88">
        <w:rPr>
          <w:rFonts w:cstheme="minorHAnsi"/>
          <w:b/>
          <w:sz w:val="24"/>
          <w:szCs w:val="24"/>
        </w:rPr>
        <w:tab/>
      </w:r>
    </w:p>
    <w:p w:rsidR="00D13F33" w:rsidRPr="006B7F88" w:rsidRDefault="00D13F33" w:rsidP="00044CE0">
      <w:pPr>
        <w:rPr>
          <w:rFonts w:cstheme="minorHAnsi"/>
          <w:sz w:val="24"/>
          <w:szCs w:val="24"/>
        </w:rPr>
        <w:sectPr w:rsidR="00D13F33" w:rsidRPr="006B7F88" w:rsidSect="00D13F33">
          <w:footerReference w:type="default" r:id="rId10"/>
          <w:type w:val="continuous"/>
          <w:pgSz w:w="11909" w:h="16834"/>
          <w:pgMar w:top="851" w:right="720" w:bottom="720" w:left="720" w:header="720" w:footer="432" w:gutter="0"/>
          <w:cols w:space="720"/>
          <w:docGrid w:linePitch="360"/>
        </w:sect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387FD2" w:rsidRPr="006B7F88" w:rsidTr="00EE7C67">
        <w:tc>
          <w:tcPr>
            <w:tcW w:w="802" w:type="dxa"/>
            <w:tcBorders>
              <w:top w:val="single" w:sz="12" w:space="0" w:color="auto"/>
              <w:left w:val="single" w:sz="12" w:space="0" w:color="auto"/>
              <w:bottom w:val="dotted" w:sz="4" w:space="0" w:color="auto"/>
              <w:right w:val="dotted" w:sz="4" w:space="0" w:color="auto"/>
            </w:tcBorders>
          </w:tcPr>
          <w:p w:rsidR="00387FD2" w:rsidRPr="006B7F88" w:rsidRDefault="00387FD2" w:rsidP="00387FD2">
            <w:pPr>
              <w:jc w:val="center"/>
              <w:rPr>
                <w:rFonts w:cstheme="minorHAnsi"/>
                <w:b/>
                <w:sz w:val="24"/>
                <w:szCs w:val="24"/>
              </w:rPr>
            </w:pPr>
            <w:r w:rsidRPr="006B7F88">
              <w:rPr>
                <w:rFonts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6B7F88" w:rsidRDefault="002D09D2" w:rsidP="002D09D2">
            <w:pPr>
              <w:rPr>
                <w:rFonts w:cstheme="minorHAnsi"/>
                <w:b/>
                <w:sz w:val="24"/>
                <w:szCs w:val="24"/>
              </w:rPr>
            </w:pPr>
            <w:r>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2D09D2" w:rsidRDefault="00ED4497" w:rsidP="00940A5F">
            <w:pPr>
              <w:spacing w:line="240" w:lineRule="auto"/>
              <w:jc w:val="both"/>
              <w:rPr>
                <w:rFonts w:cstheme="minorHAnsi"/>
                <w:sz w:val="24"/>
                <w:szCs w:val="24"/>
              </w:rPr>
            </w:pPr>
            <w:r w:rsidRPr="006B7F88">
              <w:rPr>
                <w:rFonts w:cstheme="minorHAnsi"/>
                <w:sz w:val="24"/>
                <w:szCs w:val="24"/>
              </w:rPr>
              <w:t xml:space="preserve">Considering the provisions of Section 100 of the Companies Act, suppose a shareholder of a company appoints a proxy to attend and vote on their behalf at an extraordinary general meeting. Discuss the rights and limitations of the proxy in this context. </w:t>
            </w:r>
          </w:p>
          <w:p w:rsidR="00387FD2" w:rsidRPr="006B7F88" w:rsidRDefault="00ED4497" w:rsidP="00940A5F">
            <w:pPr>
              <w:spacing w:line="240" w:lineRule="auto"/>
              <w:jc w:val="both"/>
              <w:rPr>
                <w:rFonts w:cstheme="minorHAnsi"/>
                <w:sz w:val="24"/>
                <w:szCs w:val="24"/>
              </w:rPr>
            </w:pPr>
            <w:r w:rsidRPr="006B7F88">
              <w:rPr>
                <w:rFonts w:cstheme="minorHAnsi"/>
                <w:sz w:val="24"/>
                <w:szCs w:val="24"/>
              </w:rPr>
              <w:t>Discuss the steps  the shareholder take to ensure the valid appointment of a proxy, and are there any circumstances under which the proxy's authority may be restricted or revoked according to Section 105 of the Companies Act, 2013.</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2D09D2" w:rsidP="008117CE">
            <w:pPr>
              <w:jc w:val="center"/>
              <w:rPr>
                <w:rFonts w:cstheme="minorHAnsi"/>
                <w:b/>
                <w:sz w:val="24"/>
                <w:szCs w:val="24"/>
              </w:rPr>
            </w:pPr>
            <w:r>
              <w:rPr>
                <w:rFonts w:cstheme="minorHAnsi"/>
                <w:b/>
                <w:sz w:val="24"/>
                <w:szCs w:val="24"/>
              </w:rPr>
              <w:t>5+5</w:t>
            </w:r>
          </w:p>
          <w:p w:rsidR="00387FD2"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6B7F88" w:rsidRDefault="00B5695C" w:rsidP="00387FD2">
            <w:pPr>
              <w:jc w:val="center"/>
              <w:rPr>
                <w:rFonts w:cstheme="minorHAnsi"/>
                <w:b/>
                <w:sz w:val="24"/>
                <w:szCs w:val="24"/>
              </w:rPr>
            </w:pPr>
            <w:r>
              <w:rPr>
                <w:rFonts w:cstheme="minorHAnsi"/>
                <w:b/>
                <w:sz w:val="24"/>
                <w:szCs w:val="24"/>
              </w:rPr>
              <w:t>L2</w:t>
            </w:r>
          </w:p>
        </w:tc>
        <w:tc>
          <w:tcPr>
            <w:tcW w:w="692" w:type="dxa"/>
            <w:tcBorders>
              <w:top w:val="single" w:sz="12" w:space="0" w:color="auto"/>
              <w:left w:val="dotted" w:sz="4" w:space="0" w:color="auto"/>
              <w:bottom w:val="dotted" w:sz="4" w:space="0" w:color="auto"/>
              <w:right w:val="single" w:sz="12"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CO</w:t>
            </w:r>
            <w:r w:rsidR="00AA19AF">
              <w:rPr>
                <w:rFonts w:cstheme="minorHAnsi"/>
                <w:b/>
                <w:sz w:val="24"/>
                <w:szCs w:val="24"/>
              </w:rPr>
              <w:t>2</w:t>
            </w:r>
          </w:p>
        </w:tc>
      </w:tr>
      <w:tr w:rsidR="00D307C6" w:rsidRPr="006B7F88" w:rsidTr="00EE7C67">
        <w:tc>
          <w:tcPr>
            <w:tcW w:w="10897" w:type="dxa"/>
            <w:gridSpan w:val="6"/>
            <w:tcBorders>
              <w:top w:val="single" w:sz="12" w:space="0" w:color="auto"/>
              <w:bottom w:val="single" w:sz="12" w:space="0" w:color="auto"/>
            </w:tcBorders>
          </w:tcPr>
          <w:p w:rsidR="00D8462B" w:rsidRPr="006B7F88" w:rsidRDefault="00D8462B" w:rsidP="00EE7C67">
            <w:pPr>
              <w:spacing w:line="240" w:lineRule="auto"/>
              <w:jc w:val="center"/>
              <w:rPr>
                <w:rFonts w:cstheme="minorHAnsi"/>
                <w:b/>
                <w:sz w:val="24"/>
                <w:szCs w:val="24"/>
              </w:rPr>
            </w:pPr>
            <w:r w:rsidRPr="006B7F88">
              <w:rPr>
                <w:rFonts w:cstheme="minorHAnsi"/>
                <w:b/>
                <w:sz w:val="24"/>
                <w:szCs w:val="24"/>
              </w:rPr>
              <w:t>Or</w:t>
            </w:r>
          </w:p>
        </w:tc>
      </w:tr>
      <w:tr w:rsidR="00387FD2" w:rsidRPr="006B7F88" w:rsidTr="00EE7C67">
        <w:tc>
          <w:tcPr>
            <w:tcW w:w="802" w:type="dxa"/>
            <w:tcBorders>
              <w:top w:val="single" w:sz="12" w:space="0" w:color="auto"/>
              <w:left w:val="single" w:sz="12" w:space="0" w:color="auto"/>
              <w:bottom w:val="dotted" w:sz="4" w:space="0" w:color="auto"/>
              <w:right w:val="dotted" w:sz="4" w:space="0" w:color="auto"/>
            </w:tcBorders>
          </w:tcPr>
          <w:p w:rsidR="00387FD2" w:rsidRPr="006B7F88" w:rsidRDefault="00387FD2" w:rsidP="00387FD2">
            <w:pPr>
              <w:jc w:val="center"/>
              <w:rPr>
                <w:rFonts w:cstheme="minorHAnsi"/>
                <w:b/>
                <w:sz w:val="24"/>
                <w:szCs w:val="24"/>
              </w:rPr>
            </w:pPr>
            <w:r w:rsidRPr="006B7F88">
              <w:rPr>
                <w:rFonts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0E205D" w:rsidRDefault="006B7F88" w:rsidP="00940A5F">
            <w:pPr>
              <w:spacing w:line="240" w:lineRule="auto"/>
              <w:jc w:val="both"/>
              <w:rPr>
                <w:rFonts w:cstheme="minorHAnsi"/>
                <w:sz w:val="24"/>
                <w:szCs w:val="24"/>
              </w:rPr>
            </w:pPr>
            <w:r w:rsidRPr="006B7F88">
              <w:rPr>
                <w:rFonts w:cstheme="minorHAnsi"/>
                <w:sz w:val="24"/>
                <w:szCs w:val="24"/>
              </w:rPr>
              <w:t>XYZ Ltd. is scheduled to hold its Annual General Meeting (AGM), and the Board of Directors is concerned about achieving the necessary quorum. Due to unforeseen circumstances, several shareholders may not be able to attend. Discuss the provi</w:t>
            </w:r>
            <w:r w:rsidR="000E205D">
              <w:rPr>
                <w:rFonts w:cstheme="minorHAnsi"/>
                <w:sz w:val="24"/>
                <w:szCs w:val="24"/>
              </w:rPr>
              <w:t>sions outlined in</w:t>
            </w:r>
            <w:r w:rsidRPr="006B7F88">
              <w:rPr>
                <w:rFonts w:cstheme="minorHAnsi"/>
                <w:sz w:val="24"/>
                <w:szCs w:val="24"/>
              </w:rPr>
              <w:t xml:space="preserve"> the Companies Act, 2013, regarding the quorum of meetings. What constitutes a quorum for an AGM, and how is it determined? </w:t>
            </w:r>
          </w:p>
          <w:p w:rsidR="00387FD2" w:rsidRPr="006B7F88" w:rsidRDefault="006B7F88" w:rsidP="00940A5F">
            <w:pPr>
              <w:spacing w:line="240" w:lineRule="auto"/>
              <w:jc w:val="both"/>
              <w:rPr>
                <w:rFonts w:cstheme="minorHAnsi"/>
                <w:sz w:val="24"/>
                <w:szCs w:val="24"/>
              </w:rPr>
            </w:pPr>
            <w:r w:rsidRPr="006B7F88">
              <w:rPr>
                <w:rFonts w:cstheme="minorHAnsi"/>
                <w:sz w:val="24"/>
                <w:szCs w:val="24"/>
              </w:rPr>
              <w:t>If the company fails to achieve the required quorum, what are the legal consequences, and what steps can the board take to address the quorum issue according to the Companies Act, 2013? Explore any exceptions or specific conditions that may apply in ensuring the validity of the meeting</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0E205D" w:rsidP="008117CE">
            <w:pPr>
              <w:jc w:val="center"/>
              <w:rPr>
                <w:rFonts w:cstheme="minorHAnsi"/>
                <w:b/>
                <w:sz w:val="24"/>
                <w:szCs w:val="24"/>
              </w:rPr>
            </w:pPr>
            <w:r>
              <w:rPr>
                <w:rFonts w:cstheme="minorHAnsi"/>
                <w:b/>
                <w:sz w:val="24"/>
                <w:szCs w:val="24"/>
              </w:rPr>
              <w:t>5 +5</w:t>
            </w:r>
          </w:p>
          <w:p w:rsidR="00387FD2"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387FD2" w:rsidRPr="006B7F88" w:rsidRDefault="00B5695C" w:rsidP="00387FD2">
            <w:pPr>
              <w:jc w:val="center"/>
              <w:rPr>
                <w:rFonts w:cstheme="minorHAnsi"/>
                <w:b/>
                <w:sz w:val="24"/>
                <w:szCs w:val="24"/>
              </w:rPr>
            </w:pPr>
            <w:r>
              <w:rPr>
                <w:rFonts w:cstheme="minorHAnsi"/>
                <w:b/>
                <w:sz w:val="24"/>
                <w:szCs w:val="24"/>
              </w:rPr>
              <w:t>L2</w:t>
            </w:r>
          </w:p>
        </w:tc>
        <w:tc>
          <w:tcPr>
            <w:tcW w:w="692" w:type="dxa"/>
            <w:tcBorders>
              <w:top w:val="single" w:sz="12" w:space="0" w:color="auto"/>
              <w:left w:val="dotted" w:sz="4" w:space="0" w:color="auto"/>
              <w:bottom w:val="dotted" w:sz="4" w:space="0" w:color="auto"/>
              <w:right w:val="single" w:sz="12" w:space="0" w:color="auto"/>
            </w:tcBorders>
            <w:vAlign w:val="center"/>
          </w:tcPr>
          <w:p w:rsidR="00387FD2" w:rsidRPr="006B7F88" w:rsidRDefault="00387FD2" w:rsidP="00387FD2">
            <w:pPr>
              <w:jc w:val="center"/>
              <w:rPr>
                <w:rFonts w:cstheme="minorHAnsi"/>
                <w:b/>
                <w:sz w:val="24"/>
                <w:szCs w:val="24"/>
              </w:rPr>
            </w:pPr>
            <w:r w:rsidRPr="006B7F88">
              <w:rPr>
                <w:rFonts w:cstheme="minorHAnsi"/>
                <w:b/>
                <w:sz w:val="24"/>
                <w:szCs w:val="24"/>
              </w:rPr>
              <w:t>CO</w:t>
            </w:r>
            <w:r w:rsidR="00AA19AF">
              <w:rPr>
                <w:rFonts w:cstheme="minorHAnsi"/>
                <w:b/>
                <w:sz w:val="24"/>
                <w:szCs w:val="24"/>
              </w:rPr>
              <w:t>2</w:t>
            </w:r>
          </w:p>
        </w:tc>
      </w:tr>
    </w:tbl>
    <w:p w:rsidR="0064503F" w:rsidRPr="00940A5F" w:rsidRDefault="0064503F" w:rsidP="006A0524">
      <w:pPr>
        <w:rPr>
          <w:rFonts w:cs="Arial"/>
          <w:sz w:val="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9144EB" w:rsidRPr="006B7F88" w:rsidTr="00EE7C67">
        <w:tc>
          <w:tcPr>
            <w:tcW w:w="802" w:type="dxa"/>
            <w:tcBorders>
              <w:top w:val="single" w:sz="12" w:space="0" w:color="auto"/>
              <w:left w:val="single" w:sz="12" w:space="0" w:color="auto"/>
              <w:bottom w:val="dotted" w:sz="4" w:space="0" w:color="auto"/>
              <w:right w:val="dotted" w:sz="4"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DA54A2" w:rsidRDefault="00ED4497" w:rsidP="00940A5F">
            <w:pPr>
              <w:spacing w:line="240" w:lineRule="auto"/>
              <w:jc w:val="both"/>
              <w:rPr>
                <w:rFonts w:cstheme="minorHAnsi"/>
                <w:sz w:val="24"/>
                <w:szCs w:val="24"/>
              </w:rPr>
            </w:pPr>
            <w:r w:rsidRPr="006B7F88">
              <w:rPr>
                <w:rFonts w:cstheme="minorHAnsi"/>
                <w:sz w:val="24"/>
                <w:szCs w:val="24"/>
              </w:rPr>
              <w:t xml:space="preserve">Examine the legal provisions and procedures concerning the use of postal ballot in company meetings, as outlined in the Companies Act, 2013. Discuss the requirements for initiating a postal ballot, including the nature of resolutions that can be passed through this method. </w:t>
            </w:r>
          </w:p>
          <w:p w:rsidR="009144EB" w:rsidRPr="006B7F88" w:rsidRDefault="00ED4497" w:rsidP="00940A5F">
            <w:pPr>
              <w:spacing w:line="240" w:lineRule="auto"/>
              <w:jc w:val="both"/>
              <w:rPr>
                <w:rFonts w:cstheme="minorHAnsi"/>
                <w:sz w:val="24"/>
                <w:szCs w:val="24"/>
              </w:rPr>
            </w:pPr>
            <w:r w:rsidRPr="006B7F88">
              <w:rPr>
                <w:rFonts w:cstheme="minorHAnsi"/>
                <w:sz w:val="24"/>
                <w:szCs w:val="24"/>
              </w:rPr>
              <w:t>Consider the safeguards in place to ensure the integrity of the voting process and the protection of shareholders' rights. Additionally, analyze any challenges or limitations associated with the use of postal ballot in multinational companies and suggest measures to enhance the effectiveness and fairness of the postal ballot system.</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DA54A2" w:rsidP="008117CE">
            <w:pPr>
              <w:jc w:val="center"/>
              <w:rPr>
                <w:rFonts w:cstheme="minorHAnsi"/>
                <w:b/>
                <w:sz w:val="24"/>
                <w:szCs w:val="24"/>
              </w:rPr>
            </w:pPr>
            <w:r>
              <w:rPr>
                <w:rFonts w:cstheme="minorHAnsi"/>
                <w:b/>
                <w:sz w:val="24"/>
                <w:szCs w:val="24"/>
              </w:rPr>
              <w:t>10+5</w:t>
            </w:r>
          </w:p>
          <w:p w:rsidR="009144EB"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6B7F88" w:rsidRDefault="00B5695C" w:rsidP="00D54399">
            <w:pPr>
              <w:jc w:val="center"/>
              <w:rPr>
                <w:rFonts w:cstheme="minorHAnsi"/>
                <w:b/>
                <w:sz w:val="24"/>
                <w:szCs w:val="24"/>
              </w:rPr>
            </w:pPr>
            <w:r>
              <w:rPr>
                <w:rFonts w:cstheme="minorHAnsi"/>
                <w:b/>
                <w:sz w:val="24"/>
                <w:szCs w:val="24"/>
              </w:rPr>
              <w:t>L3</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CO</w:t>
            </w:r>
            <w:r w:rsidR="00AA19AF">
              <w:rPr>
                <w:rFonts w:cstheme="minorHAnsi"/>
                <w:b/>
                <w:sz w:val="24"/>
                <w:szCs w:val="24"/>
              </w:rPr>
              <w:t>2</w:t>
            </w:r>
          </w:p>
        </w:tc>
      </w:tr>
      <w:tr w:rsidR="009144EB" w:rsidRPr="006B7F88" w:rsidTr="00EE7C67">
        <w:tc>
          <w:tcPr>
            <w:tcW w:w="10897" w:type="dxa"/>
            <w:gridSpan w:val="6"/>
            <w:tcBorders>
              <w:top w:val="single" w:sz="12" w:space="0" w:color="auto"/>
              <w:bottom w:val="single" w:sz="12" w:space="0" w:color="auto"/>
            </w:tcBorders>
          </w:tcPr>
          <w:p w:rsidR="009144EB" w:rsidRPr="006B7F88" w:rsidRDefault="009144EB" w:rsidP="00EE7C67">
            <w:pPr>
              <w:spacing w:line="240" w:lineRule="auto"/>
              <w:jc w:val="center"/>
              <w:rPr>
                <w:rFonts w:cstheme="minorHAnsi"/>
                <w:b/>
                <w:sz w:val="24"/>
                <w:szCs w:val="24"/>
              </w:rPr>
            </w:pPr>
            <w:r w:rsidRPr="006B7F88">
              <w:rPr>
                <w:rFonts w:cstheme="minorHAnsi"/>
                <w:b/>
                <w:sz w:val="24"/>
                <w:szCs w:val="24"/>
              </w:rPr>
              <w:t>Or</w:t>
            </w:r>
          </w:p>
        </w:tc>
      </w:tr>
      <w:tr w:rsidR="009144EB" w:rsidRPr="006B7F88" w:rsidTr="00EE7C67">
        <w:tc>
          <w:tcPr>
            <w:tcW w:w="802" w:type="dxa"/>
            <w:tcBorders>
              <w:top w:val="single" w:sz="12" w:space="0" w:color="auto"/>
              <w:left w:val="single" w:sz="12" w:space="0" w:color="auto"/>
              <w:bottom w:val="dotted" w:sz="4" w:space="0" w:color="auto"/>
              <w:right w:val="dotted" w:sz="4"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A34505" w:rsidRPr="00EE7C67" w:rsidRDefault="00ED4497" w:rsidP="00940A5F">
            <w:pPr>
              <w:spacing w:line="240" w:lineRule="auto"/>
              <w:jc w:val="both"/>
              <w:rPr>
                <w:rFonts w:cstheme="minorHAnsi"/>
                <w:szCs w:val="24"/>
              </w:rPr>
            </w:pPr>
            <w:r w:rsidRPr="00EE7C67">
              <w:rPr>
                <w:rFonts w:cstheme="minorHAnsi"/>
                <w:szCs w:val="24"/>
              </w:rPr>
              <w:t xml:space="preserve">Discuss the key provisions of Section 173 of the Companies Act, 2013, with a focus on board meetings. Analyze the legal requirements for convening and conducting board meetings, including notice periods, quorum, and decision-making processes. Considering the geographical dispersion of the directors and the need for frequent decisions, explore alternative methods or technologies available to facilitate virtual board meetings. </w:t>
            </w:r>
          </w:p>
          <w:p w:rsidR="009144EB" w:rsidRPr="006B7F88" w:rsidRDefault="00ED4497" w:rsidP="00940A5F">
            <w:pPr>
              <w:spacing w:line="240" w:lineRule="auto"/>
              <w:jc w:val="both"/>
              <w:rPr>
                <w:rFonts w:cstheme="minorHAnsi"/>
                <w:sz w:val="24"/>
                <w:szCs w:val="24"/>
              </w:rPr>
            </w:pPr>
            <w:r w:rsidRPr="00EE7C67">
              <w:rPr>
                <w:rFonts w:cstheme="minorHAnsi"/>
                <w:szCs w:val="24"/>
              </w:rPr>
              <w:t xml:space="preserve">Evaluate the implications of non-compliance with the provisions of Section 173 and suggest strategies for ABC Ltd. to streamline its board meeting procedures in accordance with the Companies Act, </w:t>
            </w:r>
            <w:r w:rsidRPr="006B7F88">
              <w:rPr>
                <w:rFonts w:cstheme="minorHAnsi"/>
                <w:sz w:val="24"/>
                <w:szCs w:val="24"/>
              </w:rPr>
              <w:t>2013.</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265E59" w:rsidP="008117CE">
            <w:pPr>
              <w:jc w:val="center"/>
              <w:rPr>
                <w:rFonts w:cstheme="minorHAnsi"/>
                <w:b/>
                <w:sz w:val="24"/>
                <w:szCs w:val="24"/>
              </w:rPr>
            </w:pPr>
            <w:r w:rsidRPr="006B7F88">
              <w:rPr>
                <w:rFonts w:cstheme="minorHAnsi"/>
                <w:b/>
                <w:sz w:val="24"/>
                <w:szCs w:val="24"/>
              </w:rPr>
              <w:t>1</w:t>
            </w:r>
            <w:r w:rsidR="00A34505">
              <w:rPr>
                <w:rFonts w:cstheme="minorHAnsi"/>
                <w:b/>
                <w:sz w:val="24"/>
                <w:szCs w:val="24"/>
              </w:rPr>
              <w:t>0+5</w:t>
            </w:r>
          </w:p>
          <w:p w:rsidR="009144EB"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6B7F88" w:rsidRDefault="00B5695C" w:rsidP="00D54399">
            <w:pPr>
              <w:jc w:val="center"/>
              <w:rPr>
                <w:rFonts w:cstheme="minorHAnsi"/>
                <w:b/>
                <w:sz w:val="24"/>
                <w:szCs w:val="24"/>
              </w:rPr>
            </w:pPr>
            <w:bookmarkStart w:id="0" w:name="_GoBack"/>
            <w:bookmarkEnd w:id="0"/>
            <w:r>
              <w:rPr>
                <w:rFonts w:cstheme="minorHAnsi"/>
                <w:b/>
                <w:sz w:val="24"/>
                <w:szCs w:val="24"/>
              </w:rPr>
              <w:t>L3</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CO</w:t>
            </w:r>
            <w:r w:rsidR="00AA19AF">
              <w:rPr>
                <w:rFonts w:cstheme="minorHAnsi"/>
                <w:b/>
                <w:sz w:val="24"/>
                <w:szCs w:val="24"/>
              </w:rPr>
              <w:t>2</w:t>
            </w:r>
          </w:p>
        </w:tc>
      </w:tr>
    </w:tbl>
    <w:p w:rsidR="00575CF8" w:rsidRPr="006B7F88" w:rsidRDefault="00575CF8" w:rsidP="006A0524">
      <w:pPr>
        <w:rPr>
          <w:rFonts w:cstheme="minorHAnsi"/>
          <w:b/>
          <w:bCs/>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9144EB" w:rsidRPr="006B7F88" w:rsidTr="00EE7C67">
        <w:tc>
          <w:tcPr>
            <w:tcW w:w="802" w:type="dxa"/>
            <w:tcBorders>
              <w:top w:val="single" w:sz="12" w:space="0" w:color="auto"/>
              <w:left w:val="single" w:sz="12" w:space="0" w:color="auto"/>
              <w:bottom w:val="dotted" w:sz="4" w:space="0" w:color="auto"/>
              <w:right w:val="dotted" w:sz="4"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850E6" w:rsidRDefault="006B7F88" w:rsidP="00940A5F">
            <w:pPr>
              <w:spacing w:line="240" w:lineRule="auto"/>
              <w:jc w:val="both"/>
              <w:rPr>
                <w:sz w:val="24"/>
                <w:szCs w:val="24"/>
              </w:rPr>
            </w:pPr>
            <w:r w:rsidRPr="006B7F88">
              <w:rPr>
                <w:sz w:val="24"/>
                <w:szCs w:val="24"/>
              </w:rPr>
              <w:t xml:space="preserve">ABC Pvt. Ltd. is in the process of obtaining shareholder approval for a critical decision via an ordinary resolution, but the Board is encountering difficulties in garnering majority support. Discuss the provisions of Section 114 of the Companies Act, 2013, which govern ordinary resolutions, including the voting process, requirements for passing the resolution, and the majority required for approval. </w:t>
            </w:r>
          </w:p>
          <w:p w:rsidR="006B7F88" w:rsidRPr="006B7F88" w:rsidRDefault="006B7F88" w:rsidP="00940A5F">
            <w:pPr>
              <w:spacing w:line="240" w:lineRule="auto"/>
              <w:jc w:val="both"/>
              <w:rPr>
                <w:rFonts w:cstheme="minorHAnsi"/>
                <w:b/>
                <w:sz w:val="24"/>
                <w:szCs w:val="24"/>
              </w:rPr>
            </w:pPr>
            <w:r w:rsidRPr="006B7F88">
              <w:rPr>
                <w:sz w:val="24"/>
                <w:szCs w:val="24"/>
              </w:rPr>
              <w:t>In the event of shareholder dissent, what legal avenues are available to the company, and how can the board address potential challenges to ensure the resolution passes in accordance with the law?</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9850E6" w:rsidP="008117CE">
            <w:pPr>
              <w:jc w:val="center"/>
              <w:rPr>
                <w:rFonts w:cstheme="minorHAnsi"/>
                <w:b/>
                <w:sz w:val="24"/>
                <w:szCs w:val="24"/>
              </w:rPr>
            </w:pPr>
            <w:r>
              <w:rPr>
                <w:rFonts w:cstheme="minorHAnsi"/>
                <w:b/>
                <w:sz w:val="24"/>
                <w:szCs w:val="24"/>
              </w:rPr>
              <w:t>10+5</w:t>
            </w:r>
          </w:p>
          <w:p w:rsidR="009144EB"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6B7F88" w:rsidRDefault="00B5695C" w:rsidP="00D54399">
            <w:pPr>
              <w:jc w:val="center"/>
              <w:rPr>
                <w:rFonts w:cstheme="minorHAnsi"/>
                <w:b/>
                <w:sz w:val="24"/>
                <w:szCs w:val="24"/>
              </w:rPr>
            </w:pPr>
            <w:r>
              <w:rPr>
                <w:rFonts w:cstheme="minorHAnsi"/>
                <w:b/>
                <w:sz w:val="24"/>
                <w:szCs w:val="24"/>
              </w:rPr>
              <w:t>L3</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CO</w:t>
            </w:r>
            <w:r w:rsidR="00AA19AF">
              <w:rPr>
                <w:rFonts w:cstheme="minorHAnsi"/>
                <w:b/>
                <w:sz w:val="24"/>
                <w:szCs w:val="24"/>
              </w:rPr>
              <w:t>1</w:t>
            </w:r>
          </w:p>
        </w:tc>
      </w:tr>
      <w:tr w:rsidR="009144EB" w:rsidRPr="006B7F88" w:rsidTr="00EE7C67">
        <w:tc>
          <w:tcPr>
            <w:tcW w:w="10897" w:type="dxa"/>
            <w:gridSpan w:val="6"/>
            <w:tcBorders>
              <w:top w:val="single" w:sz="12" w:space="0" w:color="auto"/>
              <w:bottom w:val="single" w:sz="12"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Or</w:t>
            </w:r>
          </w:p>
        </w:tc>
      </w:tr>
      <w:tr w:rsidR="009144EB" w:rsidRPr="006B7F88" w:rsidTr="00EE7C67">
        <w:tc>
          <w:tcPr>
            <w:tcW w:w="802" w:type="dxa"/>
            <w:tcBorders>
              <w:top w:val="single" w:sz="12" w:space="0" w:color="auto"/>
              <w:left w:val="single" w:sz="12" w:space="0" w:color="auto"/>
              <w:bottom w:val="dotted" w:sz="4" w:space="0" w:color="auto"/>
              <w:right w:val="dotted" w:sz="4"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FD4322" w:rsidRDefault="006B7F88" w:rsidP="00940A5F">
            <w:pPr>
              <w:spacing w:line="240" w:lineRule="auto"/>
              <w:jc w:val="both"/>
              <w:rPr>
                <w:rFonts w:cstheme="minorHAnsi"/>
                <w:sz w:val="24"/>
                <w:szCs w:val="24"/>
              </w:rPr>
            </w:pPr>
            <w:r w:rsidRPr="006B7F88">
              <w:rPr>
                <w:rFonts w:cstheme="minorHAnsi"/>
                <w:sz w:val="24"/>
                <w:szCs w:val="24"/>
              </w:rPr>
              <w:t xml:space="preserve">Imagine a scenario where XYZ Ltd. is convening a Special Resolution at its Annual General Meeting (AGM) to make significant amendments to its Articles of Association. The company has a diverse shareholder base, and there are concerns about ensuring a fair and transparent voting process. Discuss the relevant provisions of the Companies Act, 2013, pertaining to the voting procedure for Special Resolutions at an AGM. </w:t>
            </w:r>
          </w:p>
          <w:p w:rsidR="00FD4322" w:rsidRDefault="00FD4322" w:rsidP="00940A5F">
            <w:pPr>
              <w:spacing w:line="240" w:lineRule="auto"/>
              <w:jc w:val="both"/>
              <w:rPr>
                <w:rFonts w:cstheme="minorHAnsi"/>
                <w:sz w:val="24"/>
                <w:szCs w:val="24"/>
              </w:rPr>
            </w:pPr>
          </w:p>
          <w:p w:rsidR="009144EB" w:rsidRPr="006B7F88" w:rsidRDefault="006B7F88" w:rsidP="00940A5F">
            <w:pPr>
              <w:spacing w:line="240" w:lineRule="auto"/>
              <w:jc w:val="both"/>
              <w:rPr>
                <w:rFonts w:cstheme="minorHAnsi"/>
                <w:sz w:val="24"/>
                <w:szCs w:val="24"/>
              </w:rPr>
            </w:pPr>
            <w:r w:rsidRPr="006B7F88">
              <w:rPr>
                <w:rFonts w:cstheme="minorHAnsi"/>
                <w:sz w:val="24"/>
                <w:szCs w:val="24"/>
              </w:rPr>
              <w:t>Outline the steps the company should take to facilitate an efficient voting process, ensuring the participation of all shareholders</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FD4322" w:rsidP="008117CE">
            <w:pPr>
              <w:jc w:val="center"/>
              <w:rPr>
                <w:rFonts w:cstheme="minorHAnsi"/>
                <w:b/>
                <w:sz w:val="24"/>
                <w:szCs w:val="24"/>
              </w:rPr>
            </w:pPr>
            <w:r>
              <w:rPr>
                <w:rFonts w:cstheme="minorHAnsi"/>
                <w:b/>
                <w:sz w:val="24"/>
                <w:szCs w:val="24"/>
              </w:rPr>
              <w:t>10+5</w:t>
            </w:r>
          </w:p>
          <w:p w:rsidR="009144EB"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6B7F88" w:rsidRDefault="00B5695C" w:rsidP="00D54399">
            <w:pPr>
              <w:jc w:val="center"/>
              <w:rPr>
                <w:rFonts w:cstheme="minorHAnsi"/>
                <w:b/>
                <w:sz w:val="24"/>
                <w:szCs w:val="24"/>
              </w:rPr>
            </w:pPr>
            <w:r>
              <w:rPr>
                <w:rFonts w:cstheme="minorHAnsi"/>
                <w:b/>
                <w:sz w:val="24"/>
                <w:szCs w:val="24"/>
              </w:rPr>
              <w:t>L3</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CO</w:t>
            </w:r>
            <w:r w:rsidR="00AA19AF">
              <w:rPr>
                <w:rFonts w:cstheme="minorHAnsi"/>
                <w:b/>
                <w:sz w:val="24"/>
                <w:szCs w:val="24"/>
              </w:rPr>
              <w:t>1</w:t>
            </w:r>
          </w:p>
        </w:tc>
      </w:tr>
    </w:tbl>
    <w:p w:rsidR="009144EB" w:rsidRPr="006B7F88" w:rsidRDefault="009144EB" w:rsidP="006A0524">
      <w:pPr>
        <w:rPr>
          <w:rFonts w:cs="Arial"/>
          <w:sz w:val="24"/>
          <w:szCs w:val="24"/>
        </w:rPr>
      </w:pPr>
    </w:p>
    <w:tbl>
      <w:tblPr>
        <w:tblStyle w:val="TableGrid"/>
        <w:tblW w:w="10897"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2"/>
      </w:tblGrid>
      <w:tr w:rsidR="009144EB" w:rsidRPr="006B7F88" w:rsidTr="00EE7C67">
        <w:tc>
          <w:tcPr>
            <w:tcW w:w="802" w:type="dxa"/>
            <w:tcBorders>
              <w:top w:val="single" w:sz="12" w:space="0" w:color="auto"/>
              <w:left w:val="single" w:sz="12" w:space="0" w:color="auto"/>
              <w:bottom w:val="dotted" w:sz="4" w:space="0" w:color="auto"/>
              <w:right w:val="dotted" w:sz="4"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44EB" w:rsidRPr="006B7F88" w:rsidRDefault="0028108C" w:rsidP="00940A5F">
            <w:pPr>
              <w:spacing w:line="240" w:lineRule="auto"/>
              <w:jc w:val="both"/>
              <w:rPr>
                <w:rFonts w:cstheme="minorHAnsi"/>
                <w:b/>
                <w:sz w:val="24"/>
                <w:szCs w:val="24"/>
              </w:rPr>
            </w:pPr>
            <w:r w:rsidRPr="006B7F88">
              <w:rPr>
                <w:sz w:val="24"/>
                <w:szCs w:val="24"/>
              </w:rPr>
              <w:t>Interpret the Proper Plaintiff Rule in conjunction with the Rule of Majority, and critically assess the exceptions to these doctrines in the context of corporate legal proceedings.</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7B2E85" w:rsidP="008117CE">
            <w:pPr>
              <w:jc w:val="center"/>
              <w:rPr>
                <w:rFonts w:cstheme="minorHAnsi"/>
                <w:b/>
                <w:sz w:val="24"/>
                <w:szCs w:val="24"/>
              </w:rPr>
            </w:pPr>
            <w:r>
              <w:rPr>
                <w:rFonts w:cstheme="minorHAnsi"/>
                <w:b/>
                <w:sz w:val="24"/>
                <w:szCs w:val="24"/>
              </w:rPr>
              <w:t>20</w:t>
            </w:r>
          </w:p>
          <w:p w:rsidR="009144EB"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6B7F88" w:rsidRDefault="00B5695C" w:rsidP="00D54399">
            <w:pPr>
              <w:jc w:val="center"/>
              <w:rPr>
                <w:rFonts w:cstheme="minorHAnsi"/>
                <w:b/>
                <w:sz w:val="24"/>
                <w:szCs w:val="24"/>
              </w:rPr>
            </w:pPr>
            <w:r>
              <w:rPr>
                <w:rFonts w:cstheme="minorHAnsi"/>
                <w:b/>
                <w:sz w:val="24"/>
                <w:szCs w:val="24"/>
              </w:rPr>
              <w:t>L4</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CO</w:t>
            </w:r>
            <w:r w:rsidR="00013A74" w:rsidRPr="006B7F88">
              <w:rPr>
                <w:rFonts w:cstheme="minorHAnsi"/>
                <w:b/>
                <w:sz w:val="24"/>
                <w:szCs w:val="24"/>
              </w:rPr>
              <w:t>4</w:t>
            </w:r>
          </w:p>
        </w:tc>
      </w:tr>
      <w:tr w:rsidR="009144EB" w:rsidRPr="006B7F88" w:rsidTr="00EE7C67">
        <w:tc>
          <w:tcPr>
            <w:tcW w:w="10897" w:type="dxa"/>
            <w:gridSpan w:val="6"/>
            <w:tcBorders>
              <w:top w:val="single" w:sz="12" w:space="0" w:color="auto"/>
              <w:bottom w:val="single" w:sz="12" w:space="0" w:color="auto"/>
            </w:tcBorders>
          </w:tcPr>
          <w:p w:rsidR="009144EB" w:rsidRPr="006B7F88" w:rsidRDefault="009144EB" w:rsidP="00940A5F">
            <w:pPr>
              <w:spacing w:line="240" w:lineRule="auto"/>
              <w:jc w:val="center"/>
              <w:rPr>
                <w:rFonts w:cstheme="minorHAnsi"/>
                <w:b/>
                <w:sz w:val="24"/>
                <w:szCs w:val="24"/>
              </w:rPr>
            </w:pPr>
            <w:r w:rsidRPr="006B7F88">
              <w:rPr>
                <w:rFonts w:cstheme="minorHAnsi"/>
                <w:b/>
                <w:sz w:val="24"/>
                <w:szCs w:val="24"/>
              </w:rPr>
              <w:t>Or</w:t>
            </w:r>
          </w:p>
        </w:tc>
      </w:tr>
      <w:tr w:rsidR="009144EB" w:rsidRPr="006B7F88" w:rsidTr="00EE7C67">
        <w:tc>
          <w:tcPr>
            <w:tcW w:w="802" w:type="dxa"/>
            <w:tcBorders>
              <w:top w:val="single" w:sz="12" w:space="0" w:color="auto"/>
              <w:left w:val="single" w:sz="12" w:space="0" w:color="auto"/>
              <w:bottom w:val="dotted" w:sz="4" w:space="0" w:color="auto"/>
              <w:right w:val="dotted" w:sz="4" w:space="0" w:color="auto"/>
            </w:tcBorders>
          </w:tcPr>
          <w:p w:rsidR="009144EB" w:rsidRPr="006B7F88" w:rsidRDefault="009144EB" w:rsidP="00D54399">
            <w:pPr>
              <w:jc w:val="center"/>
              <w:rPr>
                <w:rFonts w:cstheme="minorHAnsi"/>
                <w:b/>
                <w:sz w:val="24"/>
                <w:szCs w:val="24"/>
              </w:rPr>
            </w:pPr>
            <w:r w:rsidRPr="006B7F88">
              <w:rPr>
                <w:rFonts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9144EB" w:rsidRPr="006B7F88" w:rsidRDefault="00013A74" w:rsidP="00940A5F">
            <w:pPr>
              <w:spacing w:line="240" w:lineRule="auto"/>
              <w:jc w:val="both"/>
              <w:rPr>
                <w:rFonts w:cstheme="minorHAnsi"/>
                <w:b/>
                <w:sz w:val="24"/>
                <w:szCs w:val="24"/>
              </w:rPr>
            </w:pPr>
            <w:r w:rsidRPr="006B7F88">
              <w:rPr>
                <w:sz w:val="24"/>
                <w:szCs w:val="24"/>
              </w:rPr>
              <w:t>LMN Pvt. Ltd. is facing financial difficulties, and its creditors and shareholders are concerned about its future. Discuss who can apply for the winding-up of the company under the Companies Act, 2013, and the conditions under which they can do so. Also, explain the role of the National Company Law Tribunal (NCLT) in deciding whether the company should be wound up, and potential challenges in the process.</w:t>
            </w:r>
          </w:p>
        </w:tc>
        <w:tc>
          <w:tcPr>
            <w:tcW w:w="1176" w:type="dxa"/>
            <w:tcBorders>
              <w:top w:val="single" w:sz="12" w:space="0" w:color="auto"/>
              <w:left w:val="dotted" w:sz="4" w:space="0" w:color="auto"/>
              <w:bottom w:val="dotted" w:sz="4" w:space="0" w:color="auto"/>
              <w:right w:val="dotted" w:sz="4" w:space="0" w:color="auto"/>
            </w:tcBorders>
            <w:vAlign w:val="center"/>
          </w:tcPr>
          <w:p w:rsidR="008117CE" w:rsidRPr="006B7F88" w:rsidRDefault="00265E59" w:rsidP="008117CE">
            <w:pPr>
              <w:jc w:val="center"/>
              <w:rPr>
                <w:rFonts w:cstheme="minorHAnsi"/>
                <w:b/>
                <w:sz w:val="24"/>
                <w:szCs w:val="24"/>
              </w:rPr>
            </w:pPr>
            <w:r w:rsidRPr="006B7F88">
              <w:rPr>
                <w:rFonts w:cstheme="minorHAnsi"/>
                <w:b/>
                <w:sz w:val="24"/>
                <w:szCs w:val="24"/>
              </w:rPr>
              <w:t>20</w:t>
            </w:r>
          </w:p>
          <w:p w:rsidR="009144EB" w:rsidRPr="006B7F88" w:rsidRDefault="008117CE" w:rsidP="008117CE">
            <w:pPr>
              <w:jc w:val="center"/>
              <w:rPr>
                <w:rFonts w:cstheme="minorHAnsi"/>
                <w:b/>
                <w:sz w:val="24"/>
                <w:szCs w:val="24"/>
              </w:rPr>
            </w:pPr>
            <w:r w:rsidRPr="006B7F88">
              <w:rPr>
                <w:rFonts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rsidR="009144EB" w:rsidRPr="006B7F88" w:rsidRDefault="00B5695C" w:rsidP="00D54399">
            <w:pPr>
              <w:jc w:val="center"/>
              <w:rPr>
                <w:rFonts w:cstheme="minorHAnsi"/>
                <w:b/>
                <w:sz w:val="24"/>
                <w:szCs w:val="24"/>
              </w:rPr>
            </w:pPr>
            <w:r>
              <w:rPr>
                <w:rFonts w:cstheme="minorHAnsi"/>
                <w:b/>
                <w:sz w:val="24"/>
                <w:szCs w:val="24"/>
              </w:rPr>
              <w:t>L4</w:t>
            </w:r>
          </w:p>
        </w:tc>
        <w:tc>
          <w:tcPr>
            <w:tcW w:w="692" w:type="dxa"/>
            <w:tcBorders>
              <w:top w:val="single" w:sz="12" w:space="0" w:color="auto"/>
              <w:left w:val="dotted" w:sz="4" w:space="0" w:color="auto"/>
              <w:bottom w:val="dotted" w:sz="4" w:space="0" w:color="auto"/>
              <w:right w:val="single" w:sz="12" w:space="0" w:color="auto"/>
            </w:tcBorders>
            <w:vAlign w:val="center"/>
          </w:tcPr>
          <w:p w:rsidR="009144EB" w:rsidRPr="006B7F88" w:rsidRDefault="009144EB" w:rsidP="00D54399">
            <w:pPr>
              <w:jc w:val="center"/>
              <w:rPr>
                <w:rFonts w:cstheme="minorHAnsi"/>
                <w:b/>
                <w:sz w:val="24"/>
                <w:szCs w:val="24"/>
              </w:rPr>
            </w:pPr>
            <w:r w:rsidRPr="006B7F88">
              <w:rPr>
                <w:rFonts w:cstheme="minorHAnsi"/>
                <w:b/>
                <w:sz w:val="24"/>
                <w:szCs w:val="24"/>
              </w:rPr>
              <w:t>CO</w:t>
            </w:r>
            <w:r w:rsidR="00013A74" w:rsidRPr="006B7F88">
              <w:rPr>
                <w:rFonts w:cstheme="minorHAnsi"/>
                <w:b/>
                <w:sz w:val="24"/>
                <w:szCs w:val="24"/>
              </w:rPr>
              <w:t>3</w:t>
            </w:r>
          </w:p>
        </w:tc>
      </w:tr>
    </w:tbl>
    <w:p w:rsidR="009144EB" w:rsidRDefault="009144EB" w:rsidP="006A0524">
      <w:pPr>
        <w:rPr>
          <w:rFonts w:ascii="Arial" w:hAnsi="Arial" w:cs="Arial"/>
          <w:sz w:val="24"/>
          <w:szCs w:val="24"/>
        </w:rPr>
      </w:pPr>
    </w:p>
    <w:p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C3F" w:rsidRDefault="00B61C3F">
      <w:pPr>
        <w:spacing w:line="240" w:lineRule="auto"/>
      </w:pPr>
      <w:r>
        <w:separator/>
      </w:r>
    </w:p>
  </w:endnote>
  <w:endnote w:type="continuationSeparator" w:id="0">
    <w:p w:rsidR="00B61C3F" w:rsidRDefault="00B61C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503F" w:rsidRDefault="0065359A">
    <w:pPr>
      <w:pStyle w:val="Footer"/>
      <w:jc w:val="right"/>
      <w:rPr>
        <w:rFonts w:ascii="Times New Roman" w:hAnsi="Times New Roman"/>
      </w:rPr>
    </w:pPr>
    <w:r>
      <w:rPr>
        <w:rFonts w:ascii="Times New Roman" w:hAnsi="Times New Roman"/>
      </w:rPr>
      <w:t xml:space="preserve">Page </w:t>
    </w:r>
    <w:r w:rsidR="007D1300">
      <w:rPr>
        <w:rFonts w:ascii="Times New Roman" w:hAnsi="Times New Roman"/>
        <w:b/>
        <w:sz w:val="24"/>
        <w:szCs w:val="24"/>
      </w:rPr>
      <w:fldChar w:fldCharType="begin"/>
    </w:r>
    <w:r>
      <w:rPr>
        <w:rFonts w:ascii="Times New Roman" w:hAnsi="Times New Roman"/>
        <w:b/>
      </w:rPr>
      <w:instrText xml:space="preserve"> PAGE </w:instrText>
    </w:r>
    <w:r w:rsidR="007D1300">
      <w:rPr>
        <w:rFonts w:ascii="Times New Roman" w:hAnsi="Times New Roman"/>
        <w:b/>
        <w:sz w:val="24"/>
        <w:szCs w:val="24"/>
      </w:rPr>
      <w:fldChar w:fldCharType="separate"/>
    </w:r>
    <w:r w:rsidR="00EE7C67">
      <w:rPr>
        <w:rFonts w:ascii="Times New Roman" w:hAnsi="Times New Roman"/>
        <w:b/>
        <w:noProof/>
      </w:rPr>
      <w:t>4</w:t>
    </w:r>
    <w:r w:rsidR="007D1300">
      <w:rPr>
        <w:rFonts w:ascii="Times New Roman" w:hAnsi="Times New Roman"/>
        <w:b/>
        <w:sz w:val="24"/>
        <w:szCs w:val="24"/>
      </w:rPr>
      <w:fldChar w:fldCharType="end"/>
    </w:r>
    <w:r>
      <w:rPr>
        <w:rFonts w:ascii="Times New Roman" w:hAnsi="Times New Roman"/>
      </w:rPr>
      <w:t xml:space="preserve"> of </w:t>
    </w:r>
    <w:r w:rsidR="007D1300">
      <w:rPr>
        <w:rFonts w:ascii="Times New Roman" w:hAnsi="Times New Roman"/>
        <w:b/>
        <w:sz w:val="24"/>
        <w:szCs w:val="24"/>
      </w:rPr>
      <w:fldChar w:fldCharType="begin"/>
    </w:r>
    <w:r>
      <w:rPr>
        <w:rFonts w:ascii="Times New Roman" w:hAnsi="Times New Roman"/>
        <w:b/>
      </w:rPr>
      <w:instrText xml:space="preserve"> NUMPAGES  </w:instrText>
    </w:r>
    <w:r w:rsidR="007D1300">
      <w:rPr>
        <w:rFonts w:ascii="Times New Roman" w:hAnsi="Times New Roman"/>
        <w:b/>
        <w:sz w:val="24"/>
        <w:szCs w:val="24"/>
      </w:rPr>
      <w:fldChar w:fldCharType="separate"/>
    </w:r>
    <w:r w:rsidR="00EE7C67">
      <w:rPr>
        <w:rFonts w:ascii="Times New Roman" w:hAnsi="Times New Roman"/>
        <w:b/>
        <w:noProof/>
      </w:rPr>
      <w:t>4</w:t>
    </w:r>
    <w:r w:rsidR="007D1300">
      <w:rPr>
        <w:rFonts w:ascii="Times New Roman" w:hAnsi="Times New Roman"/>
        <w:b/>
        <w:sz w:val="24"/>
        <w:szCs w:val="24"/>
      </w:rPr>
      <w:fldChar w:fldCharType="end"/>
    </w:r>
  </w:p>
  <w:p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C3F" w:rsidRDefault="00B61C3F">
      <w:pPr>
        <w:spacing w:after="0"/>
      </w:pPr>
      <w:r>
        <w:separator/>
      </w:r>
    </w:p>
  </w:footnote>
  <w:footnote w:type="continuationSeparator" w:id="0">
    <w:p w:rsidR="00B61C3F" w:rsidRDefault="00B61C3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3A74"/>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18C9"/>
    <w:rsid w:val="000A3417"/>
    <w:rsid w:val="000A4DC8"/>
    <w:rsid w:val="000A7404"/>
    <w:rsid w:val="000B0262"/>
    <w:rsid w:val="000B0958"/>
    <w:rsid w:val="000B5180"/>
    <w:rsid w:val="000B59F3"/>
    <w:rsid w:val="000D0AAB"/>
    <w:rsid w:val="000D425C"/>
    <w:rsid w:val="000D6ACB"/>
    <w:rsid w:val="000E205D"/>
    <w:rsid w:val="000E38A4"/>
    <w:rsid w:val="000E5994"/>
    <w:rsid w:val="0010425F"/>
    <w:rsid w:val="00107837"/>
    <w:rsid w:val="001238BC"/>
    <w:rsid w:val="00126E00"/>
    <w:rsid w:val="001336A7"/>
    <w:rsid w:val="00135934"/>
    <w:rsid w:val="001374CF"/>
    <w:rsid w:val="00137DEF"/>
    <w:rsid w:val="00140B7D"/>
    <w:rsid w:val="00142AC7"/>
    <w:rsid w:val="00143FDC"/>
    <w:rsid w:val="00146929"/>
    <w:rsid w:val="001479CA"/>
    <w:rsid w:val="00150631"/>
    <w:rsid w:val="001512AB"/>
    <w:rsid w:val="00152951"/>
    <w:rsid w:val="00153139"/>
    <w:rsid w:val="001539B8"/>
    <w:rsid w:val="00154007"/>
    <w:rsid w:val="001551F7"/>
    <w:rsid w:val="00155797"/>
    <w:rsid w:val="00160D01"/>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E7472"/>
    <w:rsid w:val="001F4F78"/>
    <w:rsid w:val="00201872"/>
    <w:rsid w:val="002035DC"/>
    <w:rsid w:val="00203D7B"/>
    <w:rsid w:val="00205B01"/>
    <w:rsid w:val="00207C2A"/>
    <w:rsid w:val="00213E56"/>
    <w:rsid w:val="0022253C"/>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08C"/>
    <w:rsid w:val="00281CDC"/>
    <w:rsid w:val="00281D8D"/>
    <w:rsid w:val="00283030"/>
    <w:rsid w:val="002853AE"/>
    <w:rsid w:val="00293D36"/>
    <w:rsid w:val="002A5C66"/>
    <w:rsid w:val="002B10CC"/>
    <w:rsid w:val="002B2826"/>
    <w:rsid w:val="002B2D30"/>
    <w:rsid w:val="002B32D9"/>
    <w:rsid w:val="002B5BA3"/>
    <w:rsid w:val="002C3E79"/>
    <w:rsid w:val="002C6301"/>
    <w:rsid w:val="002D09D2"/>
    <w:rsid w:val="002D1122"/>
    <w:rsid w:val="002D20A9"/>
    <w:rsid w:val="002D4376"/>
    <w:rsid w:val="002D544F"/>
    <w:rsid w:val="002D6571"/>
    <w:rsid w:val="002D65A4"/>
    <w:rsid w:val="002E6882"/>
    <w:rsid w:val="002F14CF"/>
    <w:rsid w:val="002F4487"/>
    <w:rsid w:val="002F493C"/>
    <w:rsid w:val="002F5304"/>
    <w:rsid w:val="00300447"/>
    <w:rsid w:val="00304D06"/>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D750B"/>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5E2C"/>
    <w:rsid w:val="00442088"/>
    <w:rsid w:val="00453B62"/>
    <w:rsid w:val="004579D9"/>
    <w:rsid w:val="00461CCB"/>
    <w:rsid w:val="00461E48"/>
    <w:rsid w:val="00465659"/>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7945"/>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4C0"/>
    <w:rsid w:val="005F683A"/>
    <w:rsid w:val="00600B6B"/>
    <w:rsid w:val="00602326"/>
    <w:rsid w:val="00607B4C"/>
    <w:rsid w:val="00611F35"/>
    <w:rsid w:val="0061252F"/>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1BB6"/>
    <w:rsid w:val="006828FF"/>
    <w:rsid w:val="00682CEB"/>
    <w:rsid w:val="0068462D"/>
    <w:rsid w:val="0068527D"/>
    <w:rsid w:val="00694421"/>
    <w:rsid w:val="006963A1"/>
    <w:rsid w:val="006A0524"/>
    <w:rsid w:val="006A305B"/>
    <w:rsid w:val="006A7570"/>
    <w:rsid w:val="006B2444"/>
    <w:rsid w:val="006B4F56"/>
    <w:rsid w:val="006B7623"/>
    <w:rsid w:val="006B7F88"/>
    <w:rsid w:val="006C1798"/>
    <w:rsid w:val="006C5A74"/>
    <w:rsid w:val="006D4085"/>
    <w:rsid w:val="006E4807"/>
    <w:rsid w:val="006F1C13"/>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53F5"/>
    <w:rsid w:val="007A617C"/>
    <w:rsid w:val="007A7F7D"/>
    <w:rsid w:val="007B21B6"/>
    <w:rsid w:val="007B2E85"/>
    <w:rsid w:val="007B4AD3"/>
    <w:rsid w:val="007C511D"/>
    <w:rsid w:val="007C76E3"/>
    <w:rsid w:val="007D1300"/>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6720E"/>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0A5F"/>
    <w:rsid w:val="009422DB"/>
    <w:rsid w:val="0094381A"/>
    <w:rsid w:val="0095189B"/>
    <w:rsid w:val="009544B4"/>
    <w:rsid w:val="009552E2"/>
    <w:rsid w:val="009570EF"/>
    <w:rsid w:val="00960CF0"/>
    <w:rsid w:val="00962E16"/>
    <w:rsid w:val="00970676"/>
    <w:rsid w:val="00973546"/>
    <w:rsid w:val="00977F04"/>
    <w:rsid w:val="009845BA"/>
    <w:rsid w:val="009850E6"/>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4505"/>
    <w:rsid w:val="00A37BE7"/>
    <w:rsid w:val="00A43B70"/>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19AF"/>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5695C"/>
    <w:rsid w:val="00B61554"/>
    <w:rsid w:val="00B61C3F"/>
    <w:rsid w:val="00B622F0"/>
    <w:rsid w:val="00B722EA"/>
    <w:rsid w:val="00B73158"/>
    <w:rsid w:val="00B77F41"/>
    <w:rsid w:val="00B85087"/>
    <w:rsid w:val="00B87CD2"/>
    <w:rsid w:val="00B942AE"/>
    <w:rsid w:val="00B95C27"/>
    <w:rsid w:val="00B95DB6"/>
    <w:rsid w:val="00BA3FAC"/>
    <w:rsid w:val="00BA6BAC"/>
    <w:rsid w:val="00BB107E"/>
    <w:rsid w:val="00BB58DD"/>
    <w:rsid w:val="00BB5A7C"/>
    <w:rsid w:val="00BB74B6"/>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9631C"/>
    <w:rsid w:val="00CA22BC"/>
    <w:rsid w:val="00CA280C"/>
    <w:rsid w:val="00CA631C"/>
    <w:rsid w:val="00CB39E2"/>
    <w:rsid w:val="00CB4557"/>
    <w:rsid w:val="00CC023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68D5"/>
    <w:rsid w:val="00D17B23"/>
    <w:rsid w:val="00D20AFC"/>
    <w:rsid w:val="00D211CE"/>
    <w:rsid w:val="00D21A7C"/>
    <w:rsid w:val="00D22FA1"/>
    <w:rsid w:val="00D279C2"/>
    <w:rsid w:val="00D307C6"/>
    <w:rsid w:val="00D328AC"/>
    <w:rsid w:val="00D34405"/>
    <w:rsid w:val="00D34B6D"/>
    <w:rsid w:val="00D3510B"/>
    <w:rsid w:val="00D35452"/>
    <w:rsid w:val="00D37A46"/>
    <w:rsid w:val="00D405F7"/>
    <w:rsid w:val="00D43AF2"/>
    <w:rsid w:val="00D458AC"/>
    <w:rsid w:val="00D51554"/>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A54A2"/>
    <w:rsid w:val="00DA66E2"/>
    <w:rsid w:val="00DB0FD6"/>
    <w:rsid w:val="00DB4540"/>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56C94"/>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95AC6"/>
    <w:rsid w:val="00EA10A0"/>
    <w:rsid w:val="00EA11B7"/>
    <w:rsid w:val="00EA27F1"/>
    <w:rsid w:val="00EA4012"/>
    <w:rsid w:val="00EB75DE"/>
    <w:rsid w:val="00EC4FB2"/>
    <w:rsid w:val="00EC7222"/>
    <w:rsid w:val="00ED3D23"/>
    <w:rsid w:val="00ED4497"/>
    <w:rsid w:val="00ED4F04"/>
    <w:rsid w:val="00EE3BEE"/>
    <w:rsid w:val="00EE596E"/>
    <w:rsid w:val="00EE5FE1"/>
    <w:rsid w:val="00EE7C67"/>
    <w:rsid w:val="00EF26CC"/>
    <w:rsid w:val="00EF3B47"/>
    <w:rsid w:val="00EF3C32"/>
    <w:rsid w:val="00EF5D94"/>
    <w:rsid w:val="00EF6DEB"/>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4322"/>
    <w:rsid w:val="00FD5575"/>
    <w:rsid w:val="00FE4BEF"/>
    <w:rsid w:val="00FE56E0"/>
    <w:rsid w:val="00FE6ADC"/>
    <w:rsid w:val="00FF122B"/>
    <w:rsid w:val="00FF57C1"/>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A8C92056-6570-44E2-A8B5-0C7E7E01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CD2"/>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B87CD2"/>
    <w:pPr>
      <w:spacing w:after="120"/>
    </w:pPr>
  </w:style>
  <w:style w:type="paragraph" w:styleId="Footer">
    <w:name w:val="footer"/>
    <w:basedOn w:val="Normal"/>
    <w:link w:val="FooterChar"/>
    <w:uiPriority w:val="99"/>
    <w:unhideWhenUsed/>
    <w:qFormat/>
    <w:rsid w:val="00B87CD2"/>
    <w:pPr>
      <w:tabs>
        <w:tab w:val="center" w:pos="4680"/>
        <w:tab w:val="right" w:pos="9360"/>
      </w:tabs>
      <w:spacing w:after="0" w:line="240" w:lineRule="auto"/>
    </w:pPr>
  </w:style>
  <w:style w:type="paragraph" w:styleId="Header">
    <w:name w:val="header"/>
    <w:basedOn w:val="Normal"/>
    <w:link w:val="HeaderChar"/>
    <w:uiPriority w:val="99"/>
    <w:unhideWhenUsed/>
    <w:qFormat/>
    <w:rsid w:val="00B87CD2"/>
    <w:pPr>
      <w:tabs>
        <w:tab w:val="center" w:pos="4680"/>
        <w:tab w:val="right" w:pos="9360"/>
      </w:tabs>
      <w:spacing w:after="0" w:line="240" w:lineRule="auto"/>
    </w:pPr>
  </w:style>
  <w:style w:type="paragraph" w:styleId="NormalWeb">
    <w:name w:val="Normal (Web)"/>
    <w:basedOn w:val="Normal"/>
    <w:uiPriority w:val="99"/>
    <w:unhideWhenUsed/>
    <w:qFormat/>
    <w:rsid w:val="00B87CD2"/>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B87CD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7CD2"/>
    <w:pPr>
      <w:ind w:left="720"/>
      <w:contextualSpacing/>
    </w:pPr>
  </w:style>
  <w:style w:type="character" w:customStyle="1" w:styleId="BalloonTextChar">
    <w:name w:val="Balloon Text Char"/>
    <w:link w:val="BalloonText"/>
    <w:uiPriority w:val="99"/>
    <w:semiHidden/>
    <w:qFormat/>
    <w:rsid w:val="00B87CD2"/>
    <w:rPr>
      <w:rFonts w:ascii="Tahoma" w:eastAsia="Times New Roman" w:hAnsi="Tahoma" w:cs="Tahoma"/>
      <w:sz w:val="16"/>
      <w:szCs w:val="16"/>
    </w:rPr>
  </w:style>
  <w:style w:type="character" w:customStyle="1" w:styleId="HeaderChar">
    <w:name w:val="Header Char"/>
    <w:link w:val="Header"/>
    <w:uiPriority w:val="99"/>
    <w:qFormat/>
    <w:rsid w:val="00B87CD2"/>
    <w:rPr>
      <w:rFonts w:eastAsia="Times New Roman"/>
    </w:rPr>
  </w:style>
  <w:style w:type="character" w:customStyle="1" w:styleId="FooterChar">
    <w:name w:val="Footer Char"/>
    <w:link w:val="Footer"/>
    <w:uiPriority w:val="99"/>
    <w:qFormat/>
    <w:rsid w:val="00B87CD2"/>
    <w:rPr>
      <w:rFonts w:eastAsia="Times New Roman"/>
    </w:rPr>
  </w:style>
  <w:style w:type="paragraph" w:customStyle="1" w:styleId="Default">
    <w:name w:val="Default"/>
    <w:qFormat/>
    <w:rsid w:val="00B87CD2"/>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B87CD2"/>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B87CD2"/>
    <w:rPr>
      <w:rFonts w:eastAsia="Times New Roman"/>
    </w:rPr>
  </w:style>
  <w:style w:type="character" w:styleId="PlaceholderText">
    <w:name w:val="Placeholder Text"/>
    <w:basedOn w:val="DefaultParagraphFont"/>
    <w:uiPriority w:val="99"/>
    <w:semiHidden/>
    <w:qFormat/>
    <w:rsid w:val="00B87CD2"/>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B6F53-CA38-4FA5-B292-5F397174E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4</Pages>
  <Words>1258</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34</cp:revision>
  <cp:lastPrinted>2024-12-04T07:08:00Z</cp:lastPrinted>
  <dcterms:created xsi:type="dcterms:W3CDTF">2024-12-13T06:10:00Z</dcterms:created>
  <dcterms:modified xsi:type="dcterms:W3CDTF">2025-01-11T11:25:00Z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