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CAD128A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EA7921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EA7921"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 w:rsidR="00EA7921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EA7921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91E547D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D046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17</w:t>
            </w:r>
            <w:r w:rsidR="00187C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7020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</w:t>
            </w:r>
            <w:r w:rsidR="00187C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 w:rsidR="0007020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0F3E3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F3E3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94566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 w:rsidR="00BF06E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F06E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94566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289ACBC" w:rsidR="00053EB1" w:rsidRDefault="00053EB1" w:rsidP="00187C0A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631C6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187C0A" w:rsidRPr="00187C0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SOL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86F7EC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631C6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31C69" w:rsidRPr="00187C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</w:t>
            </w:r>
            <w:r w:rsidR="00187C0A" w:rsidRPr="00187C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LLB</w:t>
            </w:r>
            <w:r w:rsidR="00631C69" w:rsidRPr="00187C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/BBA</w:t>
            </w:r>
            <w:r w:rsidR="00187C0A" w:rsidRPr="00187C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LLB </w:t>
            </w:r>
            <w:r w:rsidR="00631C69" w:rsidRPr="00187C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/B</w:t>
            </w:r>
            <w:r w:rsidR="00187C0A" w:rsidRPr="00187C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31C69" w:rsidRPr="00187C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 LLB</w:t>
            </w:r>
            <w:r w:rsidR="00C36E57" w:rsidRPr="00187C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187C0A" w:rsidRPr="00187C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(</w:t>
            </w:r>
            <w:r w:rsidR="00C36E57" w:rsidRPr="00187C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Hons</w:t>
            </w:r>
            <w:r w:rsidR="00187C0A" w:rsidRPr="00187C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3399DC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B1181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31C69" w:rsidRPr="00187C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LAW4084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513D7FC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631C6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87C0A" w:rsidRPr="00187C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Other Forms of IPR Creation and Registration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004E8C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31C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VII</w:t>
            </w:r>
          </w:p>
        </w:tc>
        <w:tc>
          <w:tcPr>
            <w:tcW w:w="3402" w:type="dxa"/>
            <w:vAlign w:val="center"/>
          </w:tcPr>
          <w:p w14:paraId="3AB6E887" w14:textId="16A2636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31C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5DFA982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738B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8822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</w:tblGrid>
      <w:tr w:rsidR="0052794D" w14:paraId="7B8EC1C9" w14:textId="77777777" w:rsidTr="0052794D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52794D" w:rsidRDefault="0052794D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52794D" w:rsidRDefault="0052794D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52794D" w:rsidRDefault="0052794D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52794D" w:rsidRDefault="0052794D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52794D" w:rsidRDefault="0052794D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52794D" w14:paraId="78F21A09" w14:textId="77777777" w:rsidTr="0052794D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52794D" w:rsidRDefault="0052794D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E574484" w:rsidR="0052794D" w:rsidRDefault="0052794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</w:tcPr>
          <w:p w14:paraId="15E465AD" w14:textId="21D9B441" w:rsidR="0052794D" w:rsidRDefault="0052794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1735" w:type="dxa"/>
          </w:tcPr>
          <w:p w14:paraId="761D572A" w14:textId="22892E1C" w:rsidR="0052794D" w:rsidRDefault="0052794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1735" w:type="dxa"/>
          </w:tcPr>
          <w:p w14:paraId="5EA5E4BC" w14:textId="008597FC" w:rsidR="0052794D" w:rsidRDefault="0052794D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23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A365B14" w:rsidR="00C824A3" w:rsidRPr="0036784B" w:rsidRDefault="0036784B" w:rsidP="0036784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6784B">
              <w:rPr>
                <w:rFonts w:ascii="Cambria" w:hAnsi="Cambria" w:cstheme="minorHAnsi"/>
                <w:bCs/>
                <w:sz w:val="24"/>
                <w:szCs w:val="24"/>
              </w:rPr>
              <w:t>What are the key criteria for an industrial design to be registrable?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024046B6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31C6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4FCADC57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52F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701190A8" w:rsidR="00C824A3" w:rsidRPr="0036784B" w:rsidRDefault="0036784B" w:rsidP="0036784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6784B">
              <w:rPr>
                <w:rFonts w:ascii="Cambria" w:hAnsi="Cambria" w:cstheme="minorHAnsi"/>
                <w:bCs/>
                <w:sz w:val="24"/>
                <w:szCs w:val="24"/>
              </w:rPr>
              <w:t>What does "reverse engineering" mean in relation to semiconductor layout designs?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1526D84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31C6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764705CD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B200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0BE38984" w:rsidR="00C824A3" w:rsidRPr="0036784B" w:rsidRDefault="0036784B" w:rsidP="0036784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Discuss the</w:t>
            </w:r>
            <w:r w:rsidRPr="0036784B">
              <w:rPr>
                <w:rFonts w:ascii="Cambria" w:hAnsi="Cambria" w:cstheme="minorHAnsi"/>
                <w:bCs/>
                <w:sz w:val="24"/>
                <w:szCs w:val="24"/>
              </w:rPr>
              <w:t xml:space="preserve"> international treaty influenced the drafting of the Biodiversity Act, 2002?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307E7BF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31C6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7AC1B22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B200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4F723022" w:rsidR="00C824A3" w:rsidRPr="0036784B" w:rsidRDefault="0036784B" w:rsidP="0036784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6784B">
              <w:rPr>
                <w:rFonts w:ascii="Cambria" w:hAnsi="Cambria" w:cstheme="minorHAnsi"/>
                <w:bCs/>
                <w:sz w:val="24"/>
                <w:szCs w:val="24"/>
              </w:rPr>
              <w:t>What is "Access and Benefit Sharing" (ABS) under the Biodiversity Act?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059E08A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31C6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5F7DBF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532E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69A9B125" w:rsidR="00C824A3" w:rsidRPr="0036784B" w:rsidRDefault="0036784B" w:rsidP="0036784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6784B">
              <w:rPr>
                <w:rFonts w:ascii="Cambria" w:hAnsi="Cambria" w:cstheme="minorHAnsi"/>
                <w:bCs/>
                <w:sz w:val="24"/>
                <w:szCs w:val="24"/>
              </w:rPr>
              <w:t>How does the Locarno Classification relate to industrial design?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2D30B343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31C6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6FFFA88B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532E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2A2FF78C" w:rsidR="00076DE0" w:rsidRPr="0036784B" w:rsidRDefault="0036784B" w:rsidP="0036784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6784B">
              <w:rPr>
                <w:rFonts w:ascii="Cambria" w:hAnsi="Cambria" w:cstheme="minorHAnsi"/>
                <w:bCs/>
                <w:sz w:val="24"/>
                <w:szCs w:val="24"/>
              </w:rPr>
              <w:t>What are the minimum standards of protection under TRIPS?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70ED2E1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31C6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04895CAA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D6C4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50B5757F" w:rsidR="00076DE0" w:rsidRPr="0036784B" w:rsidRDefault="0036784B" w:rsidP="0036784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6784B">
              <w:rPr>
                <w:rFonts w:ascii="Cambria" w:hAnsi="Cambria" w:cstheme="minorHAnsi"/>
                <w:bCs/>
                <w:sz w:val="24"/>
                <w:szCs w:val="24"/>
              </w:rPr>
              <w:t>Explain the principle of "priority rights" under the Paris Convention.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10E3096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31C6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07D8E44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6119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78DE9F33" w:rsidR="00076DE0" w:rsidRPr="0036784B" w:rsidRDefault="0036784B" w:rsidP="0036784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6784B">
              <w:rPr>
                <w:rFonts w:ascii="Cambria" w:hAnsi="Cambria" w:cstheme="minorHAnsi"/>
                <w:bCs/>
                <w:sz w:val="24"/>
                <w:szCs w:val="24"/>
              </w:rPr>
              <w:t xml:space="preserve">How does the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Biodiversity </w:t>
            </w:r>
            <w:r w:rsidRPr="0036784B">
              <w:rPr>
                <w:rFonts w:ascii="Cambria" w:hAnsi="Cambria" w:cstheme="minorHAnsi"/>
                <w:bCs/>
                <w:sz w:val="24"/>
                <w:szCs w:val="24"/>
              </w:rPr>
              <w:t>Act promote the conservation of endangered species?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1FEAE1BE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31C6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54688B2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D6C4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1FE8B75C" w:rsidR="00076DE0" w:rsidRPr="0036784B" w:rsidRDefault="0036784B" w:rsidP="0036784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6784B">
              <w:rPr>
                <w:rFonts w:ascii="Cambria" w:hAnsi="Cambria" w:cstheme="minorHAnsi"/>
                <w:bCs/>
                <w:sz w:val="24"/>
                <w:szCs w:val="24"/>
              </w:rPr>
              <w:t>Can functional features of a product be protected as an industrial design? Why or why not?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551BA08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31C69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669DF8EE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6119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1C2AF91A" w:rsidR="00076DE0" w:rsidRPr="0036784B" w:rsidRDefault="0036784B" w:rsidP="0036784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6784B">
              <w:rPr>
                <w:rFonts w:ascii="Cambria" w:hAnsi="Cambria" w:cstheme="minorHAnsi"/>
                <w:bCs/>
                <w:sz w:val="24"/>
                <w:szCs w:val="24"/>
              </w:rPr>
              <w:t>Explain the term “fair and equitable benefit sharing” under the Act.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76E55B00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31C6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7F1B1049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D6C4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6846A1D" w14:textId="76BB9878" w:rsidR="001539B8" w:rsidRPr="00D8462B" w:rsidRDefault="00894339" w:rsidP="00EE3A76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  <w:r w:rsidR="00526BBF"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0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281"/>
        <w:gridCol w:w="737"/>
        <w:gridCol w:w="695"/>
      </w:tblGrid>
      <w:tr w:rsidR="00D8462B" w:rsidRPr="00293D36" w14:paraId="64D5F967" w14:textId="09AB0D70" w:rsidTr="00B0150D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00A89133" w:rsidR="00D307C6" w:rsidRPr="00293D36" w:rsidRDefault="00567AAF" w:rsidP="00E23783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E2378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Total 80 Marks</w:t>
            </w:r>
          </w:p>
        </w:tc>
      </w:tr>
      <w:tr w:rsidR="00DA4EC4" w:rsidRPr="00293D36" w14:paraId="3AEB7291" w14:textId="6B0E3BC9" w:rsidTr="00B0150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5D50A7D1" w:rsidR="00D307C6" w:rsidRPr="0036784B" w:rsidRDefault="0036784B" w:rsidP="00D307C6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6784B">
              <w:rPr>
                <w:rFonts w:ascii="Cambria" w:hAnsi="Cambria" w:cstheme="minorHAnsi"/>
                <w:bCs/>
                <w:sz w:val="24"/>
                <w:szCs w:val="24"/>
              </w:rPr>
              <w:t>Explain the significance of Section 15 of the Copyright Act, 1957, in preventing overlap with industrial design protection.</w:t>
            </w:r>
          </w:p>
        </w:tc>
        <w:tc>
          <w:tcPr>
            <w:tcW w:w="128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69F9A" w14:textId="77777777" w:rsidR="008117CE" w:rsidRDefault="008117CE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0E99A887" w14:textId="2DEB12A2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72701494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B2E2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43839987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9571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B0150D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50761A20" w:rsidR="00D307C6" w:rsidRPr="00D8462B" w:rsidRDefault="00631C69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307C6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387FD2" w:rsidRPr="00293D36" w14:paraId="37393AEC" w14:textId="6E25860C" w:rsidTr="00B0150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507C8C43" w:rsidR="00387FD2" w:rsidRPr="0036784B" w:rsidRDefault="0036784B" w:rsidP="00387FD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6784B">
              <w:rPr>
                <w:rFonts w:ascii="Cambria" w:hAnsi="Cambria" w:cstheme="minorHAnsi"/>
                <w:bCs/>
                <w:sz w:val="24"/>
                <w:szCs w:val="24"/>
              </w:rPr>
              <w:t>Discuss the role and functions of the National Biodiversity Authority (NBA) under the Biological Diversity Act, 2002.</w:t>
            </w:r>
          </w:p>
        </w:tc>
        <w:tc>
          <w:tcPr>
            <w:tcW w:w="128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66917" w14:textId="77777777" w:rsidR="008117CE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2F30C4A2" w14:textId="673A84DC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50D25F63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B2E2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08664D7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B527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3FA2CD2" w14:textId="73B56C51" w:rsidTr="00B0150D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B0150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451626F4" w:rsidR="00387FD2" w:rsidRPr="0036784B" w:rsidRDefault="0036784B" w:rsidP="0036784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6784B">
              <w:rPr>
                <w:rFonts w:ascii="Cambria" w:hAnsi="Cambria" w:cstheme="minorHAnsi"/>
                <w:bCs/>
                <w:sz w:val="24"/>
                <w:szCs w:val="24"/>
              </w:rPr>
              <w:t>Discuss the interplay between the Biological Diversity Act, 2002, and international conventions such as the Convention on Biological Diversity (CBD).</w:t>
            </w:r>
          </w:p>
        </w:tc>
        <w:tc>
          <w:tcPr>
            <w:tcW w:w="128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2F860" w14:textId="77777777" w:rsidR="008117CE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01D75116" w14:textId="448F71DC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31A228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B2E2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3D3EED80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776B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CA3C357" w14:textId="3302ACC2" w:rsidTr="00B0150D"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47918C8E" w:rsidR="00D307C6" w:rsidRDefault="00631C69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8462B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387FD2" w:rsidRPr="00293D36" w14:paraId="7AE28738" w14:textId="089F6912" w:rsidTr="00B0150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7ED6C5" w14:textId="4D8E1BA9" w:rsidR="002C4900" w:rsidRDefault="002C4900" w:rsidP="0036784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1. </w:t>
            </w:r>
            <w:r w:rsidR="0036784B" w:rsidRPr="0036784B">
              <w:rPr>
                <w:rFonts w:ascii="Cambria" w:hAnsi="Cambria" w:cstheme="minorHAnsi"/>
                <w:bCs/>
                <w:sz w:val="24"/>
                <w:szCs w:val="24"/>
              </w:rPr>
              <w:t xml:space="preserve">Critically analyze the role of originality in industrial design protection versus copyright protection. </w:t>
            </w:r>
          </w:p>
          <w:p w14:paraId="40FB11B1" w14:textId="655C1341" w:rsidR="00387FD2" w:rsidRPr="0036784B" w:rsidRDefault="002C4900" w:rsidP="0036784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2. </w:t>
            </w:r>
            <w:r w:rsidR="0036784B" w:rsidRPr="0036784B">
              <w:rPr>
                <w:rFonts w:ascii="Cambria" w:hAnsi="Cambria" w:cstheme="minorHAnsi"/>
                <w:bCs/>
                <w:sz w:val="24"/>
                <w:szCs w:val="24"/>
              </w:rPr>
              <w:t>How does Indian law treat originality in these contexts?</w:t>
            </w:r>
          </w:p>
        </w:tc>
        <w:tc>
          <w:tcPr>
            <w:tcW w:w="128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D1FA8" w14:textId="591E6771" w:rsidR="008117CE" w:rsidRDefault="002C4900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1B4BC0">
              <w:rPr>
                <w:rFonts w:ascii="Cambria" w:hAnsi="Cambria" w:cstheme="minorHAnsi"/>
                <w:b/>
                <w:sz w:val="24"/>
                <w:szCs w:val="24"/>
              </w:rPr>
              <w:t>+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B0150D">
              <w:rPr>
                <w:rFonts w:ascii="Cambria" w:hAnsi="Cambria" w:cstheme="minorHAnsi"/>
                <w:b/>
                <w:sz w:val="24"/>
                <w:szCs w:val="24"/>
              </w:rPr>
              <w:t>=</w:t>
            </w:r>
          </w:p>
          <w:p w14:paraId="4F2BF6E9" w14:textId="01DBE929" w:rsidR="00387FD2" w:rsidRPr="00293D36" w:rsidRDefault="00B0150D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8117CE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3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35086B94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B2E2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11D5A03E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776B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1"/>
        <w:gridCol w:w="707"/>
        <w:gridCol w:w="710"/>
      </w:tblGrid>
      <w:tr w:rsidR="00387FD2" w:rsidRPr="00293D36" w14:paraId="06AACFFA" w14:textId="3892CA96" w:rsidTr="00B0150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A0493" w14:textId="77777777" w:rsidR="002C4900" w:rsidRDefault="002C4900" w:rsidP="00631C69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1. </w:t>
            </w:r>
            <w:r w:rsidR="00631C69" w:rsidRPr="00631C69">
              <w:rPr>
                <w:rFonts w:ascii="Cambria" w:hAnsi="Cambria" w:cstheme="minorHAnsi"/>
                <w:bCs/>
                <w:sz w:val="24"/>
                <w:szCs w:val="24"/>
              </w:rPr>
              <w:t xml:space="preserve">Examine the provisions related to infringement of layout-designs under the Act. </w:t>
            </w:r>
          </w:p>
          <w:p w14:paraId="385742CF" w14:textId="078482EF" w:rsidR="00387FD2" w:rsidRPr="00631C69" w:rsidRDefault="002C4900" w:rsidP="00631C69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2. </w:t>
            </w:r>
            <w:r w:rsidR="00631C69" w:rsidRPr="00631C69">
              <w:rPr>
                <w:rFonts w:ascii="Cambria" w:hAnsi="Cambria" w:cstheme="minorHAnsi"/>
                <w:bCs/>
                <w:sz w:val="24"/>
                <w:szCs w:val="24"/>
              </w:rPr>
              <w:t>What remedies are available to the registered owner in case of infringement?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2A8D5" w14:textId="3290F412" w:rsidR="008117CE" w:rsidRDefault="002C4900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DC2AE4">
              <w:rPr>
                <w:rFonts w:ascii="Cambria" w:hAnsi="Cambria" w:cstheme="minorHAnsi"/>
                <w:b/>
                <w:sz w:val="24"/>
                <w:szCs w:val="24"/>
              </w:rPr>
              <w:t>+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B0150D">
              <w:rPr>
                <w:rFonts w:ascii="Cambria" w:hAnsi="Cambria" w:cstheme="minorHAnsi"/>
                <w:b/>
                <w:sz w:val="24"/>
                <w:szCs w:val="24"/>
              </w:rPr>
              <w:t>=</w:t>
            </w:r>
          </w:p>
          <w:p w14:paraId="285FFF6E" w14:textId="4BC2935B" w:rsidR="00387FD2" w:rsidRPr="00293D36" w:rsidRDefault="00B0150D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8117CE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1F13ED0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B2E2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563268A2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F36B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4DACA96F" w14:textId="3AF44A69" w:rsidTr="00B0150D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B0150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5AA04D" w14:textId="77777777" w:rsidR="00631C69" w:rsidRPr="00631C69" w:rsidRDefault="00631C69" w:rsidP="00631C69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631C6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A tech company claims trade secret protection over its AI-based </w:t>
            </w:r>
            <w:proofErr w:type="spellStart"/>
            <w:r w:rsidRPr="00631C6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chatbot</w:t>
            </w:r>
            <w:proofErr w:type="spellEnd"/>
            <w:r w:rsidRPr="00631C6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model. Another company reverse engineers the </w:t>
            </w:r>
            <w:proofErr w:type="spellStart"/>
            <w:r w:rsidRPr="00631C6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chatbot’s</w:t>
            </w:r>
            <w:proofErr w:type="spellEnd"/>
            <w:r w:rsidRPr="00631C6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capabilities to develop a similar product.</w:t>
            </w:r>
          </w:p>
          <w:p w14:paraId="16C46EE9" w14:textId="7227CED7" w:rsidR="00631C69" w:rsidRPr="00631C69" w:rsidRDefault="00631C69" w:rsidP="00631C69">
            <w:pPr>
              <w:pStyle w:val="ListParagraph"/>
              <w:numPr>
                <w:ilvl w:val="0"/>
                <w:numId w:val="6"/>
              </w:num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proofErr w:type="spellStart"/>
            <w:r w:rsidRPr="00631C6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Analyze</w:t>
            </w:r>
            <w:proofErr w:type="spellEnd"/>
            <w:r w:rsidRPr="00631C6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whether reverse engineering is a legitimate </w:t>
            </w:r>
            <w:proofErr w:type="spellStart"/>
            <w:r w:rsidRPr="00631C6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defense</w:t>
            </w:r>
            <w:proofErr w:type="spellEnd"/>
            <w:r w:rsidRPr="00631C6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against trade secret claims.</w:t>
            </w:r>
          </w:p>
          <w:p w14:paraId="65B4355F" w14:textId="51E6AC49" w:rsidR="00387FD2" w:rsidRPr="00631C69" w:rsidRDefault="00631C69" w:rsidP="00631C69">
            <w:pPr>
              <w:numPr>
                <w:ilvl w:val="0"/>
                <w:numId w:val="6"/>
              </w:num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631C6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Suggest preventive measures for protecting trade secrets in AI technologies.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13576" w14:textId="029BEAF2" w:rsidR="008117CE" w:rsidRDefault="002C4900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DC2AE4">
              <w:rPr>
                <w:rFonts w:ascii="Cambria" w:hAnsi="Cambria" w:cstheme="minorHAnsi"/>
                <w:b/>
                <w:sz w:val="24"/>
                <w:szCs w:val="24"/>
              </w:rPr>
              <w:t>+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B0150D">
              <w:rPr>
                <w:rFonts w:ascii="Cambria" w:hAnsi="Cambria" w:cstheme="minorHAnsi"/>
                <w:b/>
                <w:sz w:val="24"/>
                <w:szCs w:val="24"/>
              </w:rPr>
              <w:t>=</w:t>
            </w:r>
          </w:p>
          <w:p w14:paraId="7B8097FB" w14:textId="351361A6" w:rsidR="00387FD2" w:rsidRPr="00293D36" w:rsidRDefault="00B0150D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8117CE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5A79CEDB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B2E2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765264E2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F36B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75654894" w14:textId="04D8AE16" w:rsidR="0064503F" w:rsidRDefault="0064503F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9144EB" w:rsidRPr="00293D36" w14:paraId="63EB4225" w14:textId="77777777" w:rsidTr="00B0150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159C7922" w:rsidR="009144EB" w:rsidRPr="0036784B" w:rsidRDefault="0036784B" w:rsidP="0036784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6784B">
              <w:rPr>
                <w:rFonts w:ascii="Cambria" w:hAnsi="Cambria" w:cstheme="minorHAnsi"/>
                <w:bCs/>
                <w:sz w:val="24"/>
                <w:szCs w:val="24"/>
              </w:rPr>
              <w:t>Discuss the process of registration of a layout-design under the Act. What are the consequences of failing to register a layout-design?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4A260" w14:textId="09E76546" w:rsidR="008117CE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265E59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  <w:p w14:paraId="3D585599" w14:textId="26A5DD19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0E019E2C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B2E2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46FF276D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F36B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9144EB" w:rsidRPr="00293D36" w14:paraId="50E26235" w14:textId="77777777" w:rsidTr="00B0150D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B0150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2D880258" w:rsidR="009144EB" w:rsidRPr="0036784B" w:rsidRDefault="0036784B" w:rsidP="0036784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6784B">
              <w:rPr>
                <w:rFonts w:ascii="Cambria" w:hAnsi="Cambria" w:cstheme="minorHAnsi"/>
                <w:bCs/>
                <w:sz w:val="24"/>
                <w:szCs w:val="24"/>
              </w:rPr>
              <w:t>"The Semiconductor Integrated Circuits Layout-Designs Act, 2000 balances innovation and public interest." Discuss this statement with reference to the provisions of the Act.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48E0FC" w14:textId="159D9EAA" w:rsidR="008117CE" w:rsidRDefault="00265E59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2CA8E757" w14:textId="14EC063B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6F1DC610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B2E2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028FD851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F36B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5AB76BA8" w14:textId="77777777" w:rsidR="00575CF8" w:rsidRDefault="00575CF8" w:rsidP="006A0524">
      <w:pPr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1"/>
        <w:gridCol w:w="707"/>
        <w:gridCol w:w="710"/>
      </w:tblGrid>
      <w:tr w:rsidR="009144EB" w:rsidRPr="00293D36" w14:paraId="2A94AD1F" w14:textId="77777777" w:rsidTr="00B0150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CD6848" w14:textId="2940055D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68E17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5CC9E" w14:textId="408550A4" w:rsidR="009144EB" w:rsidRPr="0036784B" w:rsidRDefault="0036784B" w:rsidP="0036784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6784B">
              <w:rPr>
                <w:rFonts w:ascii="Cambria" w:hAnsi="Cambria" w:cstheme="minorHAnsi"/>
                <w:bCs/>
                <w:sz w:val="24"/>
                <w:szCs w:val="24"/>
              </w:rPr>
              <w:t>"A work that qualifies for design protection cannot claim copyright protection after being applied to an article." Discuss this statement with reference to relevant case laws.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8FC83" w14:textId="338E0CD3" w:rsidR="008117CE" w:rsidRDefault="00265E59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7C278F14" w14:textId="66BBE9C1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8EFA0" w14:textId="644449F9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B2E2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FD7C42" w14:textId="02530F39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F36B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561EC348" w14:textId="77777777" w:rsidTr="00B0150D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0C8E5A6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7E975EDE" w14:textId="77777777" w:rsidTr="00B0150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3680E9" w14:textId="464D250F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C7017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397DA" w14:textId="77777777" w:rsidR="00631C69" w:rsidRPr="00631C69" w:rsidRDefault="00631C69" w:rsidP="00631C69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631C6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A corporation sues a farmer for "unauthorized use" of patented GM seeds protected under the Act. The farmer claims accidental contamination from nearby GM crop fields.</w:t>
            </w:r>
          </w:p>
          <w:p w14:paraId="09354237" w14:textId="6B5EEDE0" w:rsidR="00631C69" w:rsidRPr="00631C69" w:rsidRDefault="00631C69" w:rsidP="00631C69">
            <w:pPr>
              <w:pStyle w:val="ListParagraph"/>
              <w:numPr>
                <w:ilvl w:val="0"/>
                <w:numId w:val="7"/>
              </w:num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631C6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Discuss the legal position regarding accidental use of GM crops under the Act.</w:t>
            </w:r>
          </w:p>
          <w:p w14:paraId="5D650F86" w14:textId="295B1E2F" w:rsidR="009144EB" w:rsidRPr="00631C69" w:rsidRDefault="00631C69" w:rsidP="00631C69">
            <w:pPr>
              <w:numPr>
                <w:ilvl w:val="0"/>
                <w:numId w:val="7"/>
              </w:num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631C6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Evaluate how the Act balances farmers’ rights and breeder protection.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970F2" w14:textId="5269F38D" w:rsidR="008117CE" w:rsidRDefault="00713546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DC2AE4">
              <w:rPr>
                <w:rFonts w:ascii="Cambria" w:hAnsi="Cambria" w:cstheme="minorHAnsi"/>
                <w:b/>
                <w:sz w:val="24"/>
                <w:szCs w:val="24"/>
              </w:rPr>
              <w:t>+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B0150D">
              <w:rPr>
                <w:rFonts w:ascii="Cambria" w:hAnsi="Cambria" w:cstheme="minorHAnsi"/>
                <w:b/>
                <w:sz w:val="24"/>
                <w:szCs w:val="24"/>
              </w:rPr>
              <w:t>=</w:t>
            </w:r>
          </w:p>
          <w:p w14:paraId="09117A79" w14:textId="1BDB982F" w:rsidR="009144EB" w:rsidRPr="00293D36" w:rsidRDefault="00B0150D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8117CE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431EB" w14:textId="2AD6C088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B2E2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4C0CE5" w14:textId="6F4EE97D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F36B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691DFA87" w14:textId="3D0EEF47" w:rsidR="009144EB" w:rsidRDefault="009144EB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311"/>
        <w:gridCol w:w="707"/>
        <w:gridCol w:w="710"/>
      </w:tblGrid>
      <w:tr w:rsidR="009144EB" w:rsidRPr="00293D36" w14:paraId="2FBF7D0A" w14:textId="77777777" w:rsidTr="00B0150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9DD9F0" w14:textId="5A9EC7A3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E898D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AFE9F1" w14:textId="2378ADB6" w:rsidR="007C7728" w:rsidRDefault="007C7728" w:rsidP="0036784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1. </w:t>
            </w:r>
            <w:r w:rsidR="0036784B" w:rsidRPr="0036784B">
              <w:rPr>
                <w:rFonts w:ascii="Cambria" w:hAnsi="Cambria" w:cstheme="minorHAnsi"/>
                <w:bCs/>
                <w:sz w:val="24"/>
                <w:szCs w:val="24"/>
              </w:rPr>
              <w:t xml:space="preserve">Analyze the provisions under the Biological Diversity Act for access to biological resources and benefit-sharing (ABS). </w:t>
            </w:r>
          </w:p>
          <w:p w14:paraId="20AFDD5C" w14:textId="1A44A2D2" w:rsidR="009144EB" w:rsidRPr="007C7728" w:rsidRDefault="007C7728" w:rsidP="007C772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2. </w:t>
            </w:r>
            <w:r w:rsidR="0036784B" w:rsidRPr="007C7728">
              <w:rPr>
                <w:rFonts w:ascii="Cambria" w:hAnsi="Cambria" w:cstheme="minorHAnsi"/>
                <w:bCs/>
                <w:sz w:val="24"/>
                <w:szCs w:val="24"/>
              </w:rPr>
              <w:t>How does the Act ensure equitable sharing of benefits?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8A8FC" w14:textId="3EF58714" w:rsidR="008117CE" w:rsidRDefault="006377DD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265E59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 w:rsidR="00172C5C">
              <w:rPr>
                <w:rFonts w:ascii="Cambria" w:hAnsi="Cambria" w:cstheme="minorHAnsi"/>
                <w:b/>
                <w:sz w:val="24"/>
                <w:szCs w:val="24"/>
              </w:rPr>
              <w:t>+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B0150D">
              <w:rPr>
                <w:rFonts w:ascii="Cambria" w:hAnsi="Cambria" w:cstheme="minorHAnsi"/>
                <w:b/>
                <w:sz w:val="24"/>
                <w:szCs w:val="24"/>
              </w:rPr>
              <w:t>=</w:t>
            </w:r>
          </w:p>
          <w:p w14:paraId="15CBE4EC" w14:textId="0881A5D7" w:rsidR="009144EB" w:rsidRPr="00293D36" w:rsidRDefault="00B0150D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  <w:r w:rsidR="008117CE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9E4AF" w14:textId="0BA4EA8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B2E27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66FB31" w14:textId="788CBF25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A188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9144EB" w:rsidRPr="00293D36" w14:paraId="565AA80F" w14:textId="77777777" w:rsidTr="00B0150D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8963ACE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FC4F57F" w14:textId="77777777" w:rsidTr="00B0150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EEE1C44" w14:textId="29B95015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F4E38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87F66" w14:textId="77777777" w:rsidR="00DD7B99" w:rsidRDefault="00DD7B99" w:rsidP="0036784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1. </w:t>
            </w:r>
            <w:r w:rsidR="0036784B" w:rsidRPr="0036784B">
              <w:rPr>
                <w:rFonts w:ascii="Cambria" w:hAnsi="Cambria" w:cstheme="minorHAnsi"/>
                <w:bCs/>
                <w:sz w:val="24"/>
                <w:szCs w:val="24"/>
              </w:rPr>
              <w:t xml:space="preserve">What happens to the copyright of an artistic work when it is registered as an industrial design under the Designs Act, 2000? </w:t>
            </w:r>
          </w:p>
          <w:p w14:paraId="29289B61" w14:textId="7EC92C37" w:rsidR="009144EB" w:rsidRPr="0036784B" w:rsidRDefault="00DD7B99" w:rsidP="0036784B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2. </w:t>
            </w:r>
            <w:r w:rsidR="0036784B" w:rsidRPr="0036784B">
              <w:rPr>
                <w:rFonts w:ascii="Cambria" w:hAnsi="Cambria" w:cstheme="minorHAnsi"/>
                <w:bCs/>
                <w:sz w:val="24"/>
                <w:szCs w:val="24"/>
              </w:rPr>
              <w:t>Support your answer with statutory provisions</w:t>
            </w:r>
            <w:r w:rsidR="00403B61">
              <w:rPr>
                <w:rFonts w:ascii="Cambria" w:hAnsi="Cambria" w:cstheme="minorHAnsi"/>
                <w:bCs/>
                <w:sz w:val="24"/>
                <w:szCs w:val="24"/>
              </w:rPr>
              <w:t xml:space="preserve"> and relevant case laws</w:t>
            </w:r>
          </w:p>
        </w:tc>
        <w:tc>
          <w:tcPr>
            <w:tcW w:w="131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E5EBC" w14:textId="12396572" w:rsidR="008117CE" w:rsidRDefault="00403B61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265E59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 w:rsidR="00172C5C">
              <w:rPr>
                <w:rFonts w:ascii="Cambria" w:hAnsi="Cambria" w:cstheme="minorHAnsi"/>
                <w:b/>
                <w:sz w:val="24"/>
                <w:szCs w:val="24"/>
              </w:rPr>
              <w:t>+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B0150D">
              <w:rPr>
                <w:rFonts w:ascii="Cambria" w:hAnsi="Cambria" w:cstheme="minorHAnsi"/>
                <w:b/>
                <w:sz w:val="24"/>
                <w:szCs w:val="24"/>
              </w:rPr>
              <w:t>=</w:t>
            </w:r>
          </w:p>
          <w:p w14:paraId="15DD9455" w14:textId="1CE4D7D9" w:rsidR="009144EB" w:rsidRPr="00293D36" w:rsidRDefault="00B0150D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  <w:r w:rsidR="008117CE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04E47" w14:textId="50C66E66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B2E27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7EBFB" w14:textId="411A6C59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A188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752AD" w14:textId="77777777" w:rsidR="00501039" w:rsidRDefault="00501039">
      <w:pPr>
        <w:spacing w:line="240" w:lineRule="auto"/>
      </w:pPr>
      <w:r>
        <w:separator/>
      </w:r>
    </w:p>
  </w:endnote>
  <w:endnote w:type="continuationSeparator" w:id="0">
    <w:p w14:paraId="13B2EF90" w14:textId="77777777" w:rsidR="00501039" w:rsidRDefault="005010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158543B8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EE3A76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EE3A76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59190" w14:textId="77777777" w:rsidR="00501039" w:rsidRDefault="00501039">
      <w:pPr>
        <w:spacing w:after="0"/>
      </w:pPr>
      <w:r>
        <w:separator/>
      </w:r>
    </w:p>
  </w:footnote>
  <w:footnote w:type="continuationSeparator" w:id="0">
    <w:p w14:paraId="745FFA38" w14:textId="77777777" w:rsidR="00501039" w:rsidRDefault="0050103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FB61783"/>
    <w:multiLevelType w:val="multilevel"/>
    <w:tmpl w:val="735A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53B630C0"/>
    <w:multiLevelType w:val="multilevel"/>
    <w:tmpl w:val="FAFAE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theme="minorHAns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0206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0F36BD"/>
    <w:rsid w:val="000F3E33"/>
    <w:rsid w:val="0010425F"/>
    <w:rsid w:val="00107837"/>
    <w:rsid w:val="001238BC"/>
    <w:rsid w:val="00126E00"/>
    <w:rsid w:val="0013062E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0E7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2C5C"/>
    <w:rsid w:val="00174926"/>
    <w:rsid w:val="00181331"/>
    <w:rsid w:val="00182CC4"/>
    <w:rsid w:val="00184C04"/>
    <w:rsid w:val="001877EF"/>
    <w:rsid w:val="00187C0A"/>
    <w:rsid w:val="001905BF"/>
    <w:rsid w:val="00191B3A"/>
    <w:rsid w:val="0019389E"/>
    <w:rsid w:val="00194CBC"/>
    <w:rsid w:val="001A6DF6"/>
    <w:rsid w:val="001B25E4"/>
    <w:rsid w:val="001B322A"/>
    <w:rsid w:val="001B4BC0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17FD7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127C"/>
    <w:rsid w:val="0025552A"/>
    <w:rsid w:val="0025589C"/>
    <w:rsid w:val="0026142F"/>
    <w:rsid w:val="00262B9C"/>
    <w:rsid w:val="00263EA7"/>
    <w:rsid w:val="00264B5B"/>
    <w:rsid w:val="00265E59"/>
    <w:rsid w:val="00272210"/>
    <w:rsid w:val="002739DF"/>
    <w:rsid w:val="002756D6"/>
    <w:rsid w:val="00281CDC"/>
    <w:rsid w:val="00283030"/>
    <w:rsid w:val="002853AE"/>
    <w:rsid w:val="00293D36"/>
    <w:rsid w:val="002A5C66"/>
    <w:rsid w:val="002B2826"/>
    <w:rsid w:val="002B2D30"/>
    <w:rsid w:val="002B32D9"/>
    <w:rsid w:val="002B5BA3"/>
    <w:rsid w:val="002C3E79"/>
    <w:rsid w:val="002C4900"/>
    <w:rsid w:val="002C6301"/>
    <w:rsid w:val="002D20A9"/>
    <w:rsid w:val="002D4376"/>
    <w:rsid w:val="002D544F"/>
    <w:rsid w:val="002D6571"/>
    <w:rsid w:val="002D65A4"/>
    <w:rsid w:val="002E6882"/>
    <w:rsid w:val="002F14CF"/>
    <w:rsid w:val="002F3A17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6784B"/>
    <w:rsid w:val="00370765"/>
    <w:rsid w:val="00370D17"/>
    <w:rsid w:val="0037238A"/>
    <w:rsid w:val="00375C6E"/>
    <w:rsid w:val="003776B7"/>
    <w:rsid w:val="003806D6"/>
    <w:rsid w:val="00382606"/>
    <w:rsid w:val="003868DC"/>
    <w:rsid w:val="00386D60"/>
    <w:rsid w:val="00387FD2"/>
    <w:rsid w:val="003925EA"/>
    <w:rsid w:val="0039569A"/>
    <w:rsid w:val="00395715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38D9"/>
    <w:rsid w:val="003E791E"/>
    <w:rsid w:val="003F0598"/>
    <w:rsid w:val="003F4CAC"/>
    <w:rsid w:val="003F770D"/>
    <w:rsid w:val="00402190"/>
    <w:rsid w:val="004039C7"/>
    <w:rsid w:val="00403B61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B5DE5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1039"/>
    <w:rsid w:val="00506377"/>
    <w:rsid w:val="0051099D"/>
    <w:rsid w:val="00512CB6"/>
    <w:rsid w:val="00513CAD"/>
    <w:rsid w:val="00517AA1"/>
    <w:rsid w:val="005210ED"/>
    <w:rsid w:val="00526BBF"/>
    <w:rsid w:val="0052794D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1F4"/>
    <w:rsid w:val="00623A07"/>
    <w:rsid w:val="00631C69"/>
    <w:rsid w:val="0063203F"/>
    <w:rsid w:val="006377DD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1883"/>
    <w:rsid w:val="006A7570"/>
    <w:rsid w:val="006B2444"/>
    <w:rsid w:val="006B44A2"/>
    <w:rsid w:val="006B4F56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3546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52FA"/>
    <w:rsid w:val="00776398"/>
    <w:rsid w:val="0078040E"/>
    <w:rsid w:val="00780E75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C7728"/>
    <w:rsid w:val="007D3B8B"/>
    <w:rsid w:val="007D7A63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7CE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27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098A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45662"/>
    <w:rsid w:val="0095189B"/>
    <w:rsid w:val="009532ED"/>
    <w:rsid w:val="009544B4"/>
    <w:rsid w:val="009552E2"/>
    <w:rsid w:val="00960CF0"/>
    <w:rsid w:val="00962E16"/>
    <w:rsid w:val="00970676"/>
    <w:rsid w:val="00973546"/>
    <w:rsid w:val="009738B7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5D00"/>
    <w:rsid w:val="00A37BE7"/>
    <w:rsid w:val="00A51EE2"/>
    <w:rsid w:val="00A55773"/>
    <w:rsid w:val="00A571D4"/>
    <w:rsid w:val="00A573CA"/>
    <w:rsid w:val="00A64627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00A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03C5"/>
    <w:rsid w:val="00AF29BE"/>
    <w:rsid w:val="00AF6004"/>
    <w:rsid w:val="00AF64B6"/>
    <w:rsid w:val="00B0150D"/>
    <w:rsid w:val="00B0469B"/>
    <w:rsid w:val="00B1181A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78D8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0460"/>
    <w:rsid w:val="00BD4E15"/>
    <w:rsid w:val="00BD5B1D"/>
    <w:rsid w:val="00BF00FE"/>
    <w:rsid w:val="00BF06EA"/>
    <w:rsid w:val="00BF4113"/>
    <w:rsid w:val="00BF6AB8"/>
    <w:rsid w:val="00BF7CCD"/>
    <w:rsid w:val="00C041D3"/>
    <w:rsid w:val="00C07A85"/>
    <w:rsid w:val="00C2391A"/>
    <w:rsid w:val="00C24DDD"/>
    <w:rsid w:val="00C36E57"/>
    <w:rsid w:val="00C373B1"/>
    <w:rsid w:val="00C459F2"/>
    <w:rsid w:val="00C47845"/>
    <w:rsid w:val="00C54BC9"/>
    <w:rsid w:val="00C628C7"/>
    <w:rsid w:val="00C666E3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2AE4"/>
    <w:rsid w:val="00DC5D24"/>
    <w:rsid w:val="00DC76C7"/>
    <w:rsid w:val="00DC7E48"/>
    <w:rsid w:val="00DD12E0"/>
    <w:rsid w:val="00DD617E"/>
    <w:rsid w:val="00DD6677"/>
    <w:rsid w:val="00DD6C4F"/>
    <w:rsid w:val="00DD740D"/>
    <w:rsid w:val="00DD7B99"/>
    <w:rsid w:val="00DD7F28"/>
    <w:rsid w:val="00DE1483"/>
    <w:rsid w:val="00DE1834"/>
    <w:rsid w:val="00DE3E99"/>
    <w:rsid w:val="00DE7844"/>
    <w:rsid w:val="00DE78B1"/>
    <w:rsid w:val="00DF00F1"/>
    <w:rsid w:val="00DF3F53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3783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0A0"/>
    <w:rsid w:val="00EA11B7"/>
    <w:rsid w:val="00EA27F1"/>
    <w:rsid w:val="00EA4012"/>
    <w:rsid w:val="00EA7921"/>
    <w:rsid w:val="00EB5271"/>
    <w:rsid w:val="00EB75DE"/>
    <w:rsid w:val="00EC4FB2"/>
    <w:rsid w:val="00EC7222"/>
    <w:rsid w:val="00ED3D23"/>
    <w:rsid w:val="00ED4F04"/>
    <w:rsid w:val="00EE3A76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1190"/>
    <w:rsid w:val="00F66EE9"/>
    <w:rsid w:val="00F67B91"/>
    <w:rsid w:val="00F70492"/>
    <w:rsid w:val="00F70E94"/>
    <w:rsid w:val="00F70F60"/>
    <w:rsid w:val="00F71B3D"/>
    <w:rsid w:val="00F71D83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CCBE27-F805-47CA-BDB9-01E5DB35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55</cp:revision>
  <cp:lastPrinted>2024-12-04T07:08:00Z</cp:lastPrinted>
  <dcterms:created xsi:type="dcterms:W3CDTF">2024-12-15T19:22:00Z</dcterms:created>
  <dcterms:modified xsi:type="dcterms:W3CDTF">2025-01-16T07:50:00Z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