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CF9E3C7" w14:textId="475B0C4F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43BC453" w14:textId="77777777" w:rsidR="0064403B" w:rsidRDefault="0064403B" w:rsidP="0064403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3E7A8DA" w14:textId="77777777" w:rsidR="0064403B" w:rsidRDefault="0064403B" w:rsidP="0064403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D273FA7" wp14:editId="55C1B379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5945810B" w14:textId="77777777" w:rsidR="0064403B" w:rsidRPr="001B701E" w:rsidRDefault="0064403B" w:rsidP="0064403B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5A7478A2" w14:textId="77777777" w:rsidR="0064403B" w:rsidRPr="007B21B6" w:rsidRDefault="0064403B" w:rsidP="0064403B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64403B" w:rsidRPr="00293D36" w14:paraId="0570E456" w14:textId="77777777" w:rsidTr="00F901BF">
        <w:trPr>
          <w:trHeight w:val="627"/>
        </w:trPr>
        <w:tc>
          <w:tcPr>
            <w:tcW w:w="10806" w:type="dxa"/>
            <w:vAlign w:val="center"/>
          </w:tcPr>
          <w:p w14:paraId="4144BF6F" w14:textId="2EB6A218" w:rsidR="0064403B" w:rsidRPr="00293D36" w:rsidRDefault="008D0694" w:rsidP="00F901B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Pr="00BF096D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Pr="00BF096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64403B" w:rsidRPr="00293D36" w14:paraId="7B86514E" w14:textId="77777777" w:rsidTr="00F901BF">
        <w:trPr>
          <w:trHeight w:val="609"/>
        </w:trPr>
        <w:tc>
          <w:tcPr>
            <w:tcW w:w="10806" w:type="dxa"/>
            <w:vAlign w:val="center"/>
          </w:tcPr>
          <w:p w14:paraId="56F47701" w14:textId="496F58A5" w:rsidR="0064403B" w:rsidRPr="00293D36" w:rsidRDefault="00651872" w:rsidP="00F901B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11 - 01- 2025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6AEA0569" w14:textId="77777777" w:rsidR="0064403B" w:rsidRDefault="0064403B" w:rsidP="0064403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64403B" w14:paraId="6CDE07C3" w14:textId="77777777" w:rsidTr="00F901BF">
        <w:trPr>
          <w:trHeight w:val="440"/>
        </w:trPr>
        <w:tc>
          <w:tcPr>
            <w:tcW w:w="4395" w:type="dxa"/>
            <w:vAlign w:val="center"/>
          </w:tcPr>
          <w:p w14:paraId="2EDE7286" w14:textId="7719E208" w:rsidR="0064403B" w:rsidRDefault="00F7649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F7649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SOM(PG)</w:t>
            </w:r>
          </w:p>
        </w:tc>
        <w:tc>
          <w:tcPr>
            <w:tcW w:w="6388" w:type="dxa"/>
            <w:gridSpan w:val="2"/>
            <w:vAlign w:val="center"/>
          </w:tcPr>
          <w:p w14:paraId="26DC4F61" w14:textId="77777777" w:rsidR="0064403B" w:rsidRDefault="0064403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F764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</w:t>
            </w:r>
          </w:p>
        </w:tc>
      </w:tr>
      <w:tr w:rsidR="0064403B" w14:paraId="24525323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1CDCC7A4" w14:textId="13B6CF7F" w:rsidR="0064403B" w:rsidRDefault="0064403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F418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4186" w:rsidRPr="00F764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MBA3077</w:t>
            </w:r>
          </w:p>
        </w:tc>
        <w:tc>
          <w:tcPr>
            <w:tcW w:w="6388" w:type="dxa"/>
            <w:gridSpan w:val="2"/>
            <w:vAlign w:val="center"/>
          </w:tcPr>
          <w:p w14:paraId="5CE3A589" w14:textId="6742FFD8" w:rsidR="0064403B" w:rsidRDefault="0064403B" w:rsidP="00F901B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4F418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4186" w:rsidRPr="00F764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Product and Brand Management</w:t>
            </w:r>
          </w:p>
        </w:tc>
      </w:tr>
      <w:tr w:rsidR="0064403B" w14:paraId="56AC67A4" w14:textId="77777777" w:rsidTr="00F901BF">
        <w:trPr>
          <w:trHeight w:val="633"/>
        </w:trPr>
        <w:tc>
          <w:tcPr>
            <w:tcW w:w="4395" w:type="dxa"/>
            <w:vAlign w:val="center"/>
          </w:tcPr>
          <w:p w14:paraId="054C1B71" w14:textId="105DF0F7" w:rsidR="0064403B" w:rsidRDefault="0064403B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F418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53C57A98" w14:textId="77777777" w:rsidR="0064403B" w:rsidRDefault="0064403B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59FCEA11" w14:textId="37014E29" w:rsidR="0064403B" w:rsidRDefault="0064403B" w:rsidP="00F901B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F418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F764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2F10D3C6" w14:textId="77777777" w:rsidR="0064403B" w:rsidRDefault="0064403B" w:rsidP="0064403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64403B" w14:paraId="17412E44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33991A90" w14:textId="77777777" w:rsidR="0064403B" w:rsidRDefault="0064403B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39CD2AB" w14:textId="77777777" w:rsidR="0064403B" w:rsidRDefault="0064403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024AA11F" w14:textId="77777777" w:rsidR="0064403B" w:rsidRDefault="0064403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13E22E" w14:textId="77777777" w:rsidR="0064403B" w:rsidRDefault="0064403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09D8AFDF" w14:textId="77777777" w:rsidR="0064403B" w:rsidRDefault="0064403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8DFA81C" w14:textId="77777777" w:rsidR="0064403B" w:rsidRDefault="0064403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64403B" w14:paraId="2EEAA29B" w14:textId="77777777" w:rsidTr="00F901BF">
        <w:trPr>
          <w:trHeight w:val="550"/>
        </w:trPr>
        <w:tc>
          <w:tcPr>
            <w:tcW w:w="1882" w:type="dxa"/>
            <w:vAlign w:val="center"/>
          </w:tcPr>
          <w:p w14:paraId="3A98AF76" w14:textId="77777777" w:rsidR="0064403B" w:rsidRDefault="0064403B" w:rsidP="00F901B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0E9003A8" w14:textId="22DD9B4E" w:rsidR="0064403B" w:rsidRDefault="004F4186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14:paraId="45E909F0" w14:textId="2A9BC6E5" w:rsidR="0064403B" w:rsidRDefault="004F4186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35" w:type="dxa"/>
          </w:tcPr>
          <w:p w14:paraId="182F2816" w14:textId="27FE5CE3" w:rsidR="0064403B" w:rsidRDefault="004F4186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64219D0C" w14:textId="352A0493" w:rsidR="0064403B" w:rsidRDefault="004F4186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7892B304" w14:textId="77777777" w:rsidR="0064403B" w:rsidRDefault="0064403B" w:rsidP="00F901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A6CDB6A" w14:textId="77777777" w:rsidR="0064403B" w:rsidRPr="00D8462B" w:rsidRDefault="0064403B" w:rsidP="0064403B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3D2A59CF" w14:textId="77777777" w:rsidR="0064403B" w:rsidRPr="00293D36" w:rsidRDefault="0064403B" w:rsidP="0064403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1CC42E0C" w14:textId="77777777" w:rsidR="0064403B" w:rsidRPr="00293D36" w:rsidRDefault="0064403B" w:rsidP="0064403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55C4387D" w14:textId="26EF65FB" w:rsidR="00526BBF" w:rsidRPr="00293D36" w:rsidRDefault="00526BBF" w:rsidP="00526BBF">
      <w:pPr>
        <w:pBdr>
          <w:top w:val="single" w:sz="4" w:space="0" w:color="auto"/>
        </w:pBdr>
        <w:jc w:val="center"/>
        <w:rPr>
          <w:rFonts w:ascii="Cambria" w:hAnsi="Cambria" w:cstheme="minorHAnsi"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5"/>
        <w:gridCol w:w="6708"/>
        <w:gridCol w:w="954"/>
        <w:gridCol w:w="1843"/>
        <w:gridCol w:w="698"/>
      </w:tblGrid>
      <w:tr w:rsidR="00D307C6" w:rsidRPr="00293D36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3AB6E8D6" w:rsidR="00D307C6" w:rsidRPr="00293D36" w:rsidRDefault="00D307C6" w:rsidP="00F57C5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4F56E7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0259A3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C824A3" w:rsidRPr="00293D36" w14:paraId="3026CF88" w14:textId="12BDD24F" w:rsidTr="00097B4C">
        <w:trPr>
          <w:trHeight w:val="507"/>
        </w:trPr>
        <w:tc>
          <w:tcPr>
            <w:tcW w:w="567" w:type="dxa"/>
          </w:tcPr>
          <w:p w14:paraId="1D7C8F50" w14:textId="306BAAF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6D505781" w14:textId="1F799D16" w:rsidR="00C824A3" w:rsidRPr="004A2450" w:rsidRDefault="00F21D62" w:rsidP="00F21D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Define the term Product &amp; Product Management.</w:t>
            </w:r>
          </w:p>
        </w:tc>
        <w:tc>
          <w:tcPr>
            <w:tcW w:w="992" w:type="dxa"/>
          </w:tcPr>
          <w:p w14:paraId="3E39EFC4" w14:textId="3CD50146" w:rsidR="00C824A3" w:rsidRPr="004A2450" w:rsidRDefault="000259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C824A3" w:rsidRPr="004A2450">
              <w:rPr>
                <w:rFonts w:ascii="Cambria" w:hAnsi="Cambria" w:cstheme="minorHAnsi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4FB00E70" w14:textId="40718682" w:rsidR="00C824A3" w:rsidRPr="004A2450" w:rsidRDefault="00ED4F0D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1739CAD0" w14:textId="5A022CBF" w:rsidR="00C824A3" w:rsidRPr="004A2450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706F1A">
        <w:trPr>
          <w:trHeight w:val="522"/>
        </w:trPr>
        <w:tc>
          <w:tcPr>
            <w:tcW w:w="567" w:type="dxa"/>
          </w:tcPr>
          <w:p w14:paraId="1CA1BB6F" w14:textId="2D89F2F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3B25287A" w14:textId="0AA786BF" w:rsidR="00C824A3" w:rsidRPr="004A2450" w:rsidRDefault="00F21D62" w:rsidP="00F21D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Explain the components of Research Artefacts in short.</w:t>
            </w:r>
          </w:p>
        </w:tc>
        <w:tc>
          <w:tcPr>
            <w:tcW w:w="992" w:type="dxa"/>
          </w:tcPr>
          <w:p w14:paraId="3F8D684F" w14:textId="2A5A5090" w:rsidR="00C824A3" w:rsidRPr="004A2450" w:rsidRDefault="000259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C824A3" w:rsidRPr="004A2450">
              <w:rPr>
                <w:rFonts w:ascii="Cambria" w:hAnsi="Cambria" w:cstheme="minorHAnsi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3D74774F" w14:textId="771168D4" w:rsidR="00C824A3" w:rsidRPr="004A2450" w:rsidRDefault="00ED4F0D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1A12A8E0" w14:textId="207B7BAC" w:rsidR="00C824A3" w:rsidRPr="004A2450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661630">
        <w:trPr>
          <w:trHeight w:val="507"/>
        </w:trPr>
        <w:tc>
          <w:tcPr>
            <w:tcW w:w="567" w:type="dxa"/>
          </w:tcPr>
          <w:p w14:paraId="47BBBFC1" w14:textId="20399FA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195EA8F7" w14:textId="6FF4F4F6" w:rsidR="00C824A3" w:rsidRPr="004A2450" w:rsidRDefault="00F21D62" w:rsidP="00F21D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Explain the types of Prioritization models.</w:t>
            </w:r>
          </w:p>
        </w:tc>
        <w:tc>
          <w:tcPr>
            <w:tcW w:w="992" w:type="dxa"/>
          </w:tcPr>
          <w:p w14:paraId="00084352" w14:textId="2F68E0C8" w:rsidR="00C824A3" w:rsidRPr="004A2450" w:rsidRDefault="000259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C824A3" w:rsidRPr="004A2450">
              <w:rPr>
                <w:rFonts w:ascii="Cambria" w:hAnsi="Cambria" w:cstheme="minorHAnsi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1F94C0B1" w14:textId="0C6B81B8" w:rsidR="00C824A3" w:rsidRPr="004A2450" w:rsidRDefault="00ED4F0D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727F794F" w14:textId="3C44389F" w:rsidR="00C824A3" w:rsidRPr="004A2450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5D5EAC">
        <w:trPr>
          <w:trHeight w:val="522"/>
        </w:trPr>
        <w:tc>
          <w:tcPr>
            <w:tcW w:w="567" w:type="dxa"/>
          </w:tcPr>
          <w:p w14:paraId="053A6850" w14:textId="5DAF9C6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71191E11" w14:textId="0D020576" w:rsidR="00C824A3" w:rsidRPr="004A2450" w:rsidRDefault="00F21D62" w:rsidP="00F21D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Explain the difference between Product &amp; Brand.</w:t>
            </w:r>
          </w:p>
        </w:tc>
        <w:tc>
          <w:tcPr>
            <w:tcW w:w="992" w:type="dxa"/>
          </w:tcPr>
          <w:p w14:paraId="43148440" w14:textId="1BEB1FCD" w:rsidR="00C824A3" w:rsidRPr="004A2450" w:rsidRDefault="000259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C824A3" w:rsidRPr="004A2450">
              <w:rPr>
                <w:rFonts w:ascii="Cambria" w:hAnsi="Cambria" w:cstheme="minorHAnsi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292E902C" w14:textId="4EB2EA42" w:rsidR="00C824A3" w:rsidRPr="004A2450" w:rsidRDefault="00ED4F0D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6B1C7D68" w14:textId="203CFC03" w:rsidR="00C824A3" w:rsidRPr="004A2450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D3626D">
        <w:trPr>
          <w:trHeight w:val="507"/>
        </w:trPr>
        <w:tc>
          <w:tcPr>
            <w:tcW w:w="567" w:type="dxa"/>
          </w:tcPr>
          <w:p w14:paraId="08FB7F68" w14:textId="3510964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21789CA5" w14:textId="5D7825F2" w:rsidR="00C824A3" w:rsidRPr="004A2450" w:rsidRDefault="00875000" w:rsidP="00F21D62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Describe the significance of Brands, from the consumer’s </w:t>
            </w:r>
            <w:r w:rsidR="00F35C7E" w:rsidRPr="004A2450">
              <w:rPr>
                <w:rFonts w:ascii="Cambria" w:hAnsi="Cambria" w:cstheme="minorHAnsi"/>
                <w:sz w:val="24"/>
                <w:szCs w:val="24"/>
              </w:rPr>
              <w:t>viewpoint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75CA8E" w14:textId="1220265F" w:rsidR="00C824A3" w:rsidRPr="004A2450" w:rsidRDefault="000259A3" w:rsidP="00D307C6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</w:t>
            </w:r>
            <w:r w:rsidR="00C824A3" w:rsidRPr="004A2450">
              <w:rPr>
                <w:rFonts w:ascii="Cambria" w:hAnsi="Cambria" w:cstheme="minorHAnsi"/>
                <w:sz w:val="20"/>
                <w:szCs w:val="20"/>
              </w:rPr>
              <w:t xml:space="preserve"> Marks</w:t>
            </w:r>
          </w:p>
        </w:tc>
        <w:tc>
          <w:tcPr>
            <w:tcW w:w="851" w:type="dxa"/>
          </w:tcPr>
          <w:p w14:paraId="780FE246" w14:textId="484E56E4" w:rsidR="00C824A3" w:rsidRPr="004A2450" w:rsidRDefault="00ED4F0D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13FE61E4" w14:textId="5E9CC72B" w:rsidR="00C824A3" w:rsidRPr="004A2450" w:rsidRDefault="00C824A3" w:rsidP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</w:tr>
      <w:tr w:rsidR="00135982" w:rsidRPr="00293D36" w14:paraId="39984221" w14:textId="77777777" w:rsidTr="00D3626D">
        <w:trPr>
          <w:trHeight w:val="507"/>
        </w:trPr>
        <w:tc>
          <w:tcPr>
            <w:tcW w:w="567" w:type="dxa"/>
          </w:tcPr>
          <w:p w14:paraId="30B19155" w14:textId="586200BA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27213243" w14:textId="7990969A" w:rsidR="00135982" w:rsidRPr="004A2450" w:rsidRDefault="00875000" w:rsidP="00875000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Define the term Brand Equity.</w:t>
            </w:r>
          </w:p>
        </w:tc>
        <w:tc>
          <w:tcPr>
            <w:tcW w:w="992" w:type="dxa"/>
          </w:tcPr>
          <w:p w14:paraId="3F920526" w14:textId="09ACD5B8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 Marks</w:t>
            </w:r>
          </w:p>
        </w:tc>
        <w:tc>
          <w:tcPr>
            <w:tcW w:w="851" w:type="dxa"/>
          </w:tcPr>
          <w:p w14:paraId="5FDC6BF7" w14:textId="3DD4C922" w:rsidR="00135982" w:rsidRPr="004A2450" w:rsidRDefault="00ED4F0D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2626CD21" w14:textId="4A348C31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135982" w:rsidRPr="00293D36" w14:paraId="57852C2D" w14:textId="77777777" w:rsidTr="00D3626D">
        <w:trPr>
          <w:trHeight w:val="507"/>
        </w:trPr>
        <w:tc>
          <w:tcPr>
            <w:tcW w:w="567" w:type="dxa"/>
          </w:tcPr>
          <w:p w14:paraId="39B1DE9B" w14:textId="42C2BEBB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77B5B1C1" w14:textId="5B7BD28A" w:rsidR="00135982" w:rsidRPr="004A2450" w:rsidRDefault="00F35C7E" w:rsidP="00875000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Describe the components of Brand Elements.</w:t>
            </w:r>
          </w:p>
        </w:tc>
        <w:tc>
          <w:tcPr>
            <w:tcW w:w="992" w:type="dxa"/>
          </w:tcPr>
          <w:p w14:paraId="107123F7" w14:textId="0DA42715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 Marks</w:t>
            </w:r>
          </w:p>
        </w:tc>
        <w:tc>
          <w:tcPr>
            <w:tcW w:w="851" w:type="dxa"/>
          </w:tcPr>
          <w:p w14:paraId="5F7D6F1B" w14:textId="372125AB" w:rsidR="00135982" w:rsidRPr="004A2450" w:rsidRDefault="00ED4F0D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6A1C375F" w14:textId="7584258C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135982" w:rsidRPr="00293D36" w14:paraId="0487653D" w14:textId="77777777" w:rsidTr="00D3626D">
        <w:trPr>
          <w:trHeight w:val="507"/>
        </w:trPr>
        <w:tc>
          <w:tcPr>
            <w:tcW w:w="567" w:type="dxa"/>
          </w:tcPr>
          <w:p w14:paraId="33D4D07E" w14:textId="441BD9A2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064F43F9" w14:textId="11142728" w:rsidR="00135982" w:rsidRPr="004A2450" w:rsidRDefault="00AA4FFD" w:rsidP="00F35C7E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Define the term Brand Positioning.</w:t>
            </w:r>
          </w:p>
        </w:tc>
        <w:tc>
          <w:tcPr>
            <w:tcW w:w="992" w:type="dxa"/>
          </w:tcPr>
          <w:p w14:paraId="29EF64E6" w14:textId="2FA57C29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 Marks</w:t>
            </w:r>
          </w:p>
        </w:tc>
        <w:tc>
          <w:tcPr>
            <w:tcW w:w="851" w:type="dxa"/>
          </w:tcPr>
          <w:p w14:paraId="5FFEA34B" w14:textId="09EEB740" w:rsidR="00135982" w:rsidRPr="004A2450" w:rsidRDefault="00ED4F0D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46CB68FC" w14:textId="6DB07687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135982" w:rsidRPr="00293D36" w14:paraId="4FEC3C5E" w14:textId="77777777" w:rsidTr="00D3626D">
        <w:trPr>
          <w:trHeight w:val="507"/>
        </w:trPr>
        <w:tc>
          <w:tcPr>
            <w:tcW w:w="567" w:type="dxa"/>
          </w:tcPr>
          <w:p w14:paraId="0703A088" w14:textId="7B79038D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650" w:type="dxa"/>
          </w:tcPr>
          <w:p w14:paraId="31322AFE" w14:textId="5B161D66" w:rsidR="00135982" w:rsidRPr="004A2450" w:rsidRDefault="00AA4FFD" w:rsidP="00AA4FFD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Explain the difference between POP &amp; POD.</w:t>
            </w:r>
          </w:p>
        </w:tc>
        <w:tc>
          <w:tcPr>
            <w:tcW w:w="992" w:type="dxa"/>
          </w:tcPr>
          <w:p w14:paraId="6CA824D8" w14:textId="4D4CCC69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 Marks</w:t>
            </w:r>
          </w:p>
        </w:tc>
        <w:tc>
          <w:tcPr>
            <w:tcW w:w="851" w:type="dxa"/>
          </w:tcPr>
          <w:p w14:paraId="099A52C1" w14:textId="549AF8AC" w:rsidR="00135982" w:rsidRPr="004A2450" w:rsidRDefault="00ED4F0D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00657954" w14:textId="5627F11D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  <w:tr w:rsidR="00135982" w:rsidRPr="00293D36" w14:paraId="2F91C72D" w14:textId="77777777" w:rsidTr="00D3626D">
        <w:trPr>
          <w:trHeight w:val="507"/>
        </w:trPr>
        <w:tc>
          <w:tcPr>
            <w:tcW w:w="567" w:type="dxa"/>
          </w:tcPr>
          <w:p w14:paraId="4DFDD388" w14:textId="7AC9F291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  <w:r w:rsidR="009654CD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0" w:type="dxa"/>
          </w:tcPr>
          <w:p w14:paraId="1DA8E10D" w14:textId="21823CDB" w:rsidR="00135982" w:rsidRPr="004A2450" w:rsidRDefault="004A4A07" w:rsidP="004A4A07">
            <w:pPr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List the</w:t>
            </w:r>
            <w:r w:rsidR="00E06185" w:rsidRPr="004A2450">
              <w:rPr>
                <w:rFonts w:ascii="Cambria" w:hAnsi="Cambria" w:cstheme="minorHAnsi"/>
                <w:sz w:val="24"/>
                <w:szCs w:val="24"/>
              </w:rPr>
              <w:t xml:space="preserve"> challenges &amp; opportunities associated with Brand Extension.</w:t>
            </w:r>
          </w:p>
        </w:tc>
        <w:tc>
          <w:tcPr>
            <w:tcW w:w="992" w:type="dxa"/>
          </w:tcPr>
          <w:p w14:paraId="72CE5EA0" w14:textId="4A155FD2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4A2450">
              <w:rPr>
                <w:rFonts w:ascii="Cambria" w:hAnsi="Cambria" w:cstheme="minorHAnsi"/>
                <w:sz w:val="20"/>
                <w:szCs w:val="20"/>
              </w:rPr>
              <w:t>3 Marks</w:t>
            </w:r>
          </w:p>
        </w:tc>
        <w:tc>
          <w:tcPr>
            <w:tcW w:w="851" w:type="dxa"/>
          </w:tcPr>
          <w:p w14:paraId="72111516" w14:textId="12DF973E" w:rsidR="00135982" w:rsidRPr="004A2450" w:rsidRDefault="00ED4F0D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Comprehension</w:t>
            </w:r>
          </w:p>
        </w:tc>
        <w:tc>
          <w:tcPr>
            <w:tcW w:w="708" w:type="dxa"/>
          </w:tcPr>
          <w:p w14:paraId="1462DBAA" w14:textId="6E54BFF3" w:rsidR="00135982" w:rsidRPr="004A2450" w:rsidRDefault="00135982" w:rsidP="0013598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CO</w:t>
            </w:r>
            <w:r w:rsidR="00C769A9" w:rsidRPr="004A245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</w:tr>
    </w:tbl>
    <w:p w14:paraId="11835AD7" w14:textId="77777777" w:rsidR="001539B8" w:rsidRPr="00293D36" w:rsidRDefault="001539B8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4BF3BB99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36846A1D" w14:textId="6113B42B" w:rsidR="001539B8" w:rsidRDefault="00526BBF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148"/>
        <w:gridCol w:w="971"/>
        <w:gridCol w:w="1388"/>
        <w:gridCol w:w="701"/>
      </w:tblGrid>
      <w:tr w:rsidR="004F56E7" w14:paraId="191F90A7" w14:textId="77777777" w:rsidTr="009828F4">
        <w:tc>
          <w:tcPr>
            <w:tcW w:w="10768" w:type="dxa"/>
            <w:gridSpan w:val="5"/>
          </w:tcPr>
          <w:p w14:paraId="34AE2DCB" w14:textId="2379249C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F50F93" w:rsidRPr="004F56E7" w14:paraId="399C75D0" w14:textId="77777777" w:rsidTr="000259A3">
        <w:tc>
          <w:tcPr>
            <w:tcW w:w="562" w:type="dxa"/>
          </w:tcPr>
          <w:p w14:paraId="2C590789" w14:textId="61CF6A23" w:rsidR="004F56E7" w:rsidRPr="004F56E7" w:rsidRDefault="00CC7F53" w:rsidP="00CC7F53">
            <w:pPr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11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55" w:type="dxa"/>
          </w:tcPr>
          <w:p w14:paraId="6E82CDBC" w14:textId="2178E392" w:rsidR="004F56E7" w:rsidRPr="004A2450" w:rsidRDefault="00F50F93" w:rsidP="001D26AC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Explain the stages of Strategic Brand development Process</w:t>
            </w:r>
            <w:r w:rsidR="000449D5" w:rsidRPr="004A2450">
              <w:rPr>
                <w:rFonts w:ascii="Cambria" w:hAnsi="Cambria" w:cstheme="minorHAnsi"/>
              </w:rPr>
              <w:t xml:space="preserve"> and its application</w:t>
            </w:r>
            <w:r w:rsidRPr="004A2450">
              <w:rPr>
                <w:rFonts w:ascii="Cambria" w:hAnsi="Cambria" w:cstheme="minorHAnsi"/>
              </w:rPr>
              <w:t xml:space="preserve"> in detail.</w:t>
            </w:r>
          </w:p>
        </w:tc>
        <w:tc>
          <w:tcPr>
            <w:tcW w:w="992" w:type="dxa"/>
          </w:tcPr>
          <w:p w14:paraId="2B1BA3A1" w14:textId="505E68E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5E61148E" w14:textId="7DA1F271" w:rsidR="004F56E7" w:rsidRPr="004F56E7" w:rsidRDefault="00E46A1F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</w:t>
            </w:r>
            <w:r w:rsidR="00D828C0">
              <w:rPr>
                <w:rFonts w:ascii="Cambria" w:hAnsi="Cambria" w:cstheme="minorHAnsi"/>
                <w:b/>
              </w:rPr>
              <w:t>pplication</w:t>
            </w:r>
          </w:p>
        </w:tc>
        <w:tc>
          <w:tcPr>
            <w:tcW w:w="708" w:type="dxa"/>
          </w:tcPr>
          <w:p w14:paraId="4D5E66D9" w14:textId="51BF4437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769A9">
              <w:rPr>
                <w:rFonts w:ascii="Cambria" w:hAnsi="Cambria" w:cstheme="minorHAnsi"/>
                <w:b/>
              </w:rPr>
              <w:t>3</w:t>
            </w:r>
          </w:p>
        </w:tc>
      </w:tr>
      <w:tr w:rsidR="004F56E7" w:rsidRPr="004F56E7" w14:paraId="39A689B6" w14:textId="77777777" w:rsidTr="00DE088B">
        <w:tc>
          <w:tcPr>
            <w:tcW w:w="10768" w:type="dxa"/>
            <w:gridSpan w:val="5"/>
          </w:tcPr>
          <w:p w14:paraId="06FD2CA6" w14:textId="0583E120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F50F93" w:rsidRPr="004F56E7" w14:paraId="43468602" w14:textId="77777777" w:rsidTr="000259A3">
        <w:tc>
          <w:tcPr>
            <w:tcW w:w="562" w:type="dxa"/>
          </w:tcPr>
          <w:p w14:paraId="44FDE7CE" w14:textId="6D27A843" w:rsidR="004F56E7" w:rsidRPr="004F56E7" w:rsidRDefault="00CC7F53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12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55" w:type="dxa"/>
          </w:tcPr>
          <w:p w14:paraId="5BB297C3" w14:textId="1ABE44F1" w:rsidR="004F56E7" w:rsidRPr="004A2450" w:rsidRDefault="00F50F93" w:rsidP="001D26AC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Explain various Brand Development strategies with appropriate examples.</w:t>
            </w:r>
          </w:p>
        </w:tc>
        <w:tc>
          <w:tcPr>
            <w:tcW w:w="992" w:type="dxa"/>
          </w:tcPr>
          <w:p w14:paraId="6D74EA14" w14:textId="69A1461B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39450417" w14:textId="5F1762E0" w:rsidR="004F56E7" w:rsidRPr="004F56E7" w:rsidRDefault="00D828C0" w:rsidP="004F56E7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7BAC5E4" w14:textId="33104F6E" w:rsidR="004F56E7" w:rsidRPr="004F56E7" w:rsidRDefault="004F56E7" w:rsidP="004F56E7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769A9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0BBF44FD" w14:textId="77777777" w:rsidR="000259A3" w:rsidRPr="004F56E7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0"/>
        <w:gridCol w:w="7148"/>
        <w:gridCol w:w="971"/>
        <w:gridCol w:w="1388"/>
        <w:gridCol w:w="701"/>
      </w:tblGrid>
      <w:tr w:rsidR="00EB78D6" w:rsidRPr="004F56E7" w14:paraId="4C314980" w14:textId="77777777" w:rsidTr="000259A3">
        <w:tc>
          <w:tcPr>
            <w:tcW w:w="562" w:type="dxa"/>
          </w:tcPr>
          <w:p w14:paraId="3EA48FB7" w14:textId="256F1398" w:rsidR="000259A3" w:rsidRPr="004F56E7" w:rsidRDefault="00CC7F53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13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55" w:type="dxa"/>
          </w:tcPr>
          <w:p w14:paraId="4A2A3B1E" w14:textId="2B7DDD4B" w:rsidR="000259A3" w:rsidRPr="004A2450" w:rsidRDefault="00EB78D6" w:rsidP="001D26AC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Explain the term Brand Equity, its components &amp; significance with appropriate examples.</w:t>
            </w:r>
          </w:p>
        </w:tc>
        <w:tc>
          <w:tcPr>
            <w:tcW w:w="992" w:type="dxa"/>
          </w:tcPr>
          <w:p w14:paraId="512ACD5B" w14:textId="220D2020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4F56E7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721505A1" w14:textId="6A8F74E2" w:rsidR="000259A3" w:rsidRPr="004F56E7" w:rsidRDefault="00D828C0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B85EF12" w14:textId="5CFA22B1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</w:t>
            </w:r>
            <w:r w:rsidR="00C769A9">
              <w:rPr>
                <w:rFonts w:ascii="Cambria" w:hAnsi="Cambria" w:cstheme="minorHAnsi"/>
                <w:b/>
              </w:rPr>
              <w:t>O3</w:t>
            </w:r>
          </w:p>
        </w:tc>
      </w:tr>
      <w:tr w:rsidR="000259A3" w:rsidRPr="004F56E7" w14:paraId="664C577E" w14:textId="77777777" w:rsidTr="00AF3184">
        <w:tc>
          <w:tcPr>
            <w:tcW w:w="10768" w:type="dxa"/>
            <w:gridSpan w:val="5"/>
          </w:tcPr>
          <w:p w14:paraId="1E560D63" w14:textId="0FF5147D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EB78D6" w:rsidRPr="004F56E7" w14:paraId="49BD40AF" w14:textId="77777777" w:rsidTr="000259A3">
        <w:tc>
          <w:tcPr>
            <w:tcW w:w="562" w:type="dxa"/>
          </w:tcPr>
          <w:p w14:paraId="19C57662" w14:textId="314F6E6F" w:rsidR="000259A3" w:rsidRPr="004F56E7" w:rsidRDefault="00CC7F53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14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55" w:type="dxa"/>
          </w:tcPr>
          <w:p w14:paraId="475B5FDF" w14:textId="2C1C9C85" w:rsidR="000259A3" w:rsidRPr="004A2450" w:rsidRDefault="00B42BD8" w:rsidP="001D26AC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 xml:space="preserve">Explain Customer bases brand equity model </w:t>
            </w:r>
            <w:r w:rsidR="00506885" w:rsidRPr="004A2450">
              <w:rPr>
                <w:rFonts w:ascii="Cambria" w:hAnsi="Cambria" w:cstheme="minorHAnsi"/>
              </w:rPr>
              <w:t xml:space="preserve">and its application with appropriate </w:t>
            </w:r>
            <w:r w:rsidRPr="004A2450">
              <w:rPr>
                <w:rFonts w:ascii="Cambria" w:hAnsi="Cambria" w:cstheme="minorHAnsi"/>
              </w:rPr>
              <w:t>examples.</w:t>
            </w:r>
          </w:p>
        </w:tc>
        <w:tc>
          <w:tcPr>
            <w:tcW w:w="992" w:type="dxa"/>
          </w:tcPr>
          <w:p w14:paraId="1779D8CA" w14:textId="1281C9AE" w:rsidR="000259A3" w:rsidRPr="004F56E7" w:rsidRDefault="004F56E7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 xml:space="preserve">10 </w:t>
            </w:r>
            <w:r w:rsidR="000259A3" w:rsidRPr="00F86340">
              <w:rPr>
                <w:rFonts w:ascii="Cambria" w:hAnsi="Cambria" w:cstheme="minorHAnsi"/>
                <w:b/>
                <w:sz w:val="18"/>
                <w:szCs w:val="18"/>
              </w:rPr>
              <w:t>Marks</w:t>
            </w:r>
          </w:p>
        </w:tc>
        <w:tc>
          <w:tcPr>
            <w:tcW w:w="851" w:type="dxa"/>
          </w:tcPr>
          <w:p w14:paraId="387E6AA4" w14:textId="0AD2D021" w:rsidR="000259A3" w:rsidRPr="004F56E7" w:rsidRDefault="00D828C0" w:rsidP="000259A3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64CDE453" w14:textId="0311CD1A" w:rsidR="000259A3" w:rsidRPr="004F56E7" w:rsidRDefault="000259A3" w:rsidP="000259A3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769A9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5CE3B57C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1476" w:type="dxa"/>
        <w:tblLook w:val="04A0" w:firstRow="1" w:lastRow="0" w:firstColumn="1" w:lastColumn="0" w:noHBand="0" w:noVBand="1"/>
      </w:tblPr>
      <w:tblGrid>
        <w:gridCol w:w="590"/>
        <w:gridCol w:w="7153"/>
        <w:gridCol w:w="972"/>
        <w:gridCol w:w="1388"/>
        <w:gridCol w:w="702"/>
        <w:gridCol w:w="671"/>
      </w:tblGrid>
      <w:tr w:rsidR="009F176C" w:rsidRPr="004F56E7" w14:paraId="31DD4C5F" w14:textId="65EEA8C8" w:rsidTr="00E46A1F">
        <w:tc>
          <w:tcPr>
            <w:tcW w:w="595" w:type="dxa"/>
          </w:tcPr>
          <w:p w14:paraId="28E488F4" w14:textId="4F4C655A" w:rsidR="00E46A1F" w:rsidRPr="004F56E7" w:rsidRDefault="00CC7F53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15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25" w:type="dxa"/>
          </w:tcPr>
          <w:p w14:paraId="6266CA9C" w14:textId="234685A4" w:rsidR="00E46A1F" w:rsidRPr="004A2450" w:rsidRDefault="009F176C" w:rsidP="001D26AC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Explain the role and importance of Brand elements in creation of Brand Identity with example.</w:t>
            </w:r>
          </w:p>
        </w:tc>
        <w:tc>
          <w:tcPr>
            <w:tcW w:w="991" w:type="dxa"/>
          </w:tcPr>
          <w:p w14:paraId="1C77B7F0" w14:textId="7777777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49" w:type="dxa"/>
          </w:tcPr>
          <w:p w14:paraId="37D82FEE" w14:textId="63B5F568" w:rsidR="00E46A1F" w:rsidRPr="004F56E7" w:rsidRDefault="00D828C0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7BB38AB5" w14:textId="5CF6080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  <w:tc>
          <w:tcPr>
            <w:tcW w:w="708" w:type="dxa"/>
          </w:tcPr>
          <w:p w14:paraId="0FCDEF7A" w14:textId="7777777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E46A1F" w:rsidRPr="004F56E7" w14:paraId="354B75C8" w14:textId="6A68E798" w:rsidTr="00E46A1F">
        <w:tc>
          <w:tcPr>
            <w:tcW w:w="10768" w:type="dxa"/>
            <w:gridSpan w:val="5"/>
          </w:tcPr>
          <w:p w14:paraId="11C7B3DA" w14:textId="7777777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  <w:tc>
          <w:tcPr>
            <w:tcW w:w="708" w:type="dxa"/>
          </w:tcPr>
          <w:p w14:paraId="5589AEF9" w14:textId="7777777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9F176C" w:rsidRPr="004F56E7" w14:paraId="63951740" w14:textId="1E0A70DC" w:rsidTr="00E46A1F">
        <w:tc>
          <w:tcPr>
            <w:tcW w:w="595" w:type="dxa"/>
          </w:tcPr>
          <w:p w14:paraId="2AF24D5A" w14:textId="40D8FD0B" w:rsidR="00E46A1F" w:rsidRPr="004F56E7" w:rsidRDefault="00CC7F53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16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25" w:type="dxa"/>
          </w:tcPr>
          <w:p w14:paraId="2C8E4B6A" w14:textId="3BD42A86" w:rsidR="00E46A1F" w:rsidRPr="004A2450" w:rsidRDefault="009F176C" w:rsidP="001D26AC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Describe the role and application of Brand Prism in building Brand Image &amp; Identity with appropriate example.</w:t>
            </w:r>
          </w:p>
        </w:tc>
        <w:tc>
          <w:tcPr>
            <w:tcW w:w="991" w:type="dxa"/>
          </w:tcPr>
          <w:p w14:paraId="69EFF38D" w14:textId="7777777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49" w:type="dxa"/>
          </w:tcPr>
          <w:p w14:paraId="355F6474" w14:textId="1B4C0BEC" w:rsidR="00E46A1F" w:rsidRPr="004F56E7" w:rsidRDefault="00D828C0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79D9620" w14:textId="659EED7A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>
              <w:rPr>
                <w:rFonts w:ascii="Cambria" w:hAnsi="Cambria" w:cstheme="minorHAnsi"/>
                <w:b/>
              </w:rPr>
              <w:t>3</w:t>
            </w:r>
          </w:p>
        </w:tc>
        <w:tc>
          <w:tcPr>
            <w:tcW w:w="708" w:type="dxa"/>
          </w:tcPr>
          <w:p w14:paraId="119858B4" w14:textId="77777777" w:rsidR="00E46A1F" w:rsidRPr="004F56E7" w:rsidRDefault="00E46A1F" w:rsidP="00764D86">
            <w:pPr>
              <w:jc w:val="center"/>
              <w:rPr>
                <w:rFonts w:ascii="Cambria" w:hAnsi="Cambria" w:cstheme="minorHAnsi"/>
                <w:b/>
              </w:rPr>
            </w:pPr>
          </w:p>
        </w:tc>
      </w:tr>
    </w:tbl>
    <w:p w14:paraId="4DBB637D" w14:textId="77777777" w:rsidR="00135982" w:rsidRDefault="0013598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9"/>
        <w:gridCol w:w="7150"/>
        <w:gridCol w:w="970"/>
        <w:gridCol w:w="1388"/>
        <w:gridCol w:w="701"/>
      </w:tblGrid>
      <w:tr w:rsidR="00135982" w:rsidRPr="004F56E7" w14:paraId="6FBA9F58" w14:textId="77777777" w:rsidTr="00764D86">
        <w:tc>
          <w:tcPr>
            <w:tcW w:w="562" w:type="dxa"/>
          </w:tcPr>
          <w:p w14:paraId="5333B48E" w14:textId="5F70768C" w:rsidR="00135982" w:rsidRPr="004F56E7" w:rsidRDefault="00CC7F53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17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55" w:type="dxa"/>
          </w:tcPr>
          <w:p w14:paraId="01A28F78" w14:textId="30412C44" w:rsidR="00135982" w:rsidRPr="004A2450" w:rsidRDefault="00DF4569" w:rsidP="00DF4569">
            <w:pPr>
              <w:jc w:val="both"/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Explain the role and significance of Integrated Marketing Communication in building Brand value.</w:t>
            </w:r>
          </w:p>
        </w:tc>
        <w:tc>
          <w:tcPr>
            <w:tcW w:w="992" w:type="dxa"/>
          </w:tcPr>
          <w:p w14:paraId="5466A6F0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011F35CF" w14:textId="68CD37CB" w:rsidR="00135982" w:rsidRPr="004F56E7" w:rsidRDefault="00D828C0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2560055E" w14:textId="1D09589C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769A9">
              <w:rPr>
                <w:rFonts w:ascii="Cambria" w:hAnsi="Cambria" w:cstheme="minorHAnsi"/>
                <w:b/>
              </w:rPr>
              <w:t>3</w:t>
            </w:r>
          </w:p>
        </w:tc>
      </w:tr>
      <w:tr w:rsidR="00135982" w:rsidRPr="004F56E7" w14:paraId="75ED5FDE" w14:textId="77777777" w:rsidTr="00764D86">
        <w:tc>
          <w:tcPr>
            <w:tcW w:w="10768" w:type="dxa"/>
            <w:gridSpan w:val="5"/>
          </w:tcPr>
          <w:p w14:paraId="657FE126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or</w:t>
            </w:r>
          </w:p>
        </w:tc>
      </w:tr>
      <w:tr w:rsidR="00135982" w:rsidRPr="004F56E7" w14:paraId="3FDEE03E" w14:textId="77777777" w:rsidTr="00764D86">
        <w:tc>
          <w:tcPr>
            <w:tcW w:w="562" w:type="dxa"/>
          </w:tcPr>
          <w:p w14:paraId="2E83CB86" w14:textId="7880B3BF" w:rsidR="00135982" w:rsidRPr="004F56E7" w:rsidRDefault="00CC7F53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18</w:t>
            </w:r>
            <w:r w:rsidR="00CA4168">
              <w:rPr>
                <w:rFonts w:ascii="Cambria" w:hAnsi="Cambria" w:cstheme="minorHAnsi"/>
                <w:b/>
              </w:rPr>
              <w:t>.</w:t>
            </w:r>
          </w:p>
        </w:tc>
        <w:tc>
          <w:tcPr>
            <w:tcW w:w="7655" w:type="dxa"/>
          </w:tcPr>
          <w:p w14:paraId="1123A189" w14:textId="108FA953" w:rsidR="00135982" w:rsidRPr="004A2450" w:rsidRDefault="001D26AC" w:rsidP="00DF4569">
            <w:pPr>
              <w:rPr>
                <w:rFonts w:ascii="Cambria" w:hAnsi="Cambria" w:cstheme="minorHAnsi"/>
              </w:rPr>
            </w:pPr>
            <w:r w:rsidRPr="004A2450">
              <w:rPr>
                <w:rFonts w:ascii="Cambria" w:hAnsi="Cambria" w:cstheme="minorHAnsi"/>
              </w:rPr>
              <w:t>Describe the role &amp; application of Brand Equity Management System with appropriate example.</w:t>
            </w:r>
          </w:p>
        </w:tc>
        <w:tc>
          <w:tcPr>
            <w:tcW w:w="992" w:type="dxa"/>
          </w:tcPr>
          <w:p w14:paraId="1EF8ADAF" w14:textId="77777777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F86340">
              <w:rPr>
                <w:rFonts w:ascii="Cambria" w:hAnsi="Cambria" w:cstheme="minorHAnsi"/>
                <w:b/>
                <w:sz w:val="18"/>
                <w:szCs w:val="18"/>
              </w:rPr>
              <w:t>10 Marks</w:t>
            </w:r>
          </w:p>
        </w:tc>
        <w:tc>
          <w:tcPr>
            <w:tcW w:w="851" w:type="dxa"/>
          </w:tcPr>
          <w:p w14:paraId="452BCCCB" w14:textId="3AC8E12C" w:rsidR="00135982" w:rsidRPr="004F56E7" w:rsidRDefault="00D828C0" w:rsidP="00764D86">
            <w:pPr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Application</w:t>
            </w:r>
          </w:p>
        </w:tc>
        <w:tc>
          <w:tcPr>
            <w:tcW w:w="708" w:type="dxa"/>
          </w:tcPr>
          <w:p w14:paraId="3C5C66C1" w14:textId="0A9912BF" w:rsidR="00135982" w:rsidRPr="004F56E7" w:rsidRDefault="00135982" w:rsidP="00764D86">
            <w:pPr>
              <w:jc w:val="center"/>
              <w:rPr>
                <w:rFonts w:ascii="Cambria" w:hAnsi="Cambria" w:cstheme="minorHAnsi"/>
                <w:b/>
              </w:rPr>
            </w:pPr>
            <w:r w:rsidRPr="004F56E7">
              <w:rPr>
                <w:rFonts w:ascii="Cambria" w:hAnsi="Cambria" w:cstheme="minorHAnsi"/>
                <w:b/>
              </w:rPr>
              <w:t>CO</w:t>
            </w:r>
            <w:r w:rsidR="00C769A9">
              <w:rPr>
                <w:rFonts w:ascii="Cambria" w:hAnsi="Cambria" w:cstheme="minorHAnsi"/>
                <w:b/>
              </w:rPr>
              <w:t>3</w:t>
            </w:r>
          </w:p>
        </w:tc>
      </w:tr>
    </w:tbl>
    <w:p w14:paraId="0099F7DA" w14:textId="77777777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604C70CF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196751D0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8A183AA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06736917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217DA22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7667018A" w14:textId="77777777" w:rsidR="00F64842" w:rsidRDefault="00F64842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</w:p>
    <w:p w14:paraId="29CD4231" w14:textId="181846F6" w:rsidR="000259A3" w:rsidRDefault="000259A3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1"/>
        <w:gridCol w:w="7370"/>
        <w:gridCol w:w="988"/>
        <w:gridCol w:w="1143"/>
        <w:gridCol w:w="706"/>
      </w:tblGrid>
      <w:tr w:rsidR="004F56E7" w14:paraId="54FACC6B" w14:textId="77777777" w:rsidTr="007115C2">
        <w:tc>
          <w:tcPr>
            <w:tcW w:w="10768" w:type="dxa"/>
            <w:gridSpan w:val="5"/>
          </w:tcPr>
          <w:p w14:paraId="3852A117" w14:textId="02B6FA21" w:rsidR="004F56E7" w:rsidRDefault="004F56E7" w:rsidP="004F56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the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.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Each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15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Q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135982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259A3" w14:paraId="0C5D919C" w14:textId="77777777" w:rsidTr="00F86340">
        <w:trPr>
          <w:trHeight w:val="858"/>
        </w:trPr>
        <w:tc>
          <w:tcPr>
            <w:tcW w:w="562" w:type="dxa"/>
          </w:tcPr>
          <w:p w14:paraId="3480FABD" w14:textId="7C7C8CE3" w:rsidR="000259A3" w:rsidRDefault="00A6041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  <w:r w:rsidR="00CA416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6069F9A2" w14:textId="77777777" w:rsidR="008C6E30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4A2450">
              <w:rPr>
                <w:rFonts w:ascii="Cambria" w:hAnsi="Cambria" w:cstheme="minorHAnsi"/>
                <w:sz w:val="24"/>
                <w:szCs w:val="24"/>
              </w:rPr>
              <w:t>EcoPure</w:t>
            </w:r>
            <w:proofErr w:type="spell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is a startup founded in 2022, specializing in eco-friendly cleaning products. The company’s first product was an all-natural, biodegradable multi-surface cleaner. Despite its superior quality and environmentally friendly features, </w:t>
            </w:r>
            <w:proofErr w:type="spellStart"/>
            <w:r w:rsidRPr="004A2450">
              <w:rPr>
                <w:rFonts w:ascii="Cambria" w:hAnsi="Cambria" w:cstheme="minorHAnsi"/>
                <w:sz w:val="24"/>
                <w:szCs w:val="24"/>
              </w:rPr>
              <w:t>EcoPure</w:t>
            </w:r>
            <w:proofErr w:type="spell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struggled to gain traction in a competitive market dominated by established brands.</w:t>
            </w:r>
          </w:p>
          <w:p w14:paraId="0E18A12D" w14:textId="0B08F2E5" w:rsidR="000259A3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4A2450">
              <w:rPr>
                <w:rFonts w:ascii="Cambria" w:hAnsi="Cambria" w:cstheme="minorHAnsi"/>
                <w:sz w:val="24"/>
                <w:szCs w:val="24"/>
              </w:rPr>
              <w:t>EcoPure</w:t>
            </w:r>
            <w:proofErr w:type="spell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realized that while their product was strong, their brand presence and positioning were underdeveloped. They sought to address key branding issues to differentiate themselves, create emotional resonance, and build long-term equity.  </w:t>
            </w:r>
          </w:p>
          <w:p w14:paraId="0141A4BE" w14:textId="160BCCBC" w:rsidR="008C6E30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Challenges Identified:</w:t>
            </w:r>
          </w:p>
          <w:p w14:paraId="651DD5F4" w14:textId="33E700AF" w:rsidR="008C6E30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4A2450">
              <w:rPr>
                <w:rFonts w:ascii="Cambria" w:hAnsi="Cambria" w:cstheme="minorHAnsi"/>
                <w:sz w:val="24"/>
                <w:szCs w:val="24"/>
              </w:rPr>
              <w:t>1.Product</w:t>
            </w:r>
            <w:proofErr w:type="gram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vs. Brand:</w:t>
            </w:r>
            <w:r w:rsidR="00F64842" w:rsidRPr="004A245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4A2450">
              <w:rPr>
                <w:rFonts w:ascii="Cambria" w:hAnsi="Cambria" w:cstheme="minorHAnsi"/>
                <w:sz w:val="24"/>
                <w:szCs w:val="24"/>
              </w:rPr>
              <w:t>EcoPure</w:t>
            </w:r>
            <w:proofErr w:type="spell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focused heavily on promoting the product's functional benefits (biodegradability, chemical-free formula) but lacked a cohesive brand identity.</w:t>
            </w:r>
          </w:p>
          <w:p w14:paraId="2C168A55" w14:textId="0D1E621C" w:rsidR="008C6E30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4A2450">
              <w:rPr>
                <w:rFonts w:ascii="Cambria" w:hAnsi="Cambria" w:cstheme="minorHAnsi"/>
                <w:sz w:val="24"/>
                <w:szCs w:val="24"/>
              </w:rPr>
              <w:t>2.Importance</w:t>
            </w:r>
            <w:proofErr w:type="gram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of Branding:</w:t>
            </w:r>
            <w:r w:rsidR="00F64842" w:rsidRPr="004A245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Consumers had limited awareness and emotional connection with </w:t>
            </w:r>
            <w:proofErr w:type="spellStart"/>
            <w:r w:rsidRPr="004A2450">
              <w:rPr>
                <w:rFonts w:ascii="Cambria" w:hAnsi="Cambria" w:cstheme="minorHAnsi"/>
                <w:sz w:val="24"/>
                <w:szCs w:val="24"/>
              </w:rPr>
              <w:t>EcoPure</w:t>
            </w:r>
            <w:proofErr w:type="spellEnd"/>
            <w:r w:rsidRPr="004A2450">
              <w:rPr>
                <w:rFonts w:ascii="Cambria" w:hAnsi="Cambria" w:cstheme="minorHAnsi"/>
                <w:sz w:val="24"/>
                <w:szCs w:val="24"/>
              </w:rPr>
              <w:t>. They preferred established brands with a strong reputation.</w:t>
            </w:r>
          </w:p>
          <w:p w14:paraId="3DE7AEB4" w14:textId="5A413280" w:rsidR="008C6E30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4A2450">
              <w:rPr>
                <w:rFonts w:ascii="Cambria" w:hAnsi="Cambria" w:cstheme="minorHAnsi"/>
                <w:sz w:val="24"/>
                <w:szCs w:val="24"/>
              </w:rPr>
              <w:t>3.Naming</w:t>
            </w:r>
            <w:proofErr w:type="gramEnd"/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and Extensions:</w:t>
            </w:r>
            <w:r w:rsidR="0083572B" w:rsidRPr="004A2450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>While "</w:t>
            </w:r>
            <w:proofErr w:type="spellStart"/>
            <w:r w:rsidRPr="004A2450">
              <w:rPr>
                <w:rFonts w:ascii="Cambria" w:hAnsi="Cambria" w:cstheme="minorHAnsi"/>
                <w:sz w:val="24"/>
                <w:szCs w:val="24"/>
              </w:rPr>
              <w:t>EcoPure</w:t>
            </w:r>
            <w:proofErr w:type="spellEnd"/>
            <w:r w:rsidRPr="004A2450">
              <w:rPr>
                <w:rFonts w:ascii="Cambria" w:hAnsi="Cambria" w:cstheme="minorHAnsi"/>
                <w:sz w:val="24"/>
                <w:szCs w:val="24"/>
              </w:rPr>
              <w:t>" aligned with eco-friendly values, the company needed to introduce new product lines (e.g., laundry detergent, dish soap) and determine how to use the existing brand name for extensions.</w:t>
            </w:r>
          </w:p>
          <w:p w14:paraId="532004A4" w14:textId="68A49D7B" w:rsidR="008C6E30" w:rsidRPr="004A2450" w:rsidRDefault="008C6E30" w:rsidP="008C6E3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Provide recommendations to solve the above listed challenges with the help of existing frameworks such as Brand Prism, Brand Elements etc.</w:t>
            </w:r>
          </w:p>
        </w:tc>
        <w:tc>
          <w:tcPr>
            <w:tcW w:w="992" w:type="dxa"/>
          </w:tcPr>
          <w:p w14:paraId="0E5EFB92" w14:textId="77234D95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6CE5CA68" w14:textId="38B77ADA" w:rsidR="000259A3" w:rsidRDefault="00D828C0" w:rsidP="00E46A1F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Analysis</w:t>
            </w:r>
          </w:p>
        </w:tc>
        <w:tc>
          <w:tcPr>
            <w:tcW w:w="708" w:type="dxa"/>
          </w:tcPr>
          <w:p w14:paraId="4692E4BA" w14:textId="2D70D419" w:rsidR="000259A3" w:rsidRDefault="00F8634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69A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35982" w14:paraId="63A1BE15" w14:textId="77777777" w:rsidTr="00F86340">
        <w:trPr>
          <w:trHeight w:val="858"/>
        </w:trPr>
        <w:tc>
          <w:tcPr>
            <w:tcW w:w="562" w:type="dxa"/>
          </w:tcPr>
          <w:p w14:paraId="0B56A48F" w14:textId="5135CCE3" w:rsidR="00135982" w:rsidRDefault="00A60419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CA416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14:paraId="2CF0D942" w14:textId="56B6ABFF" w:rsidR="00135982" w:rsidRPr="004A2450" w:rsidRDefault="008C6E30" w:rsidP="002007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Yummy </w:t>
            </w:r>
            <w:r w:rsidR="002007E0" w:rsidRPr="004A2450">
              <w:rPr>
                <w:rFonts w:ascii="Cambria" w:hAnsi="Cambria" w:cstheme="minorHAnsi"/>
                <w:sz w:val="24"/>
                <w:szCs w:val="24"/>
              </w:rPr>
              <w:t>Noodles,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known for its 2 </w:t>
            </w:r>
            <w:r w:rsidR="002007E0" w:rsidRPr="004A2450">
              <w:rPr>
                <w:rFonts w:ascii="Cambria" w:hAnsi="Cambria" w:cstheme="minorHAnsi"/>
                <w:sz w:val="24"/>
                <w:szCs w:val="24"/>
              </w:rPr>
              <w:t>minute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, healthy and tasty noodles is one of </w:t>
            </w:r>
            <w:r w:rsidR="002007E0" w:rsidRPr="004A2450">
              <w:rPr>
                <w:rFonts w:ascii="Cambria" w:hAnsi="Cambria" w:cstheme="minorHAnsi"/>
                <w:sz w:val="24"/>
                <w:szCs w:val="24"/>
              </w:rPr>
              <w:t>the market leaders, since 1990 with 80% market share in Indian urban market.</w:t>
            </w:r>
          </w:p>
          <w:p w14:paraId="208E21B0" w14:textId="417BB95E" w:rsidR="002007E0" w:rsidRPr="004A2450" w:rsidRDefault="002007E0" w:rsidP="002007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Recently, the company faced negative publicity, when the latest report by WHO mentioned that Yummy Noodles </w:t>
            </w:r>
            <w:r w:rsidR="00FB44AA" w:rsidRPr="004A2450">
              <w:rPr>
                <w:rFonts w:ascii="Cambria" w:hAnsi="Cambria" w:cstheme="minorHAnsi"/>
                <w:sz w:val="24"/>
                <w:szCs w:val="24"/>
              </w:rPr>
              <w:t>contain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 xml:space="preserve"> excess amount of le</w:t>
            </w:r>
            <w:r w:rsidR="00FB44AA" w:rsidRPr="004A2450"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4A2450">
              <w:rPr>
                <w:rFonts w:ascii="Cambria" w:hAnsi="Cambria" w:cstheme="minorHAnsi"/>
                <w:sz w:val="24"/>
                <w:szCs w:val="24"/>
              </w:rPr>
              <w:t>d content which is harmful for health.</w:t>
            </w:r>
          </w:p>
          <w:p w14:paraId="15F3C011" w14:textId="4F850544" w:rsidR="002007E0" w:rsidRPr="004A2450" w:rsidRDefault="002007E0" w:rsidP="002007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A2450">
              <w:rPr>
                <w:rFonts w:ascii="Cambria" w:hAnsi="Cambria" w:cstheme="minorHAnsi"/>
                <w:sz w:val="24"/>
                <w:szCs w:val="24"/>
              </w:rPr>
              <w:t>Suggest a Strategic Brand Development &amp; Repositioning approach for Yummy Noodles to regain trust and its previous brand image.</w:t>
            </w:r>
          </w:p>
        </w:tc>
        <w:tc>
          <w:tcPr>
            <w:tcW w:w="992" w:type="dxa"/>
          </w:tcPr>
          <w:p w14:paraId="431C15E8" w14:textId="05037800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51" w:type="dxa"/>
          </w:tcPr>
          <w:p w14:paraId="278134EF" w14:textId="38B3F1DC" w:rsidR="00135982" w:rsidRDefault="00E46A1F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D828C0">
              <w:rPr>
                <w:rFonts w:ascii="Cambria" w:hAnsi="Cambria" w:cstheme="minorHAnsi"/>
                <w:b/>
                <w:sz w:val="24"/>
                <w:szCs w:val="24"/>
              </w:rPr>
              <w:t>nalysis</w:t>
            </w:r>
          </w:p>
        </w:tc>
        <w:tc>
          <w:tcPr>
            <w:tcW w:w="708" w:type="dxa"/>
          </w:tcPr>
          <w:p w14:paraId="22D86B86" w14:textId="5C858B16" w:rsidR="00135982" w:rsidRDefault="00135982" w:rsidP="001359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69A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504BC55" w14:textId="77777777" w:rsidR="00293D36" w:rsidRPr="00293D36" w:rsidRDefault="00293D36" w:rsidP="00293D36">
      <w:pPr>
        <w:ind w:left="426"/>
        <w:rPr>
          <w:rFonts w:ascii="Cambria" w:hAnsi="Cambria" w:cstheme="minorHAnsi"/>
          <w:sz w:val="24"/>
          <w:szCs w:val="24"/>
        </w:rPr>
      </w:pPr>
    </w:p>
    <w:sectPr w:rsidR="00293D36" w:rsidRPr="00293D36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FE21E" w14:textId="77777777" w:rsidR="008C2F29" w:rsidRDefault="008C2F29">
      <w:pPr>
        <w:spacing w:line="240" w:lineRule="auto"/>
      </w:pPr>
      <w:r>
        <w:separator/>
      </w:r>
    </w:p>
  </w:endnote>
  <w:endnote w:type="continuationSeparator" w:id="0">
    <w:p w14:paraId="10C6E349" w14:textId="77777777" w:rsidR="008C2F29" w:rsidRDefault="008C2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654C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654C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B8A0" w14:textId="77777777" w:rsidR="008C2F29" w:rsidRDefault="008C2F29">
      <w:pPr>
        <w:spacing w:after="0"/>
      </w:pPr>
      <w:r>
        <w:separator/>
      </w:r>
    </w:p>
  </w:footnote>
  <w:footnote w:type="continuationSeparator" w:id="0">
    <w:p w14:paraId="46F39412" w14:textId="77777777" w:rsidR="008C2F29" w:rsidRDefault="008C2F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0E2B"/>
    <w:rsid w:val="000259A3"/>
    <w:rsid w:val="0002657D"/>
    <w:rsid w:val="00033373"/>
    <w:rsid w:val="00034BCB"/>
    <w:rsid w:val="000358D4"/>
    <w:rsid w:val="00040B79"/>
    <w:rsid w:val="000449D5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81A14"/>
    <w:rsid w:val="00084D92"/>
    <w:rsid w:val="00085811"/>
    <w:rsid w:val="000861BB"/>
    <w:rsid w:val="00090F20"/>
    <w:rsid w:val="00093548"/>
    <w:rsid w:val="000949E6"/>
    <w:rsid w:val="00096B29"/>
    <w:rsid w:val="000977FF"/>
    <w:rsid w:val="00097845"/>
    <w:rsid w:val="000A00DB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238BC"/>
    <w:rsid w:val="001336A7"/>
    <w:rsid w:val="00135982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6669"/>
    <w:rsid w:val="001C516B"/>
    <w:rsid w:val="001C7720"/>
    <w:rsid w:val="001D26AC"/>
    <w:rsid w:val="001D6A7D"/>
    <w:rsid w:val="001F4F78"/>
    <w:rsid w:val="002007E0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ACB"/>
    <w:rsid w:val="00234A37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4487"/>
    <w:rsid w:val="002F493C"/>
    <w:rsid w:val="002F5304"/>
    <w:rsid w:val="00300447"/>
    <w:rsid w:val="00305939"/>
    <w:rsid w:val="00311558"/>
    <w:rsid w:val="00314177"/>
    <w:rsid w:val="0032044F"/>
    <w:rsid w:val="00321FC5"/>
    <w:rsid w:val="00331CEF"/>
    <w:rsid w:val="003358F9"/>
    <w:rsid w:val="0033626C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0962"/>
    <w:rsid w:val="00484684"/>
    <w:rsid w:val="00487426"/>
    <w:rsid w:val="00493336"/>
    <w:rsid w:val="004970A7"/>
    <w:rsid w:val="004A0F55"/>
    <w:rsid w:val="004A2450"/>
    <w:rsid w:val="004A26BD"/>
    <w:rsid w:val="004A4A07"/>
    <w:rsid w:val="004B5798"/>
    <w:rsid w:val="004C29B1"/>
    <w:rsid w:val="004C2C65"/>
    <w:rsid w:val="004C7465"/>
    <w:rsid w:val="004D032E"/>
    <w:rsid w:val="004D1DE8"/>
    <w:rsid w:val="004D6A49"/>
    <w:rsid w:val="004E04BB"/>
    <w:rsid w:val="004E51A7"/>
    <w:rsid w:val="004F4186"/>
    <w:rsid w:val="004F4DA9"/>
    <w:rsid w:val="004F56E7"/>
    <w:rsid w:val="00506377"/>
    <w:rsid w:val="00506885"/>
    <w:rsid w:val="0051099D"/>
    <w:rsid w:val="00512CB6"/>
    <w:rsid w:val="00513CAD"/>
    <w:rsid w:val="00517AA1"/>
    <w:rsid w:val="00526BBF"/>
    <w:rsid w:val="00532028"/>
    <w:rsid w:val="00532BF4"/>
    <w:rsid w:val="00541BF7"/>
    <w:rsid w:val="0054335A"/>
    <w:rsid w:val="00545D12"/>
    <w:rsid w:val="005466BA"/>
    <w:rsid w:val="00550586"/>
    <w:rsid w:val="00552480"/>
    <w:rsid w:val="00554315"/>
    <w:rsid w:val="00560B3A"/>
    <w:rsid w:val="00564397"/>
    <w:rsid w:val="00565156"/>
    <w:rsid w:val="0056566F"/>
    <w:rsid w:val="00572FA7"/>
    <w:rsid w:val="00574E0E"/>
    <w:rsid w:val="00575833"/>
    <w:rsid w:val="00575F65"/>
    <w:rsid w:val="00575F88"/>
    <w:rsid w:val="00576E85"/>
    <w:rsid w:val="005864E1"/>
    <w:rsid w:val="00594AAC"/>
    <w:rsid w:val="005A1FE9"/>
    <w:rsid w:val="005A64A2"/>
    <w:rsid w:val="005B0F36"/>
    <w:rsid w:val="005B4510"/>
    <w:rsid w:val="005B5111"/>
    <w:rsid w:val="005B6500"/>
    <w:rsid w:val="005C6DAE"/>
    <w:rsid w:val="005D0FEB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3203F"/>
    <w:rsid w:val="006404F0"/>
    <w:rsid w:val="00643D36"/>
    <w:rsid w:val="0064403B"/>
    <w:rsid w:val="006443B0"/>
    <w:rsid w:val="0064503F"/>
    <w:rsid w:val="006473D5"/>
    <w:rsid w:val="00647454"/>
    <w:rsid w:val="00651872"/>
    <w:rsid w:val="00652E20"/>
    <w:rsid w:val="0065359A"/>
    <w:rsid w:val="00654228"/>
    <w:rsid w:val="0066663D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196C"/>
    <w:rsid w:val="0073303C"/>
    <w:rsid w:val="00734CF6"/>
    <w:rsid w:val="00740D28"/>
    <w:rsid w:val="0075459F"/>
    <w:rsid w:val="00756430"/>
    <w:rsid w:val="00757D9B"/>
    <w:rsid w:val="00763C67"/>
    <w:rsid w:val="007656C4"/>
    <w:rsid w:val="00771429"/>
    <w:rsid w:val="0077143D"/>
    <w:rsid w:val="00771D45"/>
    <w:rsid w:val="00776398"/>
    <w:rsid w:val="0078040E"/>
    <w:rsid w:val="00784C41"/>
    <w:rsid w:val="0078544C"/>
    <w:rsid w:val="00791216"/>
    <w:rsid w:val="00793125"/>
    <w:rsid w:val="0079640F"/>
    <w:rsid w:val="007A233E"/>
    <w:rsid w:val="007A2C7D"/>
    <w:rsid w:val="007A617C"/>
    <w:rsid w:val="007A7F7D"/>
    <w:rsid w:val="007C511D"/>
    <w:rsid w:val="007C76E3"/>
    <w:rsid w:val="007D3B8B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572B"/>
    <w:rsid w:val="008462FA"/>
    <w:rsid w:val="00846BF8"/>
    <w:rsid w:val="00860B9A"/>
    <w:rsid w:val="0086151B"/>
    <w:rsid w:val="0086152C"/>
    <w:rsid w:val="00865DC7"/>
    <w:rsid w:val="008720C6"/>
    <w:rsid w:val="00875000"/>
    <w:rsid w:val="0087655F"/>
    <w:rsid w:val="00877268"/>
    <w:rsid w:val="00890652"/>
    <w:rsid w:val="00892E4D"/>
    <w:rsid w:val="008A653E"/>
    <w:rsid w:val="008A6CD9"/>
    <w:rsid w:val="008B2E48"/>
    <w:rsid w:val="008B3D70"/>
    <w:rsid w:val="008B67FB"/>
    <w:rsid w:val="008C1E6C"/>
    <w:rsid w:val="008C2F29"/>
    <w:rsid w:val="008C6E30"/>
    <w:rsid w:val="008C6EAF"/>
    <w:rsid w:val="008D0184"/>
    <w:rsid w:val="008D069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54CD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65B"/>
    <w:rsid w:val="009C47DE"/>
    <w:rsid w:val="009C6B25"/>
    <w:rsid w:val="009C7E45"/>
    <w:rsid w:val="009D57A2"/>
    <w:rsid w:val="009E5CFD"/>
    <w:rsid w:val="009F176C"/>
    <w:rsid w:val="009F1CC3"/>
    <w:rsid w:val="009F22C9"/>
    <w:rsid w:val="009F3A1A"/>
    <w:rsid w:val="009F4F22"/>
    <w:rsid w:val="00A026B9"/>
    <w:rsid w:val="00A05D20"/>
    <w:rsid w:val="00A12171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6E80"/>
    <w:rsid w:val="00A571D4"/>
    <w:rsid w:val="00A60419"/>
    <w:rsid w:val="00A6661A"/>
    <w:rsid w:val="00A7543B"/>
    <w:rsid w:val="00A823B5"/>
    <w:rsid w:val="00A8252B"/>
    <w:rsid w:val="00A82703"/>
    <w:rsid w:val="00A82ADE"/>
    <w:rsid w:val="00A9015A"/>
    <w:rsid w:val="00A966EB"/>
    <w:rsid w:val="00AA0DAE"/>
    <w:rsid w:val="00AA2132"/>
    <w:rsid w:val="00AA4FFD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3940"/>
    <w:rsid w:val="00AD791A"/>
    <w:rsid w:val="00AD7B4C"/>
    <w:rsid w:val="00AE0535"/>
    <w:rsid w:val="00AE131C"/>
    <w:rsid w:val="00AE56CD"/>
    <w:rsid w:val="00AF64B6"/>
    <w:rsid w:val="00B03CD3"/>
    <w:rsid w:val="00B0469B"/>
    <w:rsid w:val="00B21EFB"/>
    <w:rsid w:val="00B225E2"/>
    <w:rsid w:val="00B2405C"/>
    <w:rsid w:val="00B2572C"/>
    <w:rsid w:val="00B41E27"/>
    <w:rsid w:val="00B4209E"/>
    <w:rsid w:val="00B42BD8"/>
    <w:rsid w:val="00B430BC"/>
    <w:rsid w:val="00B44707"/>
    <w:rsid w:val="00B5049A"/>
    <w:rsid w:val="00B5479D"/>
    <w:rsid w:val="00B54AE4"/>
    <w:rsid w:val="00B622F0"/>
    <w:rsid w:val="00B73158"/>
    <w:rsid w:val="00B77F41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70F56"/>
    <w:rsid w:val="00C719C0"/>
    <w:rsid w:val="00C731D1"/>
    <w:rsid w:val="00C769A9"/>
    <w:rsid w:val="00C77CD4"/>
    <w:rsid w:val="00C77E81"/>
    <w:rsid w:val="00C805A8"/>
    <w:rsid w:val="00C8138D"/>
    <w:rsid w:val="00C824A3"/>
    <w:rsid w:val="00C94CC3"/>
    <w:rsid w:val="00C95D5B"/>
    <w:rsid w:val="00CA22BC"/>
    <w:rsid w:val="00CA280C"/>
    <w:rsid w:val="00CA4168"/>
    <w:rsid w:val="00CA631C"/>
    <w:rsid w:val="00CA6CB1"/>
    <w:rsid w:val="00CB39E2"/>
    <w:rsid w:val="00CB4557"/>
    <w:rsid w:val="00CC0778"/>
    <w:rsid w:val="00CC7F53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3662"/>
    <w:rsid w:val="00D65B36"/>
    <w:rsid w:val="00D664D3"/>
    <w:rsid w:val="00D828C0"/>
    <w:rsid w:val="00D87ECF"/>
    <w:rsid w:val="00D92E50"/>
    <w:rsid w:val="00D94DF8"/>
    <w:rsid w:val="00DA03F2"/>
    <w:rsid w:val="00DA1A21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569"/>
    <w:rsid w:val="00DF4C6B"/>
    <w:rsid w:val="00DF68DB"/>
    <w:rsid w:val="00E02F7D"/>
    <w:rsid w:val="00E05375"/>
    <w:rsid w:val="00E0618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6A1F"/>
    <w:rsid w:val="00E470AA"/>
    <w:rsid w:val="00E47103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A4C0D"/>
    <w:rsid w:val="00EB75DE"/>
    <w:rsid w:val="00EB78D6"/>
    <w:rsid w:val="00EC4FB2"/>
    <w:rsid w:val="00ED3D23"/>
    <w:rsid w:val="00ED4F04"/>
    <w:rsid w:val="00ED4F0D"/>
    <w:rsid w:val="00EE3BEE"/>
    <w:rsid w:val="00EE596E"/>
    <w:rsid w:val="00EE5FE1"/>
    <w:rsid w:val="00EF26CC"/>
    <w:rsid w:val="00EF3B47"/>
    <w:rsid w:val="00EF3C32"/>
    <w:rsid w:val="00EF5D94"/>
    <w:rsid w:val="00F005B1"/>
    <w:rsid w:val="00F11763"/>
    <w:rsid w:val="00F12053"/>
    <w:rsid w:val="00F2111F"/>
    <w:rsid w:val="00F21D62"/>
    <w:rsid w:val="00F24EE4"/>
    <w:rsid w:val="00F33E3E"/>
    <w:rsid w:val="00F35C7E"/>
    <w:rsid w:val="00F40192"/>
    <w:rsid w:val="00F413F0"/>
    <w:rsid w:val="00F423C8"/>
    <w:rsid w:val="00F4305B"/>
    <w:rsid w:val="00F45872"/>
    <w:rsid w:val="00F50F93"/>
    <w:rsid w:val="00F5273B"/>
    <w:rsid w:val="00F55C35"/>
    <w:rsid w:val="00F56E60"/>
    <w:rsid w:val="00F57C51"/>
    <w:rsid w:val="00F64842"/>
    <w:rsid w:val="00F67B91"/>
    <w:rsid w:val="00F70492"/>
    <w:rsid w:val="00F70E94"/>
    <w:rsid w:val="00F70F60"/>
    <w:rsid w:val="00F71B3D"/>
    <w:rsid w:val="00F734F8"/>
    <w:rsid w:val="00F7649B"/>
    <w:rsid w:val="00F838D8"/>
    <w:rsid w:val="00F85919"/>
    <w:rsid w:val="00F86340"/>
    <w:rsid w:val="00F87A54"/>
    <w:rsid w:val="00F92BC9"/>
    <w:rsid w:val="00F94B8D"/>
    <w:rsid w:val="00F976D1"/>
    <w:rsid w:val="00FA0643"/>
    <w:rsid w:val="00FA0EE8"/>
    <w:rsid w:val="00FA4A3E"/>
    <w:rsid w:val="00FB1D1A"/>
    <w:rsid w:val="00FB257D"/>
    <w:rsid w:val="00FB44AA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82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C1E805-BEDE-4251-9BB9-B5F6878C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</cp:revision>
  <cp:lastPrinted>2021-12-11T09:26:00Z</cp:lastPrinted>
  <dcterms:created xsi:type="dcterms:W3CDTF">2024-12-23T05:06:00Z</dcterms:created>
  <dcterms:modified xsi:type="dcterms:W3CDTF">2025-01-10T04:55:00Z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