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tblpX="5485" w:tblpY="1"/>
        <w:tblOverlap w:val="never"/>
        <w:tblW w:w="5347" w:type="dxa"/>
        <w:tblLook w:val="04A0" w:firstRow="1" w:lastRow="0" w:firstColumn="1" w:lastColumn="0" w:noHBand="0" w:noVBand="1"/>
      </w:tblPr>
      <w:tblGrid>
        <w:gridCol w:w="1027"/>
        <w:gridCol w:w="360"/>
        <w:gridCol w:w="360"/>
        <w:gridCol w:w="360"/>
        <w:gridCol w:w="360"/>
        <w:gridCol w:w="360"/>
        <w:gridCol w:w="360"/>
        <w:gridCol w:w="360"/>
        <w:gridCol w:w="360"/>
        <w:gridCol w:w="360"/>
        <w:gridCol w:w="360"/>
        <w:gridCol w:w="360"/>
        <w:gridCol w:w="360"/>
      </w:tblGrid>
      <w:tr w:rsidR="002423C0" w:rsidRPr="002423C0" w14:paraId="5C3EAC9E" w14:textId="77777777">
        <w:trPr>
          <w:trHeight w:val="485"/>
        </w:trPr>
        <w:tc>
          <w:tcPr>
            <w:tcW w:w="1027" w:type="dxa"/>
            <w:vAlign w:val="center"/>
          </w:tcPr>
          <w:p w14:paraId="42C893B2" w14:textId="77777777" w:rsidR="0064503F" w:rsidRPr="002423C0" w:rsidRDefault="0065359A">
            <w:pPr>
              <w:spacing w:after="0"/>
              <w:jc w:val="center"/>
              <w:rPr>
                <w:rFonts w:ascii="Arial" w:hAnsi="Arial" w:cs="Arial"/>
              </w:rPr>
            </w:pPr>
            <w:r w:rsidRPr="002423C0">
              <w:rPr>
                <w:rFonts w:ascii="Arial" w:hAnsi="Arial" w:cs="Arial"/>
              </w:rPr>
              <w:t>Roll No.</w:t>
            </w:r>
          </w:p>
        </w:tc>
        <w:tc>
          <w:tcPr>
            <w:tcW w:w="360" w:type="dxa"/>
            <w:vAlign w:val="center"/>
          </w:tcPr>
          <w:p w14:paraId="23D6EA6F" w14:textId="77777777" w:rsidR="0064503F" w:rsidRPr="002423C0" w:rsidRDefault="0064503F">
            <w:pPr>
              <w:spacing w:after="0"/>
              <w:jc w:val="center"/>
              <w:rPr>
                <w:rFonts w:ascii="Arial" w:hAnsi="Arial" w:cs="Arial"/>
              </w:rPr>
            </w:pPr>
          </w:p>
        </w:tc>
        <w:tc>
          <w:tcPr>
            <w:tcW w:w="360" w:type="dxa"/>
            <w:vAlign w:val="center"/>
          </w:tcPr>
          <w:p w14:paraId="06EC64D7" w14:textId="77777777" w:rsidR="0064503F" w:rsidRPr="002423C0" w:rsidRDefault="0064503F">
            <w:pPr>
              <w:spacing w:after="0"/>
              <w:jc w:val="center"/>
              <w:rPr>
                <w:rFonts w:ascii="Arial" w:hAnsi="Arial" w:cs="Arial"/>
              </w:rPr>
            </w:pPr>
          </w:p>
        </w:tc>
        <w:tc>
          <w:tcPr>
            <w:tcW w:w="360" w:type="dxa"/>
            <w:vAlign w:val="center"/>
          </w:tcPr>
          <w:p w14:paraId="35E54EA5" w14:textId="77777777" w:rsidR="0064503F" w:rsidRPr="002423C0" w:rsidRDefault="0064503F">
            <w:pPr>
              <w:spacing w:after="0"/>
              <w:jc w:val="center"/>
              <w:rPr>
                <w:rFonts w:ascii="Arial" w:hAnsi="Arial" w:cs="Arial"/>
              </w:rPr>
            </w:pPr>
          </w:p>
        </w:tc>
        <w:tc>
          <w:tcPr>
            <w:tcW w:w="360" w:type="dxa"/>
            <w:vAlign w:val="center"/>
          </w:tcPr>
          <w:p w14:paraId="3906CECF" w14:textId="77777777" w:rsidR="0064503F" w:rsidRPr="002423C0" w:rsidRDefault="0064503F">
            <w:pPr>
              <w:spacing w:after="0"/>
              <w:jc w:val="center"/>
              <w:rPr>
                <w:rFonts w:ascii="Arial" w:hAnsi="Arial" w:cs="Arial"/>
              </w:rPr>
            </w:pPr>
          </w:p>
        </w:tc>
        <w:tc>
          <w:tcPr>
            <w:tcW w:w="360" w:type="dxa"/>
            <w:vAlign w:val="center"/>
          </w:tcPr>
          <w:p w14:paraId="55389DE2" w14:textId="77777777" w:rsidR="0064503F" w:rsidRPr="002423C0" w:rsidRDefault="0064503F">
            <w:pPr>
              <w:spacing w:after="0"/>
              <w:jc w:val="center"/>
              <w:rPr>
                <w:rFonts w:ascii="Arial" w:hAnsi="Arial" w:cs="Arial"/>
              </w:rPr>
            </w:pPr>
          </w:p>
        </w:tc>
        <w:tc>
          <w:tcPr>
            <w:tcW w:w="360" w:type="dxa"/>
            <w:vAlign w:val="center"/>
          </w:tcPr>
          <w:p w14:paraId="780DDA43" w14:textId="77777777" w:rsidR="0064503F" w:rsidRPr="002423C0" w:rsidRDefault="0064503F">
            <w:pPr>
              <w:spacing w:after="0"/>
              <w:jc w:val="center"/>
              <w:rPr>
                <w:rFonts w:ascii="Arial" w:hAnsi="Arial" w:cs="Arial"/>
              </w:rPr>
            </w:pPr>
          </w:p>
        </w:tc>
        <w:tc>
          <w:tcPr>
            <w:tcW w:w="360" w:type="dxa"/>
            <w:vAlign w:val="center"/>
          </w:tcPr>
          <w:p w14:paraId="467B4383" w14:textId="77777777" w:rsidR="0064503F" w:rsidRPr="002423C0" w:rsidRDefault="0064503F">
            <w:pPr>
              <w:spacing w:after="0"/>
              <w:jc w:val="center"/>
              <w:rPr>
                <w:rFonts w:ascii="Arial" w:hAnsi="Arial" w:cs="Arial"/>
              </w:rPr>
            </w:pPr>
          </w:p>
        </w:tc>
        <w:tc>
          <w:tcPr>
            <w:tcW w:w="360" w:type="dxa"/>
            <w:vAlign w:val="center"/>
          </w:tcPr>
          <w:p w14:paraId="01D9C625" w14:textId="77777777" w:rsidR="0064503F" w:rsidRPr="002423C0" w:rsidRDefault="0064503F">
            <w:pPr>
              <w:spacing w:after="0"/>
              <w:jc w:val="center"/>
              <w:rPr>
                <w:rFonts w:ascii="Arial" w:hAnsi="Arial" w:cs="Arial"/>
              </w:rPr>
            </w:pPr>
          </w:p>
        </w:tc>
        <w:tc>
          <w:tcPr>
            <w:tcW w:w="360" w:type="dxa"/>
            <w:vAlign w:val="center"/>
          </w:tcPr>
          <w:p w14:paraId="1A932CD8" w14:textId="77777777" w:rsidR="0064503F" w:rsidRPr="002423C0" w:rsidRDefault="0064503F">
            <w:pPr>
              <w:spacing w:after="0"/>
              <w:jc w:val="center"/>
              <w:rPr>
                <w:rFonts w:ascii="Arial" w:hAnsi="Arial" w:cs="Arial"/>
              </w:rPr>
            </w:pPr>
          </w:p>
        </w:tc>
        <w:tc>
          <w:tcPr>
            <w:tcW w:w="360" w:type="dxa"/>
            <w:vAlign w:val="center"/>
          </w:tcPr>
          <w:p w14:paraId="1B2C252D" w14:textId="77777777" w:rsidR="0064503F" w:rsidRPr="002423C0" w:rsidRDefault="0064503F">
            <w:pPr>
              <w:spacing w:after="0"/>
              <w:jc w:val="center"/>
              <w:rPr>
                <w:rFonts w:ascii="Arial" w:hAnsi="Arial" w:cs="Arial"/>
              </w:rPr>
            </w:pPr>
          </w:p>
        </w:tc>
        <w:tc>
          <w:tcPr>
            <w:tcW w:w="360" w:type="dxa"/>
            <w:vAlign w:val="center"/>
          </w:tcPr>
          <w:p w14:paraId="079AFD80" w14:textId="77777777" w:rsidR="0064503F" w:rsidRPr="002423C0" w:rsidRDefault="0064503F">
            <w:pPr>
              <w:spacing w:after="0"/>
              <w:jc w:val="center"/>
              <w:rPr>
                <w:rFonts w:ascii="Arial" w:hAnsi="Arial" w:cs="Arial"/>
              </w:rPr>
            </w:pPr>
          </w:p>
        </w:tc>
        <w:tc>
          <w:tcPr>
            <w:tcW w:w="360" w:type="dxa"/>
            <w:vAlign w:val="center"/>
          </w:tcPr>
          <w:p w14:paraId="5FFBDC48" w14:textId="77777777" w:rsidR="0064503F" w:rsidRPr="002423C0" w:rsidRDefault="0064503F">
            <w:pPr>
              <w:spacing w:after="0"/>
              <w:jc w:val="center"/>
              <w:rPr>
                <w:rFonts w:ascii="Arial" w:hAnsi="Arial" w:cs="Arial"/>
              </w:rPr>
            </w:pPr>
          </w:p>
        </w:tc>
      </w:tr>
    </w:tbl>
    <w:p w14:paraId="1CF9E3C7" w14:textId="475B0C4F" w:rsidR="00526BBF" w:rsidRPr="002423C0" w:rsidRDefault="00526BBF">
      <w:pPr>
        <w:pStyle w:val="ListParagraph"/>
        <w:spacing w:after="0"/>
        <w:ind w:left="0"/>
        <w:jc w:val="center"/>
        <w:rPr>
          <w:rFonts w:ascii="Arial" w:hAnsi="Arial" w:cs="Arial"/>
          <w:b/>
          <w:caps/>
          <w:sz w:val="28"/>
          <w:szCs w:val="24"/>
        </w:rPr>
      </w:pPr>
    </w:p>
    <w:p w14:paraId="166D7C70" w14:textId="77777777" w:rsidR="00CD3034" w:rsidRDefault="00CD3034" w:rsidP="00CD3034">
      <w:pPr>
        <w:pStyle w:val="ListParagraph"/>
        <w:spacing w:after="0"/>
        <w:ind w:left="0"/>
        <w:jc w:val="center"/>
        <w:rPr>
          <w:rFonts w:ascii="Arial" w:hAnsi="Arial" w:cs="Arial"/>
          <w:b/>
          <w:caps/>
          <w:sz w:val="28"/>
          <w:szCs w:val="24"/>
        </w:rPr>
      </w:pPr>
    </w:p>
    <w:p w14:paraId="014B8C4A" w14:textId="77777777" w:rsidR="00CD3034" w:rsidRDefault="00CD3034" w:rsidP="00CD3034">
      <w:pPr>
        <w:pStyle w:val="ListParagraph"/>
        <w:spacing w:after="0"/>
        <w:ind w:left="0"/>
        <w:rPr>
          <w:rFonts w:ascii="Arial" w:hAnsi="Arial" w:cs="Arial"/>
          <w:b/>
          <w:caps/>
          <w:sz w:val="28"/>
          <w:szCs w:val="24"/>
        </w:rPr>
      </w:pPr>
      <w:r w:rsidRPr="00611F35">
        <w:rPr>
          <w:rFonts w:ascii="Times New Roman" w:hAnsi="Times New Roman"/>
          <w:noProof/>
          <w:sz w:val="24"/>
          <w:szCs w:val="24"/>
          <w:lang w:val="en-IN" w:eastAsia="en-IN"/>
        </w:rPr>
        <w:drawing>
          <wp:anchor distT="0" distB="0" distL="114300" distR="114300" simplePos="0" relativeHeight="251659264" behindDoc="0" locked="0" layoutInCell="1" allowOverlap="1" wp14:anchorId="7C7BD190" wp14:editId="35238988">
            <wp:simplePos x="0" y="0"/>
            <wp:positionH relativeFrom="column">
              <wp:posOffset>495300</wp:posOffset>
            </wp:positionH>
            <wp:positionV relativeFrom="paragraph">
              <wp:posOffset>62865</wp:posOffset>
            </wp:positionV>
            <wp:extent cx="800100" cy="619685"/>
            <wp:effectExtent l="0" t="0" r="0" b="9525"/>
            <wp:wrapNone/>
            <wp:docPr id="1" name="Picture 1" descr="Z:\Shahbaz Khan\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Shahbaz Khan\logo.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0100" cy="6196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caps/>
          <w:sz w:val="28"/>
          <w:szCs w:val="24"/>
        </w:rPr>
        <w:t xml:space="preserve">  </w:t>
      </w:r>
    </w:p>
    <w:p w14:paraId="4A519DD1" w14:textId="77777777" w:rsidR="00CD3034" w:rsidRPr="001B701E" w:rsidRDefault="00CD3034" w:rsidP="00CD3034">
      <w:pPr>
        <w:pStyle w:val="ListParagraph"/>
        <w:spacing w:after="0"/>
        <w:ind w:left="0"/>
        <w:rPr>
          <w:rFonts w:ascii="Cambria" w:hAnsi="Cambria" w:cstheme="minorHAnsi"/>
          <w:b/>
          <w:caps/>
          <w:color w:val="000000" w:themeColor="text1"/>
          <w:sz w:val="36"/>
          <w:szCs w:val="36"/>
          <w:lang w:val="en-IN" w:eastAsia="en-IN"/>
        </w:rPr>
      </w:pPr>
      <w:r>
        <w:rPr>
          <w:rFonts w:ascii="Arial" w:hAnsi="Arial" w:cs="Arial"/>
          <w:b/>
          <w:caps/>
          <w:sz w:val="28"/>
          <w:szCs w:val="24"/>
        </w:rPr>
        <w:t xml:space="preserve">                                     </w:t>
      </w:r>
      <w:r w:rsidRPr="001B701E">
        <w:rPr>
          <w:rFonts w:ascii="Cambria" w:hAnsi="Cambria" w:cstheme="minorHAnsi"/>
          <w:b/>
          <w:caps/>
          <w:color w:val="000000" w:themeColor="text1"/>
          <w:sz w:val="44"/>
          <w:szCs w:val="44"/>
          <w:lang w:val="en-IN" w:eastAsia="en-IN"/>
        </w:rPr>
        <w:t>PRESIDENCY UNIVERSITY</w:t>
      </w:r>
    </w:p>
    <w:p w14:paraId="382037D7" w14:textId="77777777" w:rsidR="00CD3034" w:rsidRPr="007B21B6" w:rsidRDefault="00CD3034" w:rsidP="00CD3034">
      <w:pPr>
        <w:spacing w:before="100" w:beforeAutospacing="1" w:after="100" w:afterAutospacing="1" w:line="240" w:lineRule="auto"/>
        <w:rPr>
          <w:rFonts w:ascii="Cambria" w:hAnsi="Cambria" w:cstheme="minorHAnsi"/>
          <w:b/>
          <w:caps/>
          <w:color w:val="000000" w:themeColor="text1"/>
          <w:sz w:val="28"/>
          <w:szCs w:val="28"/>
          <w:lang w:val="en-IN" w:eastAsia="en-IN"/>
        </w:rPr>
      </w:pPr>
      <w:r>
        <w:rPr>
          <w:rFonts w:ascii="Times New Roman" w:hAnsi="Times New Roman"/>
          <w:noProof/>
          <w:sz w:val="24"/>
          <w:szCs w:val="24"/>
          <w:lang w:val="en-IN" w:eastAsia="en-IN"/>
        </w:rPr>
        <w:t xml:space="preserve">                                          </w:t>
      </w:r>
      <w:r>
        <w:rPr>
          <w:rFonts w:ascii="Cambria" w:hAnsi="Cambria" w:cstheme="minorHAnsi"/>
          <w:b/>
          <w:caps/>
          <w:color w:val="000000" w:themeColor="text1"/>
          <w:sz w:val="28"/>
          <w:szCs w:val="28"/>
          <w:lang w:val="en-IN" w:eastAsia="en-IN"/>
        </w:rPr>
        <w:t xml:space="preserve">                              </w:t>
      </w:r>
      <w:r w:rsidRPr="001A6DF6">
        <w:rPr>
          <w:rFonts w:ascii="Cambria" w:hAnsi="Cambria" w:cstheme="minorHAnsi"/>
          <w:b/>
          <w:caps/>
          <w:color w:val="000000" w:themeColor="text1"/>
          <w:sz w:val="28"/>
          <w:szCs w:val="28"/>
          <w:lang w:val="en-IN" w:eastAsia="en-IN"/>
        </w:rPr>
        <w:t>Bengaluru</w:t>
      </w:r>
    </w:p>
    <w:tbl>
      <w:tblPr>
        <w:tblStyle w:val="TableGrid"/>
        <w:tblW w:w="10806" w:type="dxa"/>
        <w:tblInd w:w="-14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806"/>
      </w:tblGrid>
      <w:tr w:rsidR="00CD3034" w:rsidRPr="00293D36" w14:paraId="0B4D7080" w14:textId="77777777" w:rsidTr="00F901BF">
        <w:trPr>
          <w:trHeight w:val="627"/>
        </w:trPr>
        <w:tc>
          <w:tcPr>
            <w:tcW w:w="10806" w:type="dxa"/>
            <w:vAlign w:val="center"/>
          </w:tcPr>
          <w:p w14:paraId="470AFB09" w14:textId="00F106E6" w:rsidR="00CD3034" w:rsidRPr="00293D36" w:rsidRDefault="005A3C2E" w:rsidP="00F901BF">
            <w:pPr>
              <w:spacing w:after="0" w:line="360" w:lineRule="auto"/>
              <w:ind w:firstLine="30"/>
              <w:jc w:val="center"/>
              <w:rPr>
                <w:rFonts w:ascii="Cambria" w:hAnsi="Cambria" w:cstheme="minorHAnsi"/>
                <w:b/>
                <w:color w:val="000000" w:themeColor="text1"/>
                <w:sz w:val="24"/>
                <w:szCs w:val="24"/>
                <w:lang w:val="en-GB"/>
              </w:rPr>
            </w:pPr>
            <w:r>
              <w:rPr>
                <w:rFonts w:ascii="Cambria" w:hAnsi="Cambria" w:cstheme="minorHAnsi"/>
                <w:b/>
                <w:sz w:val="28"/>
                <w:szCs w:val="28"/>
              </w:rPr>
              <w:t>End</w:t>
            </w:r>
            <w:r w:rsidRPr="00F57C51">
              <w:rPr>
                <w:rFonts w:ascii="Cambria" w:hAnsi="Cambria" w:cstheme="minorHAnsi"/>
                <w:b/>
                <w:sz w:val="28"/>
                <w:szCs w:val="28"/>
              </w:rPr>
              <w:t xml:space="preserve"> - Term Examinations </w:t>
            </w:r>
            <w:r>
              <w:rPr>
                <w:rFonts w:ascii="Cambria" w:hAnsi="Cambria" w:cstheme="minorHAnsi"/>
                <w:b/>
                <w:sz w:val="28"/>
                <w:szCs w:val="28"/>
              </w:rPr>
              <w:t>–</w:t>
            </w:r>
            <w:r w:rsidRPr="00F57C51">
              <w:rPr>
                <w:rFonts w:ascii="Cambria" w:hAnsi="Cambria" w:cstheme="minorHAnsi"/>
                <w:b/>
                <w:sz w:val="28"/>
                <w:szCs w:val="28"/>
              </w:rPr>
              <w:t xml:space="preserve"> </w:t>
            </w:r>
            <w:r>
              <w:rPr>
                <w:rFonts w:ascii="Cambria" w:hAnsi="Cambria" w:cstheme="minorHAnsi"/>
                <w:b/>
                <w:sz w:val="28"/>
                <w:szCs w:val="28"/>
                <w:lang w:val="en-GB"/>
              </w:rPr>
              <w:t xml:space="preserve">JANUARY </w:t>
            </w:r>
            <w:r>
              <w:rPr>
                <w:rFonts w:ascii="Cambria" w:hAnsi="Cambria" w:cstheme="minorHAnsi"/>
                <w:b/>
                <w:sz w:val="28"/>
                <w:szCs w:val="28"/>
              </w:rPr>
              <w:t>2025</w:t>
            </w:r>
          </w:p>
        </w:tc>
      </w:tr>
      <w:tr w:rsidR="000136E8" w:rsidRPr="00293D36" w14:paraId="4AB8ABDD" w14:textId="77777777" w:rsidTr="00F901BF">
        <w:trPr>
          <w:trHeight w:val="609"/>
        </w:trPr>
        <w:tc>
          <w:tcPr>
            <w:tcW w:w="10806" w:type="dxa"/>
            <w:vAlign w:val="center"/>
          </w:tcPr>
          <w:p w14:paraId="34E18504" w14:textId="2FA2B788" w:rsidR="000136E8" w:rsidRPr="00293D36" w:rsidRDefault="000425E0" w:rsidP="000136E8">
            <w:pPr>
              <w:spacing w:after="0" w:line="360" w:lineRule="auto"/>
              <w:ind w:firstLine="30"/>
              <w:rPr>
                <w:rFonts w:ascii="Cambria" w:hAnsi="Cambria" w:cstheme="minorHAnsi"/>
                <w:b/>
                <w:color w:val="000000" w:themeColor="text1"/>
                <w:sz w:val="24"/>
                <w:szCs w:val="24"/>
              </w:rPr>
            </w:pPr>
            <w:r>
              <w:rPr>
                <w:rFonts w:ascii="Cambria" w:hAnsi="Cambria" w:cstheme="minorHAnsi"/>
                <w:color w:val="000000" w:themeColor="text1"/>
                <w:sz w:val="24"/>
                <w:szCs w:val="24"/>
              </w:rPr>
              <w:t>Date: 07 -01-</w:t>
            </w:r>
            <w:r w:rsidR="000136E8" w:rsidRPr="00B52869">
              <w:rPr>
                <w:rFonts w:ascii="Cambria" w:hAnsi="Cambria" w:cstheme="minorHAnsi"/>
                <w:color w:val="000000" w:themeColor="text1"/>
                <w:sz w:val="24"/>
                <w:szCs w:val="24"/>
              </w:rPr>
              <w:t xml:space="preserve">2025                                                                                                  </w:t>
            </w:r>
            <w:r w:rsidR="000136E8">
              <w:rPr>
                <w:rFonts w:ascii="Cambria" w:hAnsi="Cambria" w:cstheme="minorHAnsi"/>
                <w:color w:val="000000" w:themeColor="text1"/>
                <w:sz w:val="24"/>
                <w:szCs w:val="24"/>
              </w:rPr>
              <w:t xml:space="preserve">   </w:t>
            </w:r>
            <w:r w:rsidR="000136E8" w:rsidRPr="00B52869">
              <w:rPr>
                <w:rFonts w:ascii="Cambria" w:hAnsi="Cambria" w:cstheme="minorHAnsi"/>
                <w:color w:val="000000" w:themeColor="text1"/>
                <w:sz w:val="24"/>
                <w:szCs w:val="24"/>
              </w:rPr>
              <w:t>Time: 09:30 am – 12:30 pm</w:t>
            </w:r>
          </w:p>
        </w:tc>
      </w:tr>
    </w:tbl>
    <w:p w14:paraId="29A62D14" w14:textId="77777777" w:rsidR="00CD3034" w:rsidRDefault="00CD3034" w:rsidP="00CD3034">
      <w:pPr>
        <w:spacing w:after="0"/>
        <w:rPr>
          <w:rFonts w:ascii="Cambria" w:hAnsi="Cambria" w:cstheme="minorHAnsi"/>
          <w:b/>
          <w:sz w:val="28"/>
          <w:szCs w:val="28"/>
        </w:rPr>
      </w:pPr>
    </w:p>
    <w:tbl>
      <w:tblPr>
        <w:tblStyle w:val="TableGrid"/>
        <w:tblW w:w="10783" w:type="dxa"/>
        <w:tblInd w:w="-15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395"/>
        <w:gridCol w:w="3402"/>
        <w:gridCol w:w="2986"/>
      </w:tblGrid>
      <w:tr w:rsidR="00CD3034" w14:paraId="3E347AA3" w14:textId="77777777" w:rsidTr="00F901BF">
        <w:trPr>
          <w:trHeight w:val="440"/>
        </w:trPr>
        <w:tc>
          <w:tcPr>
            <w:tcW w:w="4395" w:type="dxa"/>
            <w:vAlign w:val="center"/>
          </w:tcPr>
          <w:p w14:paraId="671C3267" w14:textId="0E484F92" w:rsidR="00CD3034" w:rsidRDefault="005A3C2E" w:rsidP="00F901BF">
            <w:pPr>
              <w:spacing w:after="0"/>
              <w:rPr>
                <w:rFonts w:ascii="Cambria" w:hAnsi="Cambria" w:cstheme="minorHAnsi"/>
                <w:b/>
                <w:sz w:val="28"/>
                <w:szCs w:val="28"/>
              </w:rPr>
            </w:pPr>
            <w:r>
              <w:rPr>
                <w:rFonts w:ascii="Cambria" w:hAnsi="Cambria" w:cstheme="minorHAnsi"/>
                <w:b/>
                <w:color w:val="000000" w:themeColor="text1"/>
                <w:sz w:val="24"/>
                <w:szCs w:val="24"/>
                <w:lang w:val="en-GB"/>
              </w:rPr>
              <w:t xml:space="preserve">School: </w:t>
            </w:r>
            <w:r w:rsidRPr="005A3C2E">
              <w:rPr>
                <w:rFonts w:ascii="Cambria" w:hAnsi="Cambria" w:cstheme="minorHAnsi"/>
                <w:color w:val="000000" w:themeColor="text1"/>
                <w:sz w:val="24"/>
                <w:szCs w:val="24"/>
                <w:lang w:val="en-GB"/>
              </w:rPr>
              <w:t>SOM(PG)</w:t>
            </w:r>
          </w:p>
        </w:tc>
        <w:tc>
          <w:tcPr>
            <w:tcW w:w="6388" w:type="dxa"/>
            <w:gridSpan w:val="2"/>
            <w:vAlign w:val="center"/>
          </w:tcPr>
          <w:p w14:paraId="3FC686F7" w14:textId="77777777" w:rsidR="00CD3034" w:rsidRDefault="00CD3034" w:rsidP="00F901BF">
            <w:pPr>
              <w:spacing w:after="0"/>
              <w:rPr>
                <w:rFonts w:ascii="Cambria" w:hAnsi="Cambria" w:cstheme="minorHAnsi"/>
                <w:b/>
                <w:sz w:val="28"/>
                <w:szCs w:val="28"/>
              </w:rPr>
            </w:pPr>
            <w:r>
              <w:rPr>
                <w:rFonts w:ascii="Cambria" w:hAnsi="Cambria" w:cstheme="minorHAnsi"/>
                <w:b/>
                <w:color w:val="000000" w:themeColor="text1"/>
                <w:sz w:val="24"/>
                <w:szCs w:val="24"/>
              </w:rPr>
              <w:t>Program:</w:t>
            </w:r>
            <w:r w:rsidRPr="005A3C2E">
              <w:rPr>
                <w:rFonts w:ascii="Cambria" w:hAnsi="Cambria" w:cstheme="minorHAnsi"/>
                <w:color w:val="000000" w:themeColor="text1"/>
                <w:sz w:val="24"/>
                <w:szCs w:val="24"/>
              </w:rPr>
              <w:t xml:space="preserve"> MBA</w:t>
            </w:r>
          </w:p>
        </w:tc>
      </w:tr>
      <w:tr w:rsidR="00CD3034" w14:paraId="123537B4" w14:textId="77777777" w:rsidTr="00F901BF">
        <w:trPr>
          <w:trHeight w:val="633"/>
        </w:trPr>
        <w:tc>
          <w:tcPr>
            <w:tcW w:w="4395" w:type="dxa"/>
            <w:vAlign w:val="center"/>
          </w:tcPr>
          <w:p w14:paraId="7E518EEF" w14:textId="1C66A331" w:rsidR="00CD3034" w:rsidRDefault="00CD3034" w:rsidP="00F901BF">
            <w:pPr>
              <w:spacing w:after="0"/>
              <w:rPr>
                <w:rFonts w:ascii="Cambria" w:hAnsi="Cambria" w:cstheme="minorHAnsi"/>
                <w:b/>
                <w:sz w:val="28"/>
                <w:szCs w:val="28"/>
              </w:rPr>
            </w:pPr>
            <w:r>
              <w:rPr>
                <w:rFonts w:ascii="Cambria" w:hAnsi="Cambria" w:cstheme="minorHAnsi"/>
                <w:b/>
                <w:color w:val="000000" w:themeColor="text1"/>
                <w:sz w:val="24"/>
                <w:szCs w:val="24"/>
              </w:rPr>
              <w:t>Course Code :</w:t>
            </w:r>
            <w:r w:rsidR="009C59D9">
              <w:rPr>
                <w:rFonts w:ascii="Cambria" w:hAnsi="Cambria" w:cstheme="minorHAnsi"/>
                <w:b/>
                <w:color w:val="000000" w:themeColor="text1"/>
                <w:sz w:val="24"/>
                <w:szCs w:val="24"/>
              </w:rPr>
              <w:t xml:space="preserve"> </w:t>
            </w:r>
            <w:r w:rsidR="009C59D9" w:rsidRPr="005A3C2E">
              <w:rPr>
                <w:rFonts w:ascii="Cambria" w:hAnsi="Cambria" w:cstheme="minorHAnsi"/>
                <w:color w:val="000000" w:themeColor="text1"/>
                <w:sz w:val="24"/>
                <w:szCs w:val="24"/>
              </w:rPr>
              <w:t>MBA3006</w:t>
            </w:r>
          </w:p>
        </w:tc>
        <w:tc>
          <w:tcPr>
            <w:tcW w:w="6388" w:type="dxa"/>
            <w:gridSpan w:val="2"/>
            <w:vAlign w:val="center"/>
          </w:tcPr>
          <w:p w14:paraId="19E57138" w14:textId="288F5FE0" w:rsidR="00CD3034" w:rsidRDefault="00CD3034" w:rsidP="00F901BF">
            <w:pPr>
              <w:spacing w:after="0"/>
              <w:rPr>
                <w:rFonts w:ascii="Cambria" w:hAnsi="Cambria" w:cstheme="minorHAnsi"/>
                <w:b/>
                <w:sz w:val="28"/>
                <w:szCs w:val="28"/>
              </w:rPr>
            </w:pPr>
            <w:r>
              <w:rPr>
                <w:rFonts w:ascii="Cambria" w:hAnsi="Cambria" w:cstheme="minorHAnsi"/>
                <w:b/>
                <w:color w:val="000000" w:themeColor="text1"/>
                <w:sz w:val="24"/>
                <w:szCs w:val="24"/>
              </w:rPr>
              <w:t>Course Name :</w:t>
            </w:r>
            <w:r w:rsidR="009C59D9">
              <w:rPr>
                <w:rFonts w:ascii="Cambria" w:hAnsi="Cambria" w:cstheme="minorHAnsi"/>
                <w:b/>
                <w:color w:val="000000" w:themeColor="text1"/>
                <w:sz w:val="24"/>
                <w:szCs w:val="24"/>
              </w:rPr>
              <w:t xml:space="preserve"> </w:t>
            </w:r>
            <w:r w:rsidR="009C59D9" w:rsidRPr="005A3C2E">
              <w:rPr>
                <w:rFonts w:ascii="Cambria" w:hAnsi="Cambria" w:cstheme="minorHAnsi"/>
                <w:color w:val="000000" w:themeColor="text1"/>
                <w:sz w:val="24"/>
                <w:szCs w:val="24"/>
              </w:rPr>
              <w:t>Financial Markets and Services</w:t>
            </w:r>
          </w:p>
        </w:tc>
      </w:tr>
      <w:tr w:rsidR="00CD3034" w14:paraId="191BDD22" w14:textId="77777777" w:rsidTr="00F901BF">
        <w:trPr>
          <w:trHeight w:val="633"/>
        </w:trPr>
        <w:tc>
          <w:tcPr>
            <w:tcW w:w="4395" w:type="dxa"/>
            <w:vAlign w:val="center"/>
          </w:tcPr>
          <w:p w14:paraId="1EA6BD60" w14:textId="1F5DDC62" w:rsidR="00CD3034" w:rsidRDefault="00CD3034" w:rsidP="00F901BF">
            <w:pPr>
              <w:spacing w:after="0"/>
              <w:rPr>
                <w:rFonts w:ascii="Cambria" w:hAnsi="Cambria" w:cstheme="minorHAnsi"/>
                <w:b/>
                <w:color w:val="000000" w:themeColor="text1"/>
                <w:sz w:val="24"/>
                <w:szCs w:val="24"/>
              </w:rPr>
            </w:pPr>
            <w:r>
              <w:rPr>
                <w:rFonts w:ascii="Cambria" w:hAnsi="Cambria" w:cstheme="minorHAnsi"/>
                <w:b/>
                <w:color w:val="000000" w:themeColor="text1"/>
                <w:sz w:val="24"/>
                <w:szCs w:val="24"/>
              </w:rPr>
              <w:t>Semester</w:t>
            </w:r>
            <w:r w:rsidRPr="00293D36">
              <w:rPr>
                <w:rFonts w:ascii="Cambria" w:hAnsi="Cambria" w:cstheme="minorHAnsi"/>
                <w:color w:val="000000" w:themeColor="text1"/>
                <w:sz w:val="24"/>
                <w:szCs w:val="24"/>
              </w:rPr>
              <w:t>:</w:t>
            </w:r>
            <w:r>
              <w:rPr>
                <w:rFonts w:ascii="Cambria" w:hAnsi="Cambria" w:cstheme="minorHAnsi"/>
                <w:color w:val="000000" w:themeColor="text1"/>
                <w:sz w:val="24"/>
                <w:szCs w:val="24"/>
              </w:rPr>
              <w:t xml:space="preserve"> </w:t>
            </w:r>
            <w:r w:rsidR="009C59D9">
              <w:rPr>
                <w:rFonts w:ascii="Cambria" w:hAnsi="Cambria" w:cstheme="minorHAnsi"/>
                <w:color w:val="000000" w:themeColor="text1"/>
                <w:sz w:val="24"/>
                <w:szCs w:val="24"/>
              </w:rPr>
              <w:t>III</w:t>
            </w:r>
          </w:p>
        </w:tc>
        <w:tc>
          <w:tcPr>
            <w:tcW w:w="3402" w:type="dxa"/>
            <w:vAlign w:val="center"/>
          </w:tcPr>
          <w:p w14:paraId="7DBBBC33" w14:textId="77777777" w:rsidR="00CD3034" w:rsidRDefault="00CD3034" w:rsidP="00F901BF">
            <w:pPr>
              <w:spacing w:after="0"/>
              <w:rPr>
                <w:rFonts w:ascii="Cambria" w:hAnsi="Cambria" w:cstheme="minorHAnsi"/>
                <w:b/>
                <w:color w:val="000000" w:themeColor="text1"/>
                <w:sz w:val="24"/>
                <w:szCs w:val="24"/>
              </w:rPr>
            </w:pPr>
            <w:r w:rsidRPr="00293D36">
              <w:rPr>
                <w:rFonts w:ascii="Cambria" w:hAnsi="Cambria" w:cstheme="minorHAnsi"/>
                <w:b/>
                <w:color w:val="000000" w:themeColor="text1"/>
                <w:sz w:val="24"/>
                <w:szCs w:val="24"/>
              </w:rPr>
              <w:t>Max Marks</w:t>
            </w:r>
            <w:r w:rsidRPr="00293D36">
              <w:rPr>
                <w:rFonts w:ascii="Cambria" w:hAnsi="Cambria" w:cstheme="minorHAnsi"/>
                <w:color w:val="000000" w:themeColor="text1"/>
                <w:sz w:val="24"/>
                <w:szCs w:val="24"/>
              </w:rPr>
              <w:t>:</w:t>
            </w:r>
            <w:r>
              <w:rPr>
                <w:rFonts w:ascii="Cambria" w:hAnsi="Cambria" w:cstheme="minorHAnsi"/>
                <w:color w:val="000000" w:themeColor="text1"/>
                <w:sz w:val="24"/>
                <w:szCs w:val="24"/>
              </w:rPr>
              <w:t xml:space="preserve"> 100</w:t>
            </w:r>
          </w:p>
        </w:tc>
        <w:tc>
          <w:tcPr>
            <w:tcW w:w="2986" w:type="dxa"/>
            <w:vAlign w:val="center"/>
          </w:tcPr>
          <w:p w14:paraId="262FF6CD" w14:textId="1067A0E5" w:rsidR="00CD3034" w:rsidRDefault="00CD3034" w:rsidP="00F901BF">
            <w:pPr>
              <w:spacing w:after="0"/>
              <w:rPr>
                <w:rFonts w:ascii="Cambria" w:hAnsi="Cambria" w:cstheme="minorHAnsi"/>
                <w:b/>
                <w:color w:val="000000" w:themeColor="text1"/>
                <w:sz w:val="24"/>
                <w:szCs w:val="24"/>
              </w:rPr>
            </w:pPr>
            <w:r w:rsidRPr="00293D36">
              <w:rPr>
                <w:rFonts w:ascii="Cambria" w:hAnsi="Cambria" w:cstheme="minorHAnsi"/>
                <w:b/>
                <w:color w:val="000000" w:themeColor="text1"/>
                <w:sz w:val="24"/>
                <w:szCs w:val="24"/>
              </w:rPr>
              <w:t>Weightage</w:t>
            </w:r>
            <w:r w:rsidRPr="00293D36">
              <w:rPr>
                <w:rFonts w:ascii="Cambria" w:hAnsi="Cambria" w:cstheme="minorHAnsi"/>
                <w:color w:val="000000" w:themeColor="text1"/>
                <w:sz w:val="24"/>
                <w:szCs w:val="24"/>
              </w:rPr>
              <w:t>:</w:t>
            </w:r>
            <w:r w:rsidR="009C59D9">
              <w:rPr>
                <w:rFonts w:ascii="Cambria" w:hAnsi="Cambria" w:cstheme="minorHAnsi"/>
                <w:color w:val="000000" w:themeColor="text1"/>
                <w:sz w:val="24"/>
                <w:szCs w:val="24"/>
              </w:rPr>
              <w:t>50</w:t>
            </w:r>
            <w:r w:rsidR="000425E0">
              <w:rPr>
                <w:rFonts w:ascii="Cambria" w:hAnsi="Cambria" w:cstheme="minorHAnsi"/>
                <w:color w:val="000000" w:themeColor="text1"/>
                <w:sz w:val="24"/>
                <w:szCs w:val="24"/>
              </w:rPr>
              <w:t>%</w:t>
            </w:r>
          </w:p>
        </w:tc>
      </w:tr>
    </w:tbl>
    <w:p w14:paraId="5CFF1FD7" w14:textId="77777777" w:rsidR="00CD3034" w:rsidRDefault="00CD3034" w:rsidP="00CD3034">
      <w:pPr>
        <w:spacing w:after="0"/>
        <w:rPr>
          <w:rFonts w:ascii="Cambria" w:hAnsi="Cambria" w:cstheme="minorHAnsi"/>
          <w:b/>
          <w:sz w:val="24"/>
          <w:szCs w:val="24"/>
        </w:rPr>
      </w:pPr>
    </w:p>
    <w:tbl>
      <w:tblPr>
        <w:tblStyle w:val="TableGrid"/>
        <w:tblW w:w="10764" w:type="dxa"/>
        <w:tblInd w:w="-14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82"/>
        <w:gridCol w:w="1735"/>
        <w:gridCol w:w="1735"/>
        <w:gridCol w:w="1735"/>
        <w:gridCol w:w="1735"/>
        <w:gridCol w:w="1942"/>
      </w:tblGrid>
      <w:tr w:rsidR="00CD3034" w14:paraId="06D76E47" w14:textId="77777777" w:rsidTr="00F901BF">
        <w:trPr>
          <w:trHeight w:val="550"/>
        </w:trPr>
        <w:tc>
          <w:tcPr>
            <w:tcW w:w="1882" w:type="dxa"/>
            <w:vAlign w:val="center"/>
          </w:tcPr>
          <w:p w14:paraId="427567AD" w14:textId="77777777" w:rsidR="00CD3034" w:rsidRDefault="00CD3034" w:rsidP="00F901BF">
            <w:pPr>
              <w:spacing w:after="0"/>
              <w:rPr>
                <w:rFonts w:ascii="Cambria" w:hAnsi="Cambria" w:cstheme="minorHAnsi"/>
                <w:b/>
                <w:sz w:val="24"/>
                <w:szCs w:val="24"/>
              </w:rPr>
            </w:pPr>
            <w:r>
              <w:rPr>
                <w:rFonts w:ascii="Cambria" w:hAnsi="Cambria" w:cstheme="minorHAnsi"/>
                <w:b/>
                <w:sz w:val="24"/>
                <w:szCs w:val="24"/>
              </w:rPr>
              <w:t>CO - Levels</w:t>
            </w:r>
          </w:p>
        </w:tc>
        <w:tc>
          <w:tcPr>
            <w:tcW w:w="1735" w:type="dxa"/>
            <w:vAlign w:val="center"/>
          </w:tcPr>
          <w:p w14:paraId="2D173942" w14:textId="77777777" w:rsidR="00CD3034" w:rsidRDefault="00CD3034" w:rsidP="00F901BF">
            <w:pPr>
              <w:spacing w:after="0"/>
              <w:jc w:val="center"/>
              <w:rPr>
                <w:rFonts w:ascii="Cambria" w:hAnsi="Cambria" w:cstheme="minorHAnsi"/>
                <w:b/>
                <w:sz w:val="24"/>
                <w:szCs w:val="24"/>
              </w:rPr>
            </w:pPr>
            <w:r>
              <w:rPr>
                <w:rFonts w:ascii="Cambria" w:hAnsi="Cambria" w:cstheme="minorHAnsi"/>
                <w:b/>
                <w:sz w:val="24"/>
                <w:szCs w:val="24"/>
              </w:rPr>
              <w:t>CO1</w:t>
            </w:r>
          </w:p>
        </w:tc>
        <w:tc>
          <w:tcPr>
            <w:tcW w:w="1735" w:type="dxa"/>
            <w:vAlign w:val="center"/>
          </w:tcPr>
          <w:p w14:paraId="6EFC518B" w14:textId="77777777" w:rsidR="00CD3034" w:rsidRDefault="00CD3034" w:rsidP="00F901BF">
            <w:pPr>
              <w:spacing w:after="0"/>
              <w:jc w:val="center"/>
              <w:rPr>
                <w:rFonts w:ascii="Cambria" w:hAnsi="Cambria" w:cstheme="minorHAnsi"/>
                <w:b/>
                <w:sz w:val="24"/>
                <w:szCs w:val="24"/>
              </w:rPr>
            </w:pPr>
            <w:r>
              <w:rPr>
                <w:rFonts w:ascii="Cambria" w:hAnsi="Cambria" w:cstheme="minorHAnsi"/>
                <w:b/>
                <w:sz w:val="24"/>
                <w:szCs w:val="24"/>
              </w:rPr>
              <w:t>CO2</w:t>
            </w:r>
          </w:p>
        </w:tc>
        <w:tc>
          <w:tcPr>
            <w:tcW w:w="1735" w:type="dxa"/>
            <w:vAlign w:val="center"/>
          </w:tcPr>
          <w:p w14:paraId="60D14704" w14:textId="77777777" w:rsidR="00CD3034" w:rsidRDefault="00CD3034" w:rsidP="00F901BF">
            <w:pPr>
              <w:spacing w:after="0"/>
              <w:jc w:val="center"/>
              <w:rPr>
                <w:rFonts w:ascii="Cambria" w:hAnsi="Cambria" w:cstheme="minorHAnsi"/>
                <w:b/>
                <w:sz w:val="24"/>
                <w:szCs w:val="24"/>
              </w:rPr>
            </w:pPr>
            <w:r>
              <w:rPr>
                <w:rFonts w:ascii="Cambria" w:hAnsi="Cambria" w:cstheme="minorHAnsi"/>
                <w:b/>
                <w:sz w:val="24"/>
                <w:szCs w:val="24"/>
              </w:rPr>
              <w:t>CO3</w:t>
            </w:r>
          </w:p>
        </w:tc>
        <w:tc>
          <w:tcPr>
            <w:tcW w:w="1735" w:type="dxa"/>
            <w:vAlign w:val="center"/>
          </w:tcPr>
          <w:p w14:paraId="579E58AA" w14:textId="77777777" w:rsidR="00CD3034" w:rsidRDefault="00CD3034" w:rsidP="00F901BF">
            <w:pPr>
              <w:spacing w:after="0"/>
              <w:jc w:val="center"/>
              <w:rPr>
                <w:rFonts w:ascii="Cambria" w:hAnsi="Cambria" w:cstheme="minorHAnsi"/>
                <w:b/>
                <w:sz w:val="24"/>
                <w:szCs w:val="24"/>
              </w:rPr>
            </w:pPr>
            <w:r>
              <w:rPr>
                <w:rFonts w:ascii="Cambria" w:hAnsi="Cambria" w:cstheme="minorHAnsi"/>
                <w:b/>
                <w:sz w:val="24"/>
                <w:szCs w:val="24"/>
              </w:rPr>
              <w:t>CO4</w:t>
            </w:r>
          </w:p>
        </w:tc>
        <w:tc>
          <w:tcPr>
            <w:tcW w:w="1942" w:type="dxa"/>
            <w:vAlign w:val="center"/>
          </w:tcPr>
          <w:p w14:paraId="70BC6765" w14:textId="77777777" w:rsidR="00CD3034" w:rsidRDefault="00CD3034" w:rsidP="00F901BF">
            <w:pPr>
              <w:spacing w:after="0"/>
              <w:jc w:val="center"/>
              <w:rPr>
                <w:rFonts w:ascii="Cambria" w:hAnsi="Cambria" w:cstheme="minorHAnsi"/>
                <w:b/>
                <w:sz w:val="24"/>
                <w:szCs w:val="24"/>
              </w:rPr>
            </w:pPr>
            <w:r>
              <w:rPr>
                <w:rFonts w:ascii="Cambria" w:hAnsi="Cambria" w:cstheme="minorHAnsi"/>
                <w:b/>
                <w:sz w:val="24"/>
                <w:szCs w:val="24"/>
              </w:rPr>
              <w:t>CO5</w:t>
            </w:r>
          </w:p>
        </w:tc>
      </w:tr>
      <w:tr w:rsidR="00CD3034" w14:paraId="4D262ECC" w14:textId="77777777" w:rsidTr="00F901BF">
        <w:trPr>
          <w:trHeight w:val="550"/>
        </w:trPr>
        <w:tc>
          <w:tcPr>
            <w:tcW w:w="1882" w:type="dxa"/>
            <w:vAlign w:val="center"/>
          </w:tcPr>
          <w:p w14:paraId="11AE5284" w14:textId="77777777" w:rsidR="00CD3034" w:rsidRDefault="00CD3034" w:rsidP="00F901BF">
            <w:pPr>
              <w:spacing w:after="0"/>
              <w:rPr>
                <w:rFonts w:ascii="Cambria" w:hAnsi="Cambria" w:cstheme="minorHAnsi"/>
                <w:b/>
                <w:sz w:val="24"/>
                <w:szCs w:val="24"/>
              </w:rPr>
            </w:pPr>
            <w:r>
              <w:rPr>
                <w:rFonts w:ascii="Cambria" w:hAnsi="Cambria" w:cstheme="minorHAnsi"/>
                <w:b/>
                <w:sz w:val="24"/>
                <w:szCs w:val="24"/>
              </w:rPr>
              <w:t>Marks</w:t>
            </w:r>
          </w:p>
        </w:tc>
        <w:tc>
          <w:tcPr>
            <w:tcW w:w="1735" w:type="dxa"/>
          </w:tcPr>
          <w:p w14:paraId="67A058AF" w14:textId="77777777" w:rsidR="00CD3034" w:rsidRDefault="00CD3034" w:rsidP="00F901BF">
            <w:pPr>
              <w:spacing w:after="0"/>
              <w:jc w:val="center"/>
              <w:rPr>
                <w:rFonts w:ascii="Cambria" w:hAnsi="Cambria" w:cstheme="minorHAnsi"/>
                <w:b/>
                <w:sz w:val="24"/>
                <w:szCs w:val="24"/>
              </w:rPr>
            </w:pPr>
          </w:p>
        </w:tc>
        <w:tc>
          <w:tcPr>
            <w:tcW w:w="1735" w:type="dxa"/>
          </w:tcPr>
          <w:p w14:paraId="0D771D66" w14:textId="77777777" w:rsidR="00CD3034" w:rsidRDefault="00CD3034" w:rsidP="00F901BF">
            <w:pPr>
              <w:spacing w:after="0"/>
              <w:jc w:val="center"/>
              <w:rPr>
                <w:rFonts w:ascii="Cambria" w:hAnsi="Cambria" w:cstheme="minorHAnsi"/>
                <w:b/>
                <w:sz w:val="24"/>
                <w:szCs w:val="24"/>
              </w:rPr>
            </w:pPr>
          </w:p>
        </w:tc>
        <w:tc>
          <w:tcPr>
            <w:tcW w:w="1735" w:type="dxa"/>
          </w:tcPr>
          <w:p w14:paraId="2DAF9425" w14:textId="42BA24CB" w:rsidR="00CD3034" w:rsidRDefault="009C59D9" w:rsidP="00F901BF">
            <w:pPr>
              <w:spacing w:after="0"/>
              <w:jc w:val="center"/>
              <w:rPr>
                <w:rFonts w:ascii="Cambria" w:hAnsi="Cambria" w:cstheme="minorHAnsi"/>
                <w:b/>
                <w:sz w:val="24"/>
                <w:szCs w:val="24"/>
              </w:rPr>
            </w:pPr>
            <w:r>
              <w:rPr>
                <w:rFonts w:ascii="Cambria" w:hAnsi="Cambria" w:cstheme="minorHAnsi"/>
                <w:b/>
                <w:sz w:val="24"/>
                <w:szCs w:val="24"/>
              </w:rPr>
              <w:t>62</w:t>
            </w:r>
          </w:p>
        </w:tc>
        <w:tc>
          <w:tcPr>
            <w:tcW w:w="1735" w:type="dxa"/>
          </w:tcPr>
          <w:p w14:paraId="43D30ADC" w14:textId="7A224B6C" w:rsidR="00CD3034" w:rsidRDefault="009C59D9" w:rsidP="00F901BF">
            <w:pPr>
              <w:spacing w:after="0"/>
              <w:jc w:val="center"/>
              <w:rPr>
                <w:rFonts w:ascii="Cambria" w:hAnsi="Cambria" w:cstheme="minorHAnsi"/>
                <w:b/>
                <w:sz w:val="24"/>
                <w:szCs w:val="24"/>
              </w:rPr>
            </w:pPr>
            <w:r>
              <w:rPr>
                <w:rFonts w:ascii="Cambria" w:hAnsi="Cambria" w:cstheme="minorHAnsi"/>
                <w:b/>
                <w:sz w:val="24"/>
                <w:szCs w:val="24"/>
              </w:rPr>
              <w:t>38</w:t>
            </w:r>
          </w:p>
        </w:tc>
        <w:tc>
          <w:tcPr>
            <w:tcW w:w="1942" w:type="dxa"/>
          </w:tcPr>
          <w:p w14:paraId="12547556" w14:textId="77777777" w:rsidR="00CD3034" w:rsidRDefault="00CD3034" w:rsidP="00F901BF">
            <w:pPr>
              <w:spacing w:after="0"/>
              <w:jc w:val="center"/>
              <w:rPr>
                <w:rFonts w:ascii="Cambria" w:hAnsi="Cambria" w:cstheme="minorHAnsi"/>
                <w:b/>
                <w:sz w:val="24"/>
                <w:szCs w:val="24"/>
              </w:rPr>
            </w:pPr>
          </w:p>
        </w:tc>
      </w:tr>
    </w:tbl>
    <w:p w14:paraId="4CDE17AF" w14:textId="77777777" w:rsidR="00CD3034" w:rsidRPr="00D8462B" w:rsidRDefault="00CD3034" w:rsidP="00CD3034">
      <w:pPr>
        <w:spacing w:after="0"/>
        <w:rPr>
          <w:rFonts w:ascii="Cambria" w:hAnsi="Cambria" w:cstheme="minorHAnsi"/>
          <w:b/>
          <w:sz w:val="24"/>
          <w:szCs w:val="24"/>
        </w:rPr>
      </w:pPr>
      <w:r w:rsidRPr="00293D36">
        <w:rPr>
          <w:rFonts w:ascii="Cambria" w:hAnsi="Cambria" w:cstheme="minorHAnsi"/>
          <w:b/>
          <w:sz w:val="24"/>
          <w:szCs w:val="24"/>
        </w:rPr>
        <w:t>Instructions:</w:t>
      </w:r>
      <w:bookmarkStart w:id="0" w:name="_GoBack"/>
      <w:bookmarkEnd w:id="0"/>
    </w:p>
    <w:p w14:paraId="7F3F6AAA" w14:textId="77777777" w:rsidR="00CD3034" w:rsidRPr="00293D36" w:rsidRDefault="00CD3034" w:rsidP="00CD3034">
      <w:pPr>
        <w:pStyle w:val="ListParagraph"/>
        <w:numPr>
          <w:ilvl w:val="0"/>
          <w:numId w:val="2"/>
        </w:numPr>
        <w:spacing w:after="0"/>
        <w:ind w:left="1080" w:hanging="371"/>
        <w:jc w:val="both"/>
        <w:rPr>
          <w:rFonts w:ascii="Cambria" w:hAnsi="Cambria" w:cstheme="minorHAnsi"/>
          <w:i/>
          <w:sz w:val="24"/>
          <w:szCs w:val="24"/>
        </w:rPr>
      </w:pPr>
      <w:r w:rsidRPr="00293D36">
        <w:rPr>
          <w:rFonts w:ascii="Cambria" w:hAnsi="Cambria" w:cstheme="minorHAnsi"/>
          <w:i/>
          <w:sz w:val="24"/>
          <w:szCs w:val="24"/>
        </w:rPr>
        <w:t xml:space="preserve">Read all questions carefully and answer accordingly. </w:t>
      </w:r>
    </w:p>
    <w:p w14:paraId="3EEBF0A5" w14:textId="77777777" w:rsidR="00CD3034" w:rsidRPr="00293D36" w:rsidRDefault="00CD3034" w:rsidP="00CD3034">
      <w:pPr>
        <w:pStyle w:val="ListParagraph"/>
        <w:numPr>
          <w:ilvl w:val="0"/>
          <w:numId w:val="2"/>
        </w:numPr>
        <w:spacing w:after="0"/>
        <w:ind w:left="1080" w:hanging="371"/>
        <w:jc w:val="both"/>
        <w:rPr>
          <w:rFonts w:ascii="Cambria" w:hAnsi="Cambria" w:cstheme="minorHAnsi"/>
          <w:i/>
          <w:sz w:val="24"/>
          <w:szCs w:val="24"/>
        </w:rPr>
      </w:pPr>
      <w:r w:rsidRPr="00293D36">
        <w:rPr>
          <w:rFonts w:ascii="Cambria" w:hAnsi="Cambria" w:cstheme="minorHAnsi"/>
          <w:i/>
          <w:sz w:val="24"/>
          <w:szCs w:val="24"/>
        </w:rPr>
        <w:t>Do not write anything on the question paper other than roll number.</w:t>
      </w:r>
    </w:p>
    <w:p w14:paraId="55C4387D" w14:textId="26EF65FB" w:rsidR="00526BBF" w:rsidRPr="007C7D03" w:rsidRDefault="00526BBF" w:rsidP="00526BBF">
      <w:pPr>
        <w:pBdr>
          <w:top w:val="single" w:sz="4" w:space="0" w:color="auto"/>
        </w:pBdr>
        <w:jc w:val="center"/>
        <w:rPr>
          <w:rFonts w:ascii="Cambria" w:hAnsi="Cambria" w:cstheme="minorHAnsi"/>
        </w:rPr>
      </w:pPr>
      <w:r w:rsidRPr="007C7D03">
        <w:rPr>
          <w:rFonts w:ascii="Cambria" w:hAnsi="Cambria" w:cstheme="minorHAnsi"/>
          <w:b/>
        </w:rPr>
        <w:t>Part A</w:t>
      </w:r>
    </w:p>
    <w:tbl>
      <w:tblPr>
        <w:tblStyle w:val="TableGrid"/>
        <w:tblW w:w="10768" w:type="dxa"/>
        <w:tblLook w:val="04A0" w:firstRow="1" w:lastRow="0" w:firstColumn="1" w:lastColumn="0" w:noHBand="0" w:noVBand="1"/>
      </w:tblPr>
      <w:tblGrid>
        <w:gridCol w:w="561"/>
        <w:gridCol w:w="7304"/>
        <w:gridCol w:w="983"/>
        <w:gridCol w:w="1217"/>
        <w:gridCol w:w="703"/>
      </w:tblGrid>
      <w:tr w:rsidR="002423C0" w:rsidRPr="007C7D03" w14:paraId="63B20AA6" w14:textId="4119CCD9" w:rsidTr="00D307C6">
        <w:trPr>
          <w:trHeight w:val="522"/>
        </w:trPr>
        <w:tc>
          <w:tcPr>
            <w:tcW w:w="10768" w:type="dxa"/>
            <w:gridSpan w:val="5"/>
          </w:tcPr>
          <w:p w14:paraId="15D475F4" w14:textId="2F8B8136" w:rsidR="00D307C6" w:rsidRPr="007C7D03" w:rsidRDefault="00D307C6" w:rsidP="007C7D03">
            <w:pPr>
              <w:spacing w:after="0" w:line="240" w:lineRule="auto"/>
              <w:rPr>
                <w:rFonts w:ascii="Cambria" w:hAnsi="Cambria" w:cstheme="minorHAnsi"/>
                <w:b/>
                <w:bCs/>
              </w:rPr>
            </w:pPr>
            <w:r w:rsidRPr="007C7D03">
              <w:rPr>
                <w:rFonts w:ascii="Cambria" w:hAnsi="Cambria" w:cstheme="minorHAnsi"/>
                <w:b/>
                <w:bCs/>
              </w:rPr>
              <w:t xml:space="preserve">Answer ALL the Questions. Each question carries </w:t>
            </w:r>
            <w:r w:rsidR="004F56E7" w:rsidRPr="007C7D03">
              <w:rPr>
                <w:rFonts w:ascii="Cambria" w:hAnsi="Cambria" w:cstheme="minorHAnsi"/>
                <w:b/>
                <w:bCs/>
              </w:rPr>
              <w:t>3</w:t>
            </w:r>
            <w:r w:rsidRPr="007C7D03">
              <w:rPr>
                <w:rFonts w:ascii="Cambria" w:hAnsi="Cambria" w:cstheme="minorHAnsi"/>
                <w:b/>
                <w:bCs/>
              </w:rPr>
              <w:t xml:space="preserve">marks.                                                </w:t>
            </w:r>
            <w:r w:rsidR="00EA0CAC">
              <w:rPr>
                <w:rFonts w:ascii="Cambria" w:hAnsi="Cambria" w:cstheme="minorHAnsi"/>
                <w:b/>
                <w:bCs/>
              </w:rPr>
              <w:t xml:space="preserve">            </w:t>
            </w:r>
            <w:r w:rsidR="000259A3" w:rsidRPr="007C7D03">
              <w:rPr>
                <w:rFonts w:ascii="Cambria" w:hAnsi="Cambria" w:cstheme="minorHAnsi"/>
                <w:b/>
                <w:bCs/>
              </w:rPr>
              <w:t>3</w:t>
            </w:r>
            <w:r w:rsidR="00A24068" w:rsidRPr="007C7D03">
              <w:rPr>
                <w:rFonts w:ascii="Cambria" w:hAnsi="Cambria" w:cstheme="minorHAnsi"/>
                <w:b/>
                <w:bCs/>
              </w:rPr>
              <w:t>M</w:t>
            </w:r>
            <w:r w:rsidRPr="007C7D03">
              <w:rPr>
                <w:rFonts w:ascii="Cambria" w:hAnsi="Cambria" w:cstheme="minorHAnsi"/>
                <w:b/>
                <w:bCs/>
              </w:rPr>
              <w:t>x</w:t>
            </w:r>
            <w:r w:rsidR="00135982" w:rsidRPr="007C7D03">
              <w:rPr>
                <w:rFonts w:ascii="Cambria" w:hAnsi="Cambria" w:cstheme="minorHAnsi"/>
                <w:b/>
                <w:bCs/>
              </w:rPr>
              <w:t>10</w:t>
            </w:r>
            <w:r w:rsidR="00A24068" w:rsidRPr="007C7D03">
              <w:rPr>
                <w:rFonts w:ascii="Cambria" w:hAnsi="Cambria" w:cstheme="minorHAnsi"/>
                <w:b/>
                <w:bCs/>
              </w:rPr>
              <w:t>Q</w:t>
            </w:r>
            <w:r w:rsidRPr="007C7D03">
              <w:rPr>
                <w:rFonts w:ascii="Cambria" w:hAnsi="Cambria" w:cstheme="minorHAnsi"/>
                <w:b/>
                <w:bCs/>
              </w:rPr>
              <w:t>=</w:t>
            </w:r>
            <w:r w:rsidR="00135982" w:rsidRPr="007C7D03">
              <w:rPr>
                <w:rFonts w:ascii="Cambria" w:hAnsi="Cambria" w:cstheme="minorHAnsi"/>
                <w:b/>
                <w:bCs/>
              </w:rPr>
              <w:t>30</w:t>
            </w:r>
            <w:r w:rsidRPr="007C7D03">
              <w:rPr>
                <w:rFonts w:ascii="Cambria" w:hAnsi="Cambria" w:cstheme="minorHAnsi"/>
                <w:b/>
                <w:bCs/>
              </w:rPr>
              <w:t>M</w:t>
            </w:r>
          </w:p>
        </w:tc>
      </w:tr>
      <w:tr w:rsidR="002423C0" w:rsidRPr="007C7D03" w14:paraId="3026CF88" w14:textId="12BDD24F" w:rsidTr="009C59D9">
        <w:trPr>
          <w:trHeight w:val="507"/>
        </w:trPr>
        <w:tc>
          <w:tcPr>
            <w:tcW w:w="561" w:type="dxa"/>
          </w:tcPr>
          <w:p w14:paraId="1D7C8F50" w14:textId="66E17C7C" w:rsidR="00C824A3" w:rsidRPr="007C7D03" w:rsidRDefault="00C824A3" w:rsidP="007C7D03">
            <w:pPr>
              <w:spacing w:after="0" w:line="240" w:lineRule="auto"/>
              <w:jc w:val="center"/>
              <w:rPr>
                <w:rFonts w:ascii="Cambria" w:hAnsi="Cambria" w:cstheme="minorHAnsi"/>
                <w:b/>
              </w:rPr>
            </w:pPr>
            <w:r w:rsidRPr="007C7D03">
              <w:rPr>
                <w:rFonts w:ascii="Cambria" w:hAnsi="Cambria" w:cstheme="minorHAnsi"/>
                <w:b/>
              </w:rPr>
              <w:t>1</w:t>
            </w:r>
          </w:p>
        </w:tc>
        <w:tc>
          <w:tcPr>
            <w:tcW w:w="7304" w:type="dxa"/>
          </w:tcPr>
          <w:p w14:paraId="5E0324CE" w14:textId="77777777" w:rsidR="00D40B97" w:rsidRPr="007C7D03" w:rsidRDefault="00D40B97" w:rsidP="007C7D03">
            <w:pPr>
              <w:spacing w:after="0" w:line="240" w:lineRule="auto"/>
              <w:jc w:val="both"/>
              <w:rPr>
                <w:rFonts w:ascii="Cambria" w:hAnsi="Cambria" w:cstheme="minorHAnsi"/>
              </w:rPr>
            </w:pPr>
            <w:r w:rsidRPr="007C7D03">
              <w:rPr>
                <w:rFonts w:ascii="Cambria" w:hAnsi="Cambria" w:cstheme="minorHAnsi"/>
              </w:rPr>
              <w:t>How would you characterize the risk exposure for the following FI transactions:</w:t>
            </w:r>
          </w:p>
          <w:p w14:paraId="39A7E6AD" w14:textId="72D22D7A" w:rsidR="00D40B97" w:rsidRPr="007C7D03" w:rsidRDefault="00D40B97" w:rsidP="007C7D03">
            <w:pPr>
              <w:numPr>
                <w:ilvl w:val="0"/>
                <w:numId w:val="8"/>
              </w:numPr>
              <w:spacing w:after="0" w:line="240" w:lineRule="auto"/>
              <w:jc w:val="both"/>
              <w:rPr>
                <w:rFonts w:ascii="Cambria" w:hAnsi="Cambria" w:cstheme="minorHAnsi"/>
              </w:rPr>
            </w:pPr>
            <w:r w:rsidRPr="007C7D03">
              <w:rPr>
                <w:rFonts w:ascii="Cambria" w:hAnsi="Cambria" w:cstheme="minorHAnsi"/>
              </w:rPr>
              <w:t xml:space="preserve">Japanese acquires an Austrian bank to facilitate clearing operations. </w:t>
            </w:r>
          </w:p>
          <w:p w14:paraId="0C3481C5" w14:textId="3555CB88" w:rsidR="00D40B97" w:rsidRPr="007C7D03" w:rsidRDefault="00D40B97" w:rsidP="007C7D03">
            <w:pPr>
              <w:numPr>
                <w:ilvl w:val="0"/>
                <w:numId w:val="8"/>
              </w:numPr>
              <w:spacing w:after="0" w:line="240" w:lineRule="auto"/>
              <w:jc w:val="both"/>
              <w:rPr>
                <w:rFonts w:ascii="Cambria" w:hAnsi="Cambria" w:cstheme="minorHAnsi"/>
              </w:rPr>
            </w:pPr>
            <w:r w:rsidRPr="007C7D03">
              <w:rPr>
                <w:rFonts w:ascii="Cambria" w:hAnsi="Cambria" w:cstheme="minorHAnsi"/>
              </w:rPr>
              <w:t xml:space="preserve">ICICI Bank provides standby letter of credit guarantees for state municipal bonds issued in October 2024. </w:t>
            </w:r>
          </w:p>
          <w:p w14:paraId="6D505781" w14:textId="576674BF" w:rsidR="00C824A3" w:rsidRPr="007C7D03" w:rsidRDefault="00D40B97" w:rsidP="007C7D03">
            <w:pPr>
              <w:numPr>
                <w:ilvl w:val="0"/>
                <w:numId w:val="8"/>
              </w:numPr>
              <w:spacing w:after="0" w:line="240" w:lineRule="auto"/>
              <w:jc w:val="both"/>
              <w:rPr>
                <w:rFonts w:ascii="Cambria" w:hAnsi="Cambria" w:cstheme="minorHAnsi"/>
              </w:rPr>
            </w:pPr>
            <w:r w:rsidRPr="007C7D03">
              <w:rPr>
                <w:rFonts w:ascii="Cambria" w:hAnsi="Cambria" w:cstheme="minorHAnsi"/>
              </w:rPr>
              <w:t>In September 2004, a third of Wachovia Securities’ brokers, sales assistants and other employees were blocked from logging on to their computers. As the week wore on the issue escalated with many frustrated brokers unable to view clients’ accounts, place trades or wire funds from their computers without using a backup system.</w:t>
            </w:r>
          </w:p>
        </w:tc>
        <w:tc>
          <w:tcPr>
            <w:tcW w:w="983" w:type="dxa"/>
          </w:tcPr>
          <w:p w14:paraId="3E39EFC4" w14:textId="3CD50146" w:rsidR="00C824A3" w:rsidRPr="007C7D03" w:rsidRDefault="000259A3" w:rsidP="007C7D03">
            <w:pPr>
              <w:spacing w:after="0" w:line="240" w:lineRule="auto"/>
              <w:jc w:val="center"/>
              <w:rPr>
                <w:rFonts w:ascii="Cambria" w:hAnsi="Cambria" w:cstheme="minorHAnsi"/>
                <w:b/>
              </w:rPr>
            </w:pPr>
            <w:r w:rsidRPr="007C7D03">
              <w:rPr>
                <w:rFonts w:ascii="Cambria" w:hAnsi="Cambria" w:cstheme="minorHAnsi"/>
                <w:b/>
              </w:rPr>
              <w:t>3</w:t>
            </w:r>
            <w:r w:rsidR="00C824A3" w:rsidRPr="007C7D03">
              <w:rPr>
                <w:rFonts w:ascii="Cambria" w:hAnsi="Cambria" w:cstheme="minorHAnsi"/>
                <w:b/>
              </w:rPr>
              <w:t xml:space="preserve"> Marks</w:t>
            </w:r>
          </w:p>
        </w:tc>
        <w:tc>
          <w:tcPr>
            <w:tcW w:w="1217" w:type="dxa"/>
          </w:tcPr>
          <w:p w14:paraId="4FB00E70" w14:textId="0E3F8B83" w:rsidR="00C824A3" w:rsidRPr="007C7D03" w:rsidRDefault="00274F8B" w:rsidP="007C7D03">
            <w:pPr>
              <w:spacing w:after="0" w:line="240" w:lineRule="auto"/>
              <w:jc w:val="center"/>
              <w:rPr>
                <w:rFonts w:ascii="Cambria" w:hAnsi="Cambria" w:cstheme="minorHAnsi"/>
                <w:b/>
              </w:rPr>
            </w:pPr>
            <w:r w:rsidRPr="00274F8B">
              <w:rPr>
                <w:rFonts w:ascii="Cambria" w:hAnsi="Cambria" w:cstheme="minorHAnsi"/>
                <w:b/>
              </w:rPr>
              <w:t>Applying</w:t>
            </w:r>
          </w:p>
        </w:tc>
        <w:tc>
          <w:tcPr>
            <w:tcW w:w="703" w:type="dxa"/>
          </w:tcPr>
          <w:p w14:paraId="1739CAD0" w14:textId="3BDA032C" w:rsidR="00C824A3" w:rsidRPr="007C7D03" w:rsidRDefault="00C824A3" w:rsidP="007C7D03">
            <w:pPr>
              <w:spacing w:after="0" w:line="240" w:lineRule="auto"/>
              <w:jc w:val="center"/>
              <w:rPr>
                <w:rFonts w:ascii="Cambria" w:hAnsi="Cambria" w:cstheme="minorHAnsi"/>
                <w:b/>
              </w:rPr>
            </w:pPr>
            <w:r w:rsidRPr="007C7D03">
              <w:rPr>
                <w:rFonts w:ascii="Cambria" w:hAnsi="Cambria" w:cstheme="minorHAnsi"/>
                <w:b/>
              </w:rPr>
              <w:t>CO</w:t>
            </w:r>
            <w:r w:rsidR="00AD3421" w:rsidRPr="007C7D03">
              <w:rPr>
                <w:rFonts w:ascii="Cambria" w:hAnsi="Cambria" w:cstheme="minorHAnsi"/>
                <w:b/>
              </w:rPr>
              <w:t>3</w:t>
            </w:r>
          </w:p>
        </w:tc>
      </w:tr>
      <w:tr w:rsidR="002423C0" w:rsidRPr="007C7D03" w14:paraId="1B8E9375" w14:textId="1F264430" w:rsidTr="009C59D9">
        <w:trPr>
          <w:trHeight w:val="522"/>
        </w:trPr>
        <w:tc>
          <w:tcPr>
            <w:tcW w:w="561" w:type="dxa"/>
          </w:tcPr>
          <w:p w14:paraId="1CA1BB6F" w14:textId="6556DC61" w:rsidR="00C824A3" w:rsidRPr="007C7D03" w:rsidRDefault="00C824A3" w:rsidP="007C7D03">
            <w:pPr>
              <w:spacing w:after="0" w:line="240" w:lineRule="auto"/>
              <w:jc w:val="center"/>
              <w:rPr>
                <w:rFonts w:ascii="Cambria" w:hAnsi="Cambria" w:cstheme="minorHAnsi"/>
                <w:b/>
              </w:rPr>
            </w:pPr>
            <w:r w:rsidRPr="007C7D03">
              <w:rPr>
                <w:rFonts w:ascii="Cambria" w:hAnsi="Cambria" w:cstheme="minorHAnsi"/>
                <w:b/>
              </w:rPr>
              <w:t>2</w:t>
            </w:r>
          </w:p>
        </w:tc>
        <w:tc>
          <w:tcPr>
            <w:tcW w:w="7304" w:type="dxa"/>
          </w:tcPr>
          <w:p w14:paraId="0EE819DD" w14:textId="7B218A78" w:rsidR="00D40B97" w:rsidRPr="007C7D03" w:rsidRDefault="00D40B97" w:rsidP="007C7D03">
            <w:pPr>
              <w:spacing w:after="0" w:line="240" w:lineRule="auto"/>
              <w:jc w:val="both"/>
              <w:rPr>
                <w:rFonts w:ascii="Cambria" w:hAnsi="Cambria" w:cstheme="minorHAnsi"/>
              </w:rPr>
            </w:pPr>
            <w:r w:rsidRPr="007C7D03">
              <w:rPr>
                <w:rFonts w:ascii="Cambria" w:hAnsi="Cambria" w:cstheme="minorHAnsi"/>
              </w:rPr>
              <w:t>Karnataka Bank carries out the following activities. Classify the following business activities as “Fund-based” and “Non-fund based” activities with rationale:</w:t>
            </w:r>
          </w:p>
          <w:p w14:paraId="7934E02A" w14:textId="77777777" w:rsidR="00D40B97" w:rsidRPr="007C7D03" w:rsidRDefault="00D40B97" w:rsidP="007C7D03">
            <w:pPr>
              <w:numPr>
                <w:ilvl w:val="0"/>
                <w:numId w:val="9"/>
              </w:numPr>
              <w:spacing w:after="0" w:line="240" w:lineRule="auto"/>
              <w:jc w:val="both"/>
              <w:rPr>
                <w:rFonts w:ascii="Cambria" w:hAnsi="Cambria" w:cstheme="minorHAnsi"/>
              </w:rPr>
            </w:pPr>
            <w:r w:rsidRPr="007C7D03">
              <w:rPr>
                <w:rFonts w:ascii="Cambria" w:hAnsi="Cambria" w:cstheme="minorHAnsi"/>
              </w:rPr>
              <w:t>Debt and capital restructuring</w:t>
            </w:r>
          </w:p>
          <w:p w14:paraId="7C88A3E4" w14:textId="77777777" w:rsidR="00D40B97" w:rsidRPr="007C7D03" w:rsidRDefault="00D40B97" w:rsidP="007C7D03">
            <w:pPr>
              <w:numPr>
                <w:ilvl w:val="0"/>
                <w:numId w:val="9"/>
              </w:numPr>
              <w:spacing w:after="0" w:line="240" w:lineRule="auto"/>
              <w:jc w:val="both"/>
              <w:rPr>
                <w:rFonts w:ascii="Cambria" w:hAnsi="Cambria" w:cstheme="minorHAnsi"/>
              </w:rPr>
            </w:pPr>
            <w:r w:rsidRPr="007C7D03">
              <w:rPr>
                <w:rFonts w:ascii="Cambria" w:hAnsi="Cambria" w:cstheme="minorHAnsi"/>
              </w:rPr>
              <w:t>Factoring</w:t>
            </w:r>
          </w:p>
          <w:p w14:paraId="3B25287A" w14:textId="5A85C5FE" w:rsidR="00C824A3" w:rsidRPr="007C7D03" w:rsidRDefault="00D40B97" w:rsidP="007C7D03">
            <w:pPr>
              <w:numPr>
                <w:ilvl w:val="0"/>
                <w:numId w:val="9"/>
              </w:numPr>
              <w:spacing w:after="0" w:line="240" w:lineRule="auto"/>
              <w:jc w:val="both"/>
              <w:rPr>
                <w:rFonts w:ascii="Cambria" w:hAnsi="Cambria" w:cstheme="minorHAnsi"/>
              </w:rPr>
            </w:pPr>
            <w:r w:rsidRPr="007C7D03">
              <w:rPr>
                <w:rFonts w:ascii="Cambria" w:hAnsi="Cambria" w:cstheme="minorHAnsi"/>
              </w:rPr>
              <w:t>Housing Finance</w:t>
            </w:r>
          </w:p>
        </w:tc>
        <w:tc>
          <w:tcPr>
            <w:tcW w:w="983" w:type="dxa"/>
          </w:tcPr>
          <w:p w14:paraId="3F8D684F" w14:textId="2A5A5090" w:rsidR="00C824A3" w:rsidRPr="007C7D03" w:rsidRDefault="000259A3" w:rsidP="007C7D03">
            <w:pPr>
              <w:spacing w:after="0" w:line="240" w:lineRule="auto"/>
              <w:jc w:val="center"/>
              <w:rPr>
                <w:rFonts w:ascii="Cambria" w:hAnsi="Cambria" w:cstheme="minorHAnsi"/>
                <w:b/>
              </w:rPr>
            </w:pPr>
            <w:r w:rsidRPr="007C7D03">
              <w:rPr>
                <w:rFonts w:ascii="Cambria" w:hAnsi="Cambria" w:cstheme="minorHAnsi"/>
                <w:b/>
              </w:rPr>
              <w:t>3</w:t>
            </w:r>
            <w:r w:rsidR="00C824A3" w:rsidRPr="007C7D03">
              <w:rPr>
                <w:rFonts w:ascii="Cambria" w:hAnsi="Cambria" w:cstheme="minorHAnsi"/>
                <w:b/>
              </w:rPr>
              <w:t xml:space="preserve"> Marks</w:t>
            </w:r>
          </w:p>
        </w:tc>
        <w:tc>
          <w:tcPr>
            <w:tcW w:w="1217" w:type="dxa"/>
          </w:tcPr>
          <w:p w14:paraId="3D74774F" w14:textId="62ECCF6B" w:rsidR="00C824A3" w:rsidRPr="007C7D03" w:rsidRDefault="00274F8B" w:rsidP="007C7D03">
            <w:pPr>
              <w:spacing w:after="0" w:line="240" w:lineRule="auto"/>
              <w:jc w:val="center"/>
              <w:rPr>
                <w:rFonts w:ascii="Cambria" w:hAnsi="Cambria" w:cstheme="minorHAnsi"/>
                <w:b/>
              </w:rPr>
            </w:pPr>
            <w:r w:rsidRPr="00274F8B">
              <w:rPr>
                <w:rFonts w:ascii="Cambria" w:hAnsi="Cambria" w:cstheme="minorHAnsi"/>
                <w:b/>
              </w:rPr>
              <w:t>Applying</w:t>
            </w:r>
          </w:p>
        </w:tc>
        <w:tc>
          <w:tcPr>
            <w:tcW w:w="703" w:type="dxa"/>
          </w:tcPr>
          <w:p w14:paraId="1A12A8E0" w14:textId="35B88407" w:rsidR="00C824A3" w:rsidRPr="007C7D03" w:rsidRDefault="00C824A3" w:rsidP="007C7D03">
            <w:pPr>
              <w:spacing w:after="0" w:line="240" w:lineRule="auto"/>
              <w:jc w:val="center"/>
              <w:rPr>
                <w:rFonts w:ascii="Cambria" w:hAnsi="Cambria" w:cstheme="minorHAnsi"/>
                <w:b/>
              </w:rPr>
            </w:pPr>
            <w:r w:rsidRPr="007C7D03">
              <w:rPr>
                <w:rFonts w:ascii="Cambria" w:hAnsi="Cambria" w:cstheme="minorHAnsi"/>
                <w:b/>
              </w:rPr>
              <w:t>CO</w:t>
            </w:r>
            <w:r w:rsidR="00AD3421" w:rsidRPr="007C7D03">
              <w:rPr>
                <w:rFonts w:ascii="Cambria" w:hAnsi="Cambria" w:cstheme="minorHAnsi"/>
                <w:b/>
              </w:rPr>
              <w:t>3</w:t>
            </w:r>
          </w:p>
        </w:tc>
      </w:tr>
      <w:tr w:rsidR="00274F8B" w:rsidRPr="007C7D03" w14:paraId="5F84D05D" w14:textId="58E55F22" w:rsidTr="009C59D9">
        <w:trPr>
          <w:trHeight w:val="507"/>
        </w:trPr>
        <w:tc>
          <w:tcPr>
            <w:tcW w:w="561" w:type="dxa"/>
          </w:tcPr>
          <w:p w14:paraId="47BBBFC1" w14:textId="505172F8" w:rsidR="00274F8B" w:rsidRPr="007C7D03" w:rsidRDefault="00274F8B" w:rsidP="00274F8B">
            <w:pPr>
              <w:spacing w:after="0" w:line="240" w:lineRule="auto"/>
              <w:jc w:val="center"/>
              <w:rPr>
                <w:rFonts w:ascii="Cambria" w:hAnsi="Cambria" w:cstheme="minorHAnsi"/>
                <w:b/>
              </w:rPr>
            </w:pPr>
            <w:r w:rsidRPr="007C7D03">
              <w:rPr>
                <w:rFonts w:ascii="Cambria" w:hAnsi="Cambria" w:cstheme="minorHAnsi"/>
                <w:b/>
              </w:rPr>
              <w:t>3</w:t>
            </w:r>
          </w:p>
        </w:tc>
        <w:tc>
          <w:tcPr>
            <w:tcW w:w="7304" w:type="dxa"/>
          </w:tcPr>
          <w:p w14:paraId="195EA8F7" w14:textId="12FF8312" w:rsidR="00274F8B" w:rsidRPr="007C7D03" w:rsidRDefault="00274F8B" w:rsidP="00274F8B">
            <w:pPr>
              <w:spacing w:after="0" w:line="240" w:lineRule="auto"/>
              <w:jc w:val="both"/>
              <w:rPr>
                <w:rFonts w:ascii="Cambria" w:hAnsi="Cambria" w:cstheme="minorHAnsi"/>
              </w:rPr>
            </w:pPr>
            <w:r w:rsidRPr="007C7D03">
              <w:rPr>
                <w:rFonts w:ascii="Cambria" w:hAnsi="Cambria" w:cstheme="minorHAnsi"/>
              </w:rPr>
              <w:t xml:space="preserve">As an advisor in a Finance consulting firm, you are asked to explain the reasons for tremendous growth in the mutual funds industry in India. Give any 3 specific reasons attributing to this growth. </w:t>
            </w:r>
          </w:p>
        </w:tc>
        <w:tc>
          <w:tcPr>
            <w:tcW w:w="983" w:type="dxa"/>
          </w:tcPr>
          <w:p w14:paraId="00084352" w14:textId="2F68E0C8" w:rsidR="00274F8B" w:rsidRPr="007C7D03" w:rsidRDefault="00274F8B" w:rsidP="00274F8B">
            <w:pPr>
              <w:spacing w:after="0" w:line="240" w:lineRule="auto"/>
              <w:jc w:val="center"/>
              <w:rPr>
                <w:rFonts w:ascii="Cambria" w:hAnsi="Cambria" w:cstheme="minorHAnsi"/>
                <w:b/>
              </w:rPr>
            </w:pPr>
            <w:r w:rsidRPr="007C7D03">
              <w:rPr>
                <w:rFonts w:ascii="Cambria" w:hAnsi="Cambria" w:cstheme="minorHAnsi"/>
                <w:b/>
              </w:rPr>
              <w:t>3 Marks</w:t>
            </w:r>
          </w:p>
        </w:tc>
        <w:tc>
          <w:tcPr>
            <w:tcW w:w="1217" w:type="dxa"/>
          </w:tcPr>
          <w:p w14:paraId="1F94C0B1" w14:textId="6C46AAE6" w:rsidR="00274F8B" w:rsidRPr="007C7D03" w:rsidRDefault="00274F8B" w:rsidP="00274F8B">
            <w:pPr>
              <w:spacing w:after="0" w:line="240" w:lineRule="auto"/>
              <w:jc w:val="center"/>
              <w:rPr>
                <w:rFonts w:ascii="Cambria" w:hAnsi="Cambria" w:cstheme="minorHAnsi"/>
                <w:b/>
              </w:rPr>
            </w:pPr>
            <w:r w:rsidRPr="004C4747">
              <w:rPr>
                <w:rFonts w:ascii="Cambria" w:hAnsi="Cambria" w:cstheme="minorHAnsi"/>
                <w:b/>
              </w:rPr>
              <w:t>Applying</w:t>
            </w:r>
          </w:p>
        </w:tc>
        <w:tc>
          <w:tcPr>
            <w:tcW w:w="703" w:type="dxa"/>
          </w:tcPr>
          <w:p w14:paraId="727F794F" w14:textId="02ADE09B" w:rsidR="00274F8B" w:rsidRPr="007C7D03" w:rsidRDefault="00274F8B" w:rsidP="00274F8B">
            <w:pPr>
              <w:spacing w:after="0" w:line="240" w:lineRule="auto"/>
              <w:jc w:val="center"/>
              <w:rPr>
                <w:rFonts w:ascii="Cambria" w:hAnsi="Cambria" w:cstheme="minorHAnsi"/>
                <w:b/>
              </w:rPr>
            </w:pPr>
            <w:r w:rsidRPr="007C7D03">
              <w:rPr>
                <w:rFonts w:ascii="Cambria" w:hAnsi="Cambria" w:cstheme="minorHAnsi"/>
                <w:b/>
              </w:rPr>
              <w:t>CO3</w:t>
            </w:r>
          </w:p>
        </w:tc>
      </w:tr>
      <w:tr w:rsidR="00274F8B" w:rsidRPr="007C7D03" w14:paraId="6BA36377" w14:textId="1F5DC35D" w:rsidTr="009C59D9">
        <w:trPr>
          <w:trHeight w:val="522"/>
        </w:trPr>
        <w:tc>
          <w:tcPr>
            <w:tcW w:w="561" w:type="dxa"/>
          </w:tcPr>
          <w:p w14:paraId="053A6850" w14:textId="5FB465FD" w:rsidR="00274F8B" w:rsidRPr="007C7D03" w:rsidRDefault="00274F8B" w:rsidP="00274F8B">
            <w:pPr>
              <w:spacing w:after="0" w:line="240" w:lineRule="auto"/>
              <w:jc w:val="center"/>
              <w:rPr>
                <w:rFonts w:ascii="Cambria" w:hAnsi="Cambria" w:cstheme="minorHAnsi"/>
                <w:b/>
              </w:rPr>
            </w:pPr>
            <w:r w:rsidRPr="007C7D03">
              <w:rPr>
                <w:rFonts w:ascii="Cambria" w:hAnsi="Cambria" w:cstheme="minorHAnsi"/>
                <w:b/>
              </w:rPr>
              <w:t>4</w:t>
            </w:r>
          </w:p>
        </w:tc>
        <w:tc>
          <w:tcPr>
            <w:tcW w:w="7304" w:type="dxa"/>
          </w:tcPr>
          <w:p w14:paraId="71191E11" w14:textId="40658DD9" w:rsidR="00274F8B" w:rsidRPr="007C7D03" w:rsidRDefault="00274F8B" w:rsidP="00274F8B">
            <w:pPr>
              <w:spacing w:after="0" w:line="240" w:lineRule="auto"/>
              <w:jc w:val="both"/>
              <w:rPr>
                <w:rFonts w:ascii="Cambria" w:hAnsi="Cambria" w:cstheme="minorHAnsi"/>
              </w:rPr>
            </w:pPr>
            <w:proofErr w:type="spellStart"/>
            <w:r w:rsidRPr="007C7D03">
              <w:rPr>
                <w:rFonts w:ascii="Cambria" w:hAnsi="Cambria" w:cstheme="minorHAnsi"/>
              </w:rPr>
              <w:t>Featherlite</w:t>
            </w:r>
            <w:proofErr w:type="spellEnd"/>
            <w:r w:rsidRPr="007C7D03">
              <w:rPr>
                <w:rFonts w:ascii="Cambria" w:hAnsi="Cambria" w:cstheme="minorHAnsi"/>
              </w:rPr>
              <w:t xml:space="preserve"> Company has raised an invoice value for the order of Rs.500,000 placed on the basis that the product is delivered to the client on credit terms </w:t>
            </w:r>
            <w:r w:rsidRPr="007C7D03">
              <w:rPr>
                <w:rFonts w:ascii="Cambria" w:hAnsi="Cambria" w:cstheme="minorHAnsi"/>
              </w:rPr>
              <w:lastRenderedPageBreak/>
              <w:t xml:space="preserve">of 90 days. If the company wants Rs. 400,000 immediately, explain the process of obtaining the funds through Factoring. </w:t>
            </w:r>
          </w:p>
        </w:tc>
        <w:tc>
          <w:tcPr>
            <w:tcW w:w="983" w:type="dxa"/>
          </w:tcPr>
          <w:p w14:paraId="43148440" w14:textId="1BEB1FCD" w:rsidR="00274F8B" w:rsidRPr="007C7D03" w:rsidRDefault="00274F8B" w:rsidP="00274F8B">
            <w:pPr>
              <w:spacing w:after="0" w:line="240" w:lineRule="auto"/>
              <w:jc w:val="center"/>
              <w:rPr>
                <w:rFonts w:ascii="Cambria" w:hAnsi="Cambria" w:cstheme="minorHAnsi"/>
                <w:b/>
              </w:rPr>
            </w:pPr>
            <w:r w:rsidRPr="007C7D03">
              <w:rPr>
                <w:rFonts w:ascii="Cambria" w:hAnsi="Cambria" w:cstheme="minorHAnsi"/>
                <w:b/>
              </w:rPr>
              <w:lastRenderedPageBreak/>
              <w:t>3 Marks</w:t>
            </w:r>
          </w:p>
        </w:tc>
        <w:tc>
          <w:tcPr>
            <w:tcW w:w="1217" w:type="dxa"/>
          </w:tcPr>
          <w:p w14:paraId="292E902C" w14:textId="0A71ABDA" w:rsidR="00274F8B" w:rsidRPr="007C7D03" w:rsidRDefault="00274F8B" w:rsidP="00274F8B">
            <w:pPr>
              <w:spacing w:after="0" w:line="240" w:lineRule="auto"/>
              <w:jc w:val="center"/>
              <w:rPr>
                <w:rFonts w:ascii="Cambria" w:hAnsi="Cambria" w:cstheme="minorHAnsi"/>
                <w:b/>
              </w:rPr>
            </w:pPr>
            <w:r w:rsidRPr="004C4747">
              <w:rPr>
                <w:rFonts w:ascii="Cambria" w:hAnsi="Cambria" w:cstheme="minorHAnsi"/>
                <w:b/>
              </w:rPr>
              <w:t>Applying</w:t>
            </w:r>
          </w:p>
        </w:tc>
        <w:tc>
          <w:tcPr>
            <w:tcW w:w="703" w:type="dxa"/>
          </w:tcPr>
          <w:p w14:paraId="6B1C7D68" w14:textId="638E488A" w:rsidR="00274F8B" w:rsidRPr="007C7D03" w:rsidRDefault="00274F8B" w:rsidP="00274F8B">
            <w:pPr>
              <w:spacing w:after="0" w:line="240" w:lineRule="auto"/>
              <w:jc w:val="center"/>
              <w:rPr>
                <w:rFonts w:ascii="Cambria" w:hAnsi="Cambria" w:cstheme="minorHAnsi"/>
                <w:b/>
              </w:rPr>
            </w:pPr>
            <w:r w:rsidRPr="007C7D03">
              <w:rPr>
                <w:rFonts w:ascii="Cambria" w:hAnsi="Cambria" w:cstheme="minorHAnsi"/>
                <w:b/>
              </w:rPr>
              <w:t>CO3</w:t>
            </w:r>
          </w:p>
        </w:tc>
      </w:tr>
      <w:tr w:rsidR="009E343D" w:rsidRPr="007C7D03" w14:paraId="2B1E1DFD" w14:textId="3F03E895" w:rsidTr="009C59D9">
        <w:trPr>
          <w:trHeight w:val="507"/>
        </w:trPr>
        <w:tc>
          <w:tcPr>
            <w:tcW w:w="561" w:type="dxa"/>
          </w:tcPr>
          <w:p w14:paraId="08FB7F68" w14:textId="3D7147A8" w:rsidR="009E343D" w:rsidRPr="007C7D03" w:rsidRDefault="009E343D" w:rsidP="009E343D">
            <w:pPr>
              <w:spacing w:after="0" w:line="240" w:lineRule="auto"/>
              <w:jc w:val="center"/>
              <w:rPr>
                <w:rFonts w:ascii="Cambria" w:hAnsi="Cambria" w:cstheme="minorHAnsi"/>
                <w:b/>
              </w:rPr>
            </w:pPr>
            <w:r w:rsidRPr="007C7D03">
              <w:rPr>
                <w:rFonts w:ascii="Cambria" w:hAnsi="Cambria" w:cstheme="minorHAnsi"/>
                <w:b/>
              </w:rPr>
              <w:lastRenderedPageBreak/>
              <w:t>5</w:t>
            </w:r>
          </w:p>
        </w:tc>
        <w:tc>
          <w:tcPr>
            <w:tcW w:w="7304" w:type="dxa"/>
          </w:tcPr>
          <w:p w14:paraId="21789CA5" w14:textId="5CD36C93" w:rsidR="009E343D" w:rsidRPr="007C7D03" w:rsidRDefault="009E343D" w:rsidP="009E343D">
            <w:pPr>
              <w:spacing w:after="0" w:line="240" w:lineRule="auto"/>
              <w:jc w:val="both"/>
              <w:rPr>
                <w:rFonts w:ascii="Cambria" w:hAnsi="Cambria" w:cstheme="minorHAnsi"/>
              </w:rPr>
            </w:pPr>
            <w:r w:rsidRPr="007C7D03">
              <w:rPr>
                <w:rFonts w:ascii="Cambria" w:hAnsi="Cambria" w:cstheme="minorHAnsi"/>
              </w:rPr>
              <w:t>What is an Asset Reconstruction Company (ARC) and what are its objectives? How do ARCs function in India?</w:t>
            </w:r>
          </w:p>
        </w:tc>
        <w:tc>
          <w:tcPr>
            <w:tcW w:w="983" w:type="dxa"/>
          </w:tcPr>
          <w:p w14:paraId="1475CA8E" w14:textId="1220265F" w:rsidR="009E343D" w:rsidRPr="007C7D03" w:rsidRDefault="009E343D" w:rsidP="009E343D">
            <w:pPr>
              <w:spacing w:after="0" w:line="240" w:lineRule="auto"/>
              <w:jc w:val="center"/>
              <w:rPr>
                <w:rFonts w:ascii="Cambria" w:hAnsi="Cambria" w:cstheme="minorHAnsi"/>
                <w:b/>
              </w:rPr>
            </w:pPr>
            <w:r w:rsidRPr="007C7D03">
              <w:rPr>
                <w:rFonts w:ascii="Cambria" w:hAnsi="Cambria" w:cstheme="minorHAnsi"/>
                <w:b/>
              </w:rPr>
              <w:t>3 Marks</w:t>
            </w:r>
          </w:p>
        </w:tc>
        <w:tc>
          <w:tcPr>
            <w:tcW w:w="1217" w:type="dxa"/>
          </w:tcPr>
          <w:p w14:paraId="780FE246" w14:textId="797CC1A3" w:rsidR="009E343D" w:rsidRPr="007C7D03" w:rsidRDefault="009E343D" w:rsidP="009E343D">
            <w:pPr>
              <w:spacing w:after="0" w:line="240" w:lineRule="auto"/>
              <w:jc w:val="center"/>
              <w:rPr>
                <w:rFonts w:ascii="Cambria" w:hAnsi="Cambria" w:cstheme="minorHAnsi"/>
                <w:b/>
              </w:rPr>
            </w:pPr>
            <w:r>
              <w:rPr>
                <w:rFonts w:ascii="Cambria" w:hAnsi="Cambria" w:cstheme="minorHAnsi"/>
                <w:b/>
              </w:rPr>
              <w:t>Analyzing</w:t>
            </w:r>
          </w:p>
        </w:tc>
        <w:tc>
          <w:tcPr>
            <w:tcW w:w="703" w:type="dxa"/>
          </w:tcPr>
          <w:p w14:paraId="13FE61E4" w14:textId="6481B2BF" w:rsidR="009E343D" w:rsidRPr="007C7D03" w:rsidRDefault="009E343D" w:rsidP="009E343D">
            <w:pPr>
              <w:spacing w:after="0" w:line="240" w:lineRule="auto"/>
              <w:jc w:val="center"/>
              <w:rPr>
                <w:rFonts w:ascii="Cambria" w:hAnsi="Cambria" w:cstheme="minorHAnsi"/>
                <w:b/>
              </w:rPr>
            </w:pPr>
            <w:r w:rsidRPr="007C7D03">
              <w:rPr>
                <w:rFonts w:ascii="Cambria" w:hAnsi="Cambria" w:cstheme="minorHAnsi"/>
                <w:b/>
              </w:rPr>
              <w:t>CO4</w:t>
            </w:r>
          </w:p>
        </w:tc>
      </w:tr>
      <w:tr w:rsidR="009E343D" w:rsidRPr="007C7D03" w14:paraId="39984221" w14:textId="77777777" w:rsidTr="009C59D9">
        <w:trPr>
          <w:trHeight w:val="507"/>
        </w:trPr>
        <w:tc>
          <w:tcPr>
            <w:tcW w:w="561" w:type="dxa"/>
          </w:tcPr>
          <w:p w14:paraId="30B19155" w14:textId="212DCF58" w:rsidR="009E343D" w:rsidRPr="007C7D03" w:rsidRDefault="009E343D" w:rsidP="009E343D">
            <w:pPr>
              <w:spacing w:after="0" w:line="240" w:lineRule="auto"/>
              <w:jc w:val="center"/>
              <w:rPr>
                <w:rFonts w:ascii="Cambria" w:hAnsi="Cambria" w:cstheme="minorHAnsi"/>
                <w:b/>
              </w:rPr>
            </w:pPr>
            <w:r w:rsidRPr="007C7D03">
              <w:rPr>
                <w:rFonts w:ascii="Cambria" w:hAnsi="Cambria" w:cstheme="minorHAnsi"/>
                <w:b/>
              </w:rPr>
              <w:t>6</w:t>
            </w:r>
          </w:p>
        </w:tc>
        <w:tc>
          <w:tcPr>
            <w:tcW w:w="7304" w:type="dxa"/>
          </w:tcPr>
          <w:p w14:paraId="27213243" w14:textId="5FD9C4F3" w:rsidR="009E343D" w:rsidRPr="007C7D03" w:rsidRDefault="009E343D" w:rsidP="009E343D">
            <w:pPr>
              <w:spacing w:after="0" w:line="240" w:lineRule="auto"/>
              <w:jc w:val="both"/>
              <w:rPr>
                <w:rFonts w:ascii="Cambria" w:hAnsi="Cambria" w:cstheme="minorHAnsi"/>
              </w:rPr>
            </w:pPr>
            <w:r w:rsidRPr="007C7D03">
              <w:rPr>
                <w:rFonts w:ascii="Cambria" w:hAnsi="Cambria" w:cstheme="minorHAnsi"/>
              </w:rPr>
              <w:t xml:space="preserve">An arrangement has been entered into between a </w:t>
            </w:r>
            <w:proofErr w:type="spellStart"/>
            <w:r w:rsidRPr="007C7D03">
              <w:rPr>
                <w:rFonts w:ascii="Cambria" w:hAnsi="Cambria" w:cstheme="minorHAnsi"/>
              </w:rPr>
              <w:t>Amaraj</w:t>
            </w:r>
            <w:proofErr w:type="spellEnd"/>
            <w:r w:rsidRPr="007C7D03">
              <w:rPr>
                <w:rFonts w:ascii="Cambria" w:hAnsi="Cambria" w:cstheme="minorHAnsi"/>
              </w:rPr>
              <w:t xml:space="preserve"> Ltd. and Government of India conveying the right to control the use of land by the </w:t>
            </w:r>
            <w:proofErr w:type="spellStart"/>
            <w:r w:rsidRPr="007C7D03">
              <w:rPr>
                <w:rFonts w:ascii="Cambria" w:hAnsi="Cambria" w:cstheme="minorHAnsi"/>
              </w:rPr>
              <w:t>Amaraj</w:t>
            </w:r>
            <w:proofErr w:type="spellEnd"/>
            <w:r w:rsidRPr="007C7D03">
              <w:rPr>
                <w:rFonts w:ascii="Cambria" w:hAnsi="Cambria" w:cstheme="minorHAnsi"/>
              </w:rPr>
              <w:t xml:space="preserve"> Ltd. for 99 years. After 99 years the land would go back to the Government of India in the original condition. In consideration the Government is asking for a consideration which is equal to the fair value of land at present. What kind of lease agreement will this be classified as and why?</w:t>
            </w:r>
          </w:p>
        </w:tc>
        <w:tc>
          <w:tcPr>
            <w:tcW w:w="983" w:type="dxa"/>
          </w:tcPr>
          <w:p w14:paraId="3F920526" w14:textId="09ACD5B8" w:rsidR="009E343D" w:rsidRPr="007C7D03" w:rsidRDefault="009E343D" w:rsidP="009E343D">
            <w:pPr>
              <w:spacing w:after="0" w:line="240" w:lineRule="auto"/>
              <w:jc w:val="center"/>
              <w:rPr>
                <w:rFonts w:ascii="Cambria" w:hAnsi="Cambria" w:cstheme="minorHAnsi"/>
                <w:b/>
              </w:rPr>
            </w:pPr>
            <w:r w:rsidRPr="007C7D03">
              <w:rPr>
                <w:rFonts w:ascii="Cambria" w:hAnsi="Cambria" w:cstheme="minorHAnsi"/>
                <w:b/>
              </w:rPr>
              <w:t>3 Marks</w:t>
            </w:r>
          </w:p>
        </w:tc>
        <w:tc>
          <w:tcPr>
            <w:tcW w:w="1217" w:type="dxa"/>
          </w:tcPr>
          <w:p w14:paraId="5FDC6BF7" w14:textId="002935A8" w:rsidR="009E343D" w:rsidRPr="007C7D03" w:rsidRDefault="009E343D" w:rsidP="009E343D">
            <w:pPr>
              <w:spacing w:after="0" w:line="240" w:lineRule="auto"/>
              <w:jc w:val="center"/>
              <w:rPr>
                <w:rFonts w:ascii="Cambria" w:hAnsi="Cambria" w:cstheme="minorHAnsi"/>
                <w:b/>
              </w:rPr>
            </w:pPr>
            <w:r>
              <w:rPr>
                <w:rFonts w:ascii="Cambria" w:hAnsi="Cambria" w:cstheme="minorHAnsi"/>
                <w:b/>
              </w:rPr>
              <w:t>Analyzing</w:t>
            </w:r>
          </w:p>
        </w:tc>
        <w:tc>
          <w:tcPr>
            <w:tcW w:w="703" w:type="dxa"/>
          </w:tcPr>
          <w:p w14:paraId="2626CD21" w14:textId="5EB32758" w:rsidR="009E343D" w:rsidRPr="007C7D03" w:rsidRDefault="009E343D" w:rsidP="009E343D">
            <w:pPr>
              <w:spacing w:after="0" w:line="240" w:lineRule="auto"/>
              <w:jc w:val="center"/>
              <w:rPr>
                <w:rFonts w:ascii="Cambria" w:hAnsi="Cambria" w:cstheme="minorHAnsi"/>
                <w:b/>
              </w:rPr>
            </w:pPr>
            <w:r w:rsidRPr="007C7D03">
              <w:rPr>
                <w:rFonts w:ascii="Cambria" w:hAnsi="Cambria" w:cstheme="minorHAnsi"/>
                <w:b/>
              </w:rPr>
              <w:t>CO4</w:t>
            </w:r>
          </w:p>
        </w:tc>
      </w:tr>
      <w:tr w:rsidR="009C59D9" w:rsidRPr="007C7D03" w14:paraId="57852C2D" w14:textId="77777777" w:rsidTr="009C59D9">
        <w:trPr>
          <w:trHeight w:val="507"/>
        </w:trPr>
        <w:tc>
          <w:tcPr>
            <w:tcW w:w="561" w:type="dxa"/>
          </w:tcPr>
          <w:p w14:paraId="39B1DE9B" w14:textId="75783743" w:rsidR="009C59D9" w:rsidRPr="007C7D03" w:rsidRDefault="009C59D9" w:rsidP="009C59D9">
            <w:pPr>
              <w:spacing w:after="0" w:line="240" w:lineRule="auto"/>
              <w:jc w:val="center"/>
              <w:rPr>
                <w:rFonts w:ascii="Cambria" w:hAnsi="Cambria" w:cstheme="minorHAnsi"/>
                <w:b/>
              </w:rPr>
            </w:pPr>
            <w:r w:rsidRPr="007C7D03">
              <w:rPr>
                <w:rFonts w:ascii="Cambria" w:hAnsi="Cambria" w:cstheme="minorHAnsi"/>
                <w:b/>
              </w:rPr>
              <w:t>7</w:t>
            </w:r>
          </w:p>
        </w:tc>
        <w:tc>
          <w:tcPr>
            <w:tcW w:w="7304" w:type="dxa"/>
          </w:tcPr>
          <w:p w14:paraId="77B5B1C1" w14:textId="450EB244" w:rsidR="009C59D9" w:rsidRPr="007C7D03" w:rsidRDefault="009C59D9" w:rsidP="009C59D9">
            <w:pPr>
              <w:spacing w:after="0" w:line="240" w:lineRule="auto"/>
              <w:jc w:val="both"/>
              <w:rPr>
                <w:rFonts w:ascii="Cambria" w:hAnsi="Cambria" w:cstheme="minorHAnsi"/>
              </w:rPr>
            </w:pPr>
            <w:r w:rsidRPr="007C7D03">
              <w:rPr>
                <w:rFonts w:ascii="Cambria" w:hAnsi="Cambria" w:cstheme="minorHAnsi"/>
              </w:rPr>
              <w:t>Mr. Suraj joins as new intern with Kotak Mahindra Life Insurance Co. Ltd. As manager of the company, explain to him how the Bancassurance helps the Insurance Companies in achieving its objectives?</w:t>
            </w:r>
          </w:p>
        </w:tc>
        <w:tc>
          <w:tcPr>
            <w:tcW w:w="983" w:type="dxa"/>
          </w:tcPr>
          <w:p w14:paraId="107123F7" w14:textId="0DA42715" w:rsidR="009C59D9" w:rsidRPr="007C7D03" w:rsidRDefault="009C59D9" w:rsidP="009C59D9">
            <w:pPr>
              <w:spacing w:after="0" w:line="240" w:lineRule="auto"/>
              <w:jc w:val="center"/>
              <w:rPr>
                <w:rFonts w:ascii="Cambria" w:hAnsi="Cambria" w:cstheme="minorHAnsi"/>
                <w:b/>
              </w:rPr>
            </w:pPr>
            <w:r w:rsidRPr="007C7D03">
              <w:rPr>
                <w:rFonts w:ascii="Cambria" w:hAnsi="Cambria" w:cstheme="minorHAnsi"/>
                <w:b/>
              </w:rPr>
              <w:t>3 Marks</w:t>
            </w:r>
          </w:p>
        </w:tc>
        <w:tc>
          <w:tcPr>
            <w:tcW w:w="1217" w:type="dxa"/>
          </w:tcPr>
          <w:p w14:paraId="5F7D6F1B" w14:textId="42A0CAF6" w:rsidR="009C59D9" w:rsidRPr="007C7D03" w:rsidRDefault="009C59D9" w:rsidP="009C59D9">
            <w:pPr>
              <w:spacing w:after="0" w:line="240" w:lineRule="auto"/>
              <w:jc w:val="center"/>
              <w:rPr>
                <w:rFonts w:ascii="Cambria" w:hAnsi="Cambria" w:cstheme="minorHAnsi"/>
                <w:b/>
              </w:rPr>
            </w:pPr>
            <w:r w:rsidRPr="00B50543">
              <w:rPr>
                <w:rFonts w:ascii="Cambria" w:hAnsi="Cambria" w:cstheme="minorHAnsi"/>
                <w:b/>
              </w:rPr>
              <w:t>Analyzing</w:t>
            </w:r>
          </w:p>
        </w:tc>
        <w:tc>
          <w:tcPr>
            <w:tcW w:w="703" w:type="dxa"/>
          </w:tcPr>
          <w:p w14:paraId="6A1C375F" w14:textId="19F952A2" w:rsidR="009C59D9" w:rsidRPr="007C7D03" w:rsidRDefault="009C59D9" w:rsidP="009C59D9">
            <w:pPr>
              <w:spacing w:after="0" w:line="240" w:lineRule="auto"/>
              <w:jc w:val="center"/>
              <w:rPr>
                <w:rFonts w:ascii="Cambria" w:hAnsi="Cambria" w:cstheme="minorHAnsi"/>
                <w:b/>
              </w:rPr>
            </w:pPr>
            <w:r w:rsidRPr="007C7D03">
              <w:rPr>
                <w:rFonts w:ascii="Cambria" w:hAnsi="Cambria" w:cstheme="minorHAnsi"/>
                <w:b/>
              </w:rPr>
              <w:t>CO4</w:t>
            </w:r>
          </w:p>
        </w:tc>
      </w:tr>
      <w:tr w:rsidR="009C59D9" w:rsidRPr="007C7D03" w14:paraId="0487653D" w14:textId="77777777" w:rsidTr="009C59D9">
        <w:trPr>
          <w:trHeight w:val="507"/>
        </w:trPr>
        <w:tc>
          <w:tcPr>
            <w:tcW w:w="561" w:type="dxa"/>
          </w:tcPr>
          <w:p w14:paraId="33D4D07E" w14:textId="1FECEC72" w:rsidR="009C59D9" w:rsidRPr="007C7D03" w:rsidRDefault="009C59D9" w:rsidP="009C59D9">
            <w:pPr>
              <w:spacing w:after="0" w:line="240" w:lineRule="auto"/>
              <w:jc w:val="center"/>
              <w:rPr>
                <w:rFonts w:ascii="Cambria" w:hAnsi="Cambria" w:cstheme="minorHAnsi"/>
                <w:b/>
              </w:rPr>
            </w:pPr>
            <w:r w:rsidRPr="007C7D03">
              <w:rPr>
                <w:rFonts w:ascii="Cambria" w:hAnsi="Cambria" w:cstheme="minorHAnsi"/>
                <w:b/>
              </w:rPr>
              <w:t>8</w:t>
            </w:r>
          </w:p>
        </w:tc>
        <w:tc>
          <w:tcPr>
            <w:tcW w:w="7304" w:type="dxa"/>
          </w:tcPr>
          <w:p w14:paraId="064F43F9" w14:textId="18D427DE" w:rsidR="009C59D9" w:rsidRPr="007C7D03" w:rsidRDefault="009C59D9" w:rsidP="009C59D9">
            <w:pPr>
              <w:spacing w:after="0" w:line="240" w:lineRule="auto"/>
              <w:jc w:val="both"/>
              <w:rPr>
                <w:rFonts w:ascii="Cambria" w:hAnsi="Cambria" w:cstheme="minorHAnsi"/>
              </w:rPr>
            </w:pPr>
            <w:r>
              <w:rPr>
                <w:rFonts w:ascii="Cambria" w:hAnsi="Cambria" w:cstheme="minorHAnsi"/>
              </w:rPr>
              <w:t>Explain three key differences between Financial Lease and Operating Lease.</w:t>
            </w:r>
          </w:p>
        </w:tc>
        <w:tc>
          <w:tcPr>
            <w:tcW w:w="983" w:type="dxa"/>
          </w:tcPr>
          <w:p w14:paraId="29EF64E6" w14:textId="2FA57C29" w:rsidR="009C59D9" w:rsidRPr="007C7D03" w:rsidRDefault="009C59D9" w:rsidP="009C59D9">
            <w:pPr>
              <w:spacing w:after="0" w:line="240" w:lineRule="auto"/>
              <w:jc w:val="center"/>
              <w:rPr>
                <w:rFonts w:ascii="Cambria" w:hAnsi="Cambria" w:cstheme="minorHAnsi"/>
                <w:b/>
              </w:rPr>
            </w:pPr>
            <w:r w:rsidRPr="007C7D03">
              <w:rPr>
                <w:rFonts w:ascii="Cambria" w:hAnsi="Cambria" w:cstheme="minorHAnsi"/>
                <w:b/>
              </w:rPr>
              <w:t>3 Marks</w:t>
            </w:r>
          </w:p>
        </w:tc>
        <w:tc>
          <w:tcPr>
            <w:tcW w:w="1217" w:type="dxa"/>
          </w:tcPr>
          <w:p w14:paraId="5FFEA34B" w14:textId="1A91C234" w:rsidR="009C59D9" w:rsidRPr="007C7D03" w:rsidRDefault="009C59D9" w:rsidP="009C59D9">
            <w:pPr>
              <w:spacing w:after="0" w:line="240" w:lineRule="auto"/>
              <w:jc w:val="center"/>
              <w:rPr>
                <w:rFonts w:ascii="Cambria" w:hAnsi="Cambria" w:cstheme="minorHAnsi"/>
                <w:b/>
              </w:rPr>
            </w:pPr>
            <w:r w:rsidRPr="00B50543">
              <w:rPr>
                <w:rFonts w:ascii="Cambria" w:hAnsi="Cambria" w:cstheme="minorHAnsi"/>
                <w:b/>
              </w:rPr>
              <w:t>Analyzing</w:t>
            </w:r>
          </w:p>
        </w:tc>
        <w:tc>
          <w:tcPr>
            <w:tcW w:w="703" w:type="dxa"/>
          </w:tcPr>
          <w:p w14:paraId="46CB68FC" w14:textId="0CE3C767" w:rsidR="009C59D9" w:rsidRPr="007C7D03" w:rsidRDefault="009C59D9" w:rsidP="009C59D9">
            <w:pPr>
              <w:spacing w:after="0" w:line="240" w:lineRule="auto"/>
              <w:jc w:val="center"/>
              <w:rPr>
                <w:rFonts w:ascii="Cambria" w:hAnsi="Cambria" w:cstheme="minorHAnsi"/>
                <w:b/>
              </w:rPr>
            </w:pPr>
            <w:r w:rsidRPr="007C7D03">
              <w:rPr>
                <w:rFonts w:ascii="Cambria" w:hAnsi="Cambria" w:cstheme="minorHAnsi"/>
                <w:b/>
              </w:rPr>
              <w:t>CO4</w:t>
            </w:r>
          </w:p>
        </w:tc>
      </w:tr>
      <w:tr w:rsidR="009C59D9" w:rsidRPr="007C7D03" w14:paraId="4FEC3C5E" w14:textId="77777777" w:rsidTr="009C59D9">
        <w:trPr>
          <w:trHeight w:val="507"/>
        </w:trPr>
        <w:tc>
          <w:tcPr>
            <w:tcW w:w="561" w:type="dxa"/>
          </w:tcPr>
          <w:p w14:paraId="0703A088" w14:textId="5F37827E" w:rsidR="009C59D9" w:rsidRPr="007C7D03" w:rsidRDefault="009C59D9" w:rsidP="009C59D9">
            <w:pPr>
              <w:spacing w:after="0" w:line="240" w:lineRule="auto"/>
              <w:jc w:val="center"/>
              <w:rPr>
                <w:rFonts w:ascii="Cambria" w:hAnsi="Cambria" w:cstheme="minorHAnsi"/>
                <w:b/>
              </w:rPr>
            </w:pPr>
            <w:r w:rsidRPr="007C7D03">
              <w:rPr>
                <w:rFonts w:ascii="Cambria" w:hAnsi="Cambria" w:cstheme="minorHAnsi"/>
                <w:b/>
              </w:rPr>
              <w:t>9</w:t>
            </w:r>
          </w:p>
        </w:tc>
        <w:tc>
          <w:tcPr>
            <w:tcW w:w="7304" w:type="dxa"/>
          </w:tcPr>
          <w:p w14:paraId="31322AFE" w14:textId="58267612" w:rsidR="009C59D9" w:rsidRPr="007C7D03" w:rsidRDefault="009C59D9" w:rsidP="009C59D9">
            <w:pPr>
              <w:spacing w:after="0" w:line="240" w:lineRule="auto"/>
              <w:jc w:val="both"/>
              <w:rPr>
                <w:rFonts w:ascii="Cambria" w:hAnsi="Cambria" w:cstheme="minorHAnsi"/>
              </w:rPr>
            </w:pPr>
            <w:r w:rsidRPr="007C7D03">
              <w:rPr>
                <w:rFonts w:ascii="Cambria" w:hAnsi="Cambria" w:cstheme="minorHAnsi"/>
              </w:rPr>
              <w:t>What are the two types of Insurance companies? What are the four basic lines of business performed by life insurance companies?</w:t>
            </w:r>
          </w:p>
        </w:tc>
        <w:tc>
          <w:tcPr>
            <w:tcW w:w="983" w:type="dxa"/>
          </w:tcPr>
          <w:p w14:paraId="6CA824D8" w14:textId="4D4CCC69" w:rsidR="009C59D9" w:rsidRPr="007C7D03" w:rsidRDefault="009C59D9" w:rsidP="009C59D9">
            <w:pPr>
              <w:spacing w:after="0" w:line="240" w:lineRule="auto"/>
              <w:jc w:val="center"/>
              <w:rPr>
                <w:rFonts w:ascii="Cambria" w:hAnsi="Cambria" w:cstheme="minorHAnsi"/>
                <w:b/>
              </w:rPr>
            </w:pPr>
            <w:r w:rsidRPr="007C7D03">
              <w:rPr>
                <w:rFonts w:ascii="Cambria" w:hAnsi="Cambria" w:cstheme="minorHAnsi"/>
                <w:b/>
              </w:rPr>
              <w:t>3 Marks</w:t>
            </w:r>
          </w:p>
        </w:tc>
        <w:tc>
          <w:tcPr>
            <w:tcW w:w="1217" w:type="dxa"/>
          </w:tcPr>
          <w:p w14:paraId="099A52C1" w14:textId="3295C3B4" w:rsidR="009C59D9" w:rsidRPr="007C7D03" w:rsidRDefault="009C59D9" w:rsidP="009C59D9">
            <w:pPr>
              <w:spacing w:after="0" w:line="240" w:lineRule="auto"/>
              <w:jc w:val="center"/>
              <w:rPr>
                <w:rFonts w:ascii="Cambria" w:hAnsi="Cambria" w:cstheme="minorHAnsi"/>
                <w:b/>
              </w:rPr>
            </w:pPr>
            <w:r w:rsidRPr="00B50543">
              <w:rPr>
                <w:rFonts w:ascii="Cambria" w:hAnsi="Cambria" w:cstheme="minorHAnsi"/>
                <w:b/>
              </w:rPr>
              <w:t>Analyzing</w:t>
            </w:r>
          </w:p>
        </w:tc>
        <w:tc>
          <w:tcPr>
            <w:tcW w:w="703" w:type="dxa"/>
          </w:tcPr>
          <w:p w14:paraId="00657954" w14:textId="196576E3" w:rsidR="009C59D9" w:rsidRPr="007C7D03" w:rsidRDefault="009C59D9" w:rsidP="009C59D9">
            <w:pPr>
              <w:spacing w:after="0" w:line="240" w:lineRule="auto"/>
              <w:jc w:val="center"/>
              <w:rPr>
                <w:rFonts w:ascii="Cambria" w:hAnsi="Cambria" w:cstheme="minorHAnsi"/>
                <w:b/>
              </w:rPr>
            </w:pPr>
            <w:r w:rsidRPr="007C7D03">
              <w:rPr>
                <w:rFonts w:ascii="Cambria" w:hAnsi="Cambria" w:cstheme="minorHAnsi"/>
                <w:b/>
              </w:rPr>
              <w:t>CO4</w:t>
            </w:r>
          </w:p>
        </w:tc>
      </w:tr>
      <w:tr w:rsidR="009C59D9" w:rsidRPr="007C7D03" w14:paraId="2F91C72D" w14:textId="77777777" w:rsidTr="009C59D9">
        <w:trPr>
          <w:trHeight w:val="507"/>
        </w:trPr>
        <w:tc>
          <w:tcPr>
            <w:tcW w:w="561" w:type="dxa"/>
          </w:tcPr>
          <w:p w14:paraId="4DFDD388" w14:textId="66D6FB63" w:rsidR="009C59D9" w:rsidRPr="007C7D03" w:rsidRDefault="009C59D9" w:rsidP="009C59D9">
            <w:pPr>
              <w:spacing w:after="0" w:line="240" w:lineRule="auto"/>
              <w:jc w:val="center"/>
              <w:rPr>
                <w:rFonts w:ascii="Cambria" w:hAnsi="Cambria" w:cstheme="minorHAnsi"/>
                <w:b/>
              </w:rPr>
            </w:pPr>
            <w:r w:rsidRPr="007C7D03">
              <w:rPr>
                <w:rFonts w:ascii="Cambria" w:hAnsi="Cambria" w:cstheme="minorHAnsi"/>
                <w:b/>
              </w:rPr>
              <w:t>10</w:t>
            </w:r>
          </w:p>
        </w:tc>
        <w:tc>
          <w:tcPr>
            <w:tcW w:w="7304" w:type="dxa"/>
          </w:tcPr>
          <w:p w14:paraId="685DCBA2" w14:textId="2CE96A2C" w:rsidR="009C59D9" w:rsidRPr="007C7D03" w:rsidRDefault="009C59D9" w:rsidP="009C59D9">
            <w:pPr>
              <w:spacing w:after="0" w:line="240" w:lineRule="auto"/>
              <w:jc w:val="both"/>
              <w:rPr>
                <w:rFonts w:ascii="Cambria" w:hAnsi="Cambria" w:cstheme="minorHAnsi"/>
              </w:rPr>
            </w:pPr>
            <w:r w:rsidRPr="007C7D03">
              <w:rPr>
                <w:rFonts w:ascii="Cambria" w:hAnsi="Cambria" w:cstheme="minorHAnsi"/>
              </w:rPr>
              <w:t xml:space="preserve">A bank wants to charge a floating rate from its borrower since it expects the interest rate to be volatile in the near future. The present prime rate is 10%. The bank wants to charge a premium of 400 bps over the prime rate. </w:t>
            </w:r>
          </w:p>
          <w:p w14:paraId="7159EB74" w14:textId="5D4F8969" w:rsidR="009C59D9" w:rsidRPr="007C7D03" w:rsidRDefault="009C59D9" w:rsidP="009C59D9">
            <w:pPr>
              <w:pStyle w:val="ListParagraph"/>
              <w:numPr>
                <w:ilvl w:val="0"/>
                <w:numId w:val="17"/>
              </w:numPr>
              <w:spacing w:after="0" w:line="240" w:lineRule="auto"/>
              <w:jc w:val="both"/>
              <w:rPr>
                <w:rFonts w:ascii="Cambria" w:hAnsi="Cambria" w:cstheme="minorHAnsi"/>
              </w:rPr>
            </w:pPr>
            <w:r w:rsidRPr="007C7D03">
              <w:rPr>
                <w:rFonts w:ascii="Cambria" w:hAnsi="Cambria" w:cstheme="minorHAnsi"/>
              </w:rPr>
              <w:t xml:space="preserve">What will be the rate the bank will charge if it uses prime-plus method of pricing? </w:t>
            </w:r>
          </w:p>
          <w:p w14:paraId="21AAA6AC" w14:textId="77777777" w:rsidR="009C59D9" w:rsidRPr="007C7D03" w:rsidRDefault="009C59D9" w:rsidP="009C59D9">
            <w:pPr>
              <w:numPr>
                <w:ilvl w:val="0"/>
                <w:numId w:val="17"/>
              </w:numPr>
              <w:spacing w:after="0" w:line="240" w:lineRule="auto"/>
              <w:jc w:val="both"/>
              <w:rPr>
                <w:rFonts w:ascii="Cambria" w:hAnsi="Cambria" w:cstheme="minorHAnsi"/>
              </w:rPr>
            </w:pPr>
            <w:r w:rsidRPr="007C7D03">
              <w:rPr>
                <w:rFonts w:ascii="Cambria" w:hAnsi="Cambria" w:cstheme="minorHAnsi"/>
              </w:rPr>
              <w:t xml:space="preserve">How will the pricing of the loan be affected when the prime rate moves up by 100 bps? and </w:t>
            </w:r>
          </w:p>
          <w:p w14:paraId="1DA8E10D" w14:textId="6D2DCC1A" w:rsidR="009C59D9" w:rsidRPr="007C7D03" w:rsidRDefault="009C59D9" w:rsidP="009C59D9">
            <w:pPr>
              <w:numPr>
                <w:ilvl w:val="0"/>
                <w:numId w:val="17"/>
              </w:numPr>
              <w:spacing w:after="0" w:line="240" w:lineRule="auto"/>
              <w:jc w:val="both"/>
              <w:rPr>
                <w:rFonts w:ascii="Cambria" w:hAnsi="Cambria" w:cstheme="minorHAnsi"/>
              </w:rPr>
            </w:pPr>
            <w:r w:rsidRPr="007C7D03">
              <w:rPr>
                <w:rFonts w:ascii="Cambria" w:hAnsi="Cambria" w:cstheme="minorHAnsi"/>
              </w:rPr>
              <w:t>How will the pricing of the loan be affected when the prime rate moves down by 100 bps?</w:t>
            </w:r>
          </w:p>
        </w:tc>
        <w:tc>
          <w:tcPr>
            <w:tcW w:w="983" w:type="dxa"/>
          </w:tcPr>
          <w:p w14:paraId="72CE5EA0" w14:textId="4A155FD2" w:rsidR="009C59D9" w:rsidRPr="007C7D03" w:rsidRDefault="009C59D9" w:rsidP="009C59D9">
            <w:pPr>
              <w:spacing w:after="0" w:line="240" w:lineRule="auto"/>
              <w:jc w:val="center"/>
              <w:rPr>
                <w:rFonts w:ascii="Cambria" w:hAnsi="Cambria" w:cstheme="minorHAnsi"/>
                <w:b/>
              </w:rPr>
            </w:pPr>
            <w:r w:rsidRPr="007C7D03">
              <w:rPr>
                <w:rFonts w:ascii="Cambria" w:hAnsi="Cambria" w:cstheme="minorHAnsi"/>
                <w:b/>
              </w:rPr>
              <w:t>3 Marks</w:t>
            </w:r>
          </w:p>
        </w:tc>
        <w:tc>
          <w:tcPr>
            <w:tcW w:w="1217" w:type="dxa"/>
          </w:tcPr>
          <w:p w14:paraId="72111516" w14:textId="22E31F5B" w:rsidR="009C59D9" w:rsidRPr="007C7D03" w:rsidRDefault="009C59D9" w:rsidP="009C59D9">
            <w:pPr>
              <w:spacing w:after="0" w:line="240" w:lineRule="auto"/>
              <w:jc w:val="center"/>
              <w:rPr>
                <w:rFonts w:ascii="Cambria" w:hAnsi="Cambria" w:cstheme="minorHAnsi"/>
                <w:b/>
              </w:rPr>
            </w:pPr>
            <w:r w:rsidRPr="00B50543">
              <w:rPr>
                <w:rFonts w:ascii="Cambria" w:hAnsi="Cambria" w:cstheme="minorHAnsi"/>
                <w:b/>
              </w:rPr>
              <w:t>Analyzing</w:t>
            </w:r>
          </w:p>
        </w:tc>
        <w:tc>
          <w:tcPr>
            <w:tcW w:w="703" w:type="dxa"/>
          </w:tcPr>
          <w:p w14:paraId="1462DBAA" w14:textId="648EAC58" w:rsidR="009C59D9" w:rsidRPr="007C7D03" w:rsidRDefault="009C59D9" w:rsidP="009C59D9">
            <w:pPr>
              <w:spacing w:after="0" w:line="240" w:lineRule="auto"/>
              <w:jc w:val="center"/>
              <w:rPr>
                <w:rFonts w:ascii="Cambria" w:hAnsi="Cambria" w:cstheme="minorHAnsi"/>
                <w:b/>
              </w:rPr>
            </w:pPr>
            <w:r w:rsidRPr="007C7D03">
              <w:rPr>
                <w:rFonts w:ascii="Cambria" w:hAnsi="Cambria" w:cstheme="minorHAnsi"/>
                <w:b/>
              </w:rPr>
              <w:t>CO4</w:t>
            </w:r>
          </w:p>
        </w:tc>
      </w:tr>
    </w:tbl>
    <w:p w14:paraId="11835AD7" w14:textId="77777777" w:rsidR="001539B8" w:rsidRPr="007C7D03" w:rsidRDefault="001539B8">
      <w:pPr>
        <w:pBdr>
          <w:top w:val="single" w:sz="4" w:space="0" w:color="auto"/>
        </w:pBdr>
        <w:jc w:val="center"/>
        <w:rPr>
          <w:rFonts w:ascii="Cambria" w:hAnsi="Cambria" w:cstheme="minorHAnsi"/>
          <w:b/>
        </w:rPr>
      </w:pPr>
    </w:p>
    <w:p w14:paraId="36846A1D" w14:textId="5A75D497" w:rsidR="001539B8" w:rsidRPr="007C7D03" w:rsidRDefault="00526BBF">
      <w:pPr>
        <w:pBdr>
          <w:top w:val="single" w:sz="4" w:space="0" w:color="auto"/>
        </w:pBdr>
        <w:jc w:val="center"/>
        <w:rPr>
          <w:rFonts w:ascii="Cambria" w:hAnsi="Cambria" w:cstheme="minorHAnsi"/>
          <w:b/>
        </w:rPr>
      </w:pPr>
      <w:r w:rsidRPr="007C7D03">
        <w:rPr>
          <w:rFonts w:ascii="Cambria" w:hAnsi="Cambria" w:cstheme="minorHAnsi"/>
          <w:b/>
        </w:rPr>
        <w:t>Part B</w:t>
      </w:r>
    </w:p>
    <w:tbl>
      <w:tblPr>
        <w:tblStyle w:val="TableGrid"/>
        <w:tblW w:w="10768" w:type="dxa"/>
        <w:tblLook w:val="04A0" w:firstRow="1" w:lastRow="0" w:firstColumn="1" w:lastColumn="0" w:noHBand="0" w:noVBand="1"/>
      </w:tblPr>
      <w:tblGrid>
        <w:gridCol w:w="556"/>
        <w:gridCol w:w="7309"/>
        <w:gridCol w:w="983"/>
        <w:gridCol w:w="1217"/>
        <w:gridCol w:w="703"/>
      </w:tblGrid>
      <w:tr w:rsidR="002423C0" w:rsidRPr="007C7D03" w14:paraId="191F90A7" w14:textId="77777777" w:rsidTr="009828F4">
        <w:tc>
          <w:tcPr>
            <w:tcW w:w="10768" w:type="dxa"/>
            <w:gridSpan w:val="5"/>
          </w:tcPr>
          <w:p w14:paraId="34AE2DCB" w14:textId="2379249C" w:rsidR="004F56E7" w:rsidRPr="007C7D03" w:rsidRDefault="004F56E7" w:rsidP="007C7D03">
            <w:pPr>
              <w:spacing w:after="0" w:line="240" w:lineRule="auto"/>
              <w:rPr>
                <w:rFonts w:ascii="Cambria" w:hAnsi="Cambria" w:cstheme="minorHAnsi"/>
                <w:b/>
              </w:rPr>
            </w:pPr>
            <w:r w:rsidRPr="007C7D03">
              <w:rPr>
                <w:rFonts w:ascii="Cambria" w:hAnsi="Cambria" w:cstheme="minorHAnsi"/>
                <w:b/>
                <w:bCs/>
              </w:rPr>
              <w:t>Answer ALL the Questions. Each question carries 10 marks.                                               10Mx</w:t>
            </w:r>
            <w:r w:rsidR="00135982" w:rsidRPr="007C7D03">
              <w:rPr>
                <w:rFonts w:ascii="Cambria" w:hAnsi="Cambria" w:cstheme="minorHAnsi"/>
                <w:b/>
                <w:bCs/>
              </w:rPr>
              <w:t>4</w:t>
            </w:r>
            <w:r w:rsidRPr="007C7D03">
              <w:rPr>
                <w:rFonts w:ascii="Cambria" w:hAnsi="Cambria" w:cstheme="minorHAnsi"/>
                <w:b/>
                <w:bCs/>
              </w:rPr>
              <w:t>Q=</w:t>
            </w:r>
            <w:r w:rsidR="00135982" w:rsidRPr="007C7D03">
              <w:rPr>
                <w:rFonts w:ascii="Cambria" w:hAnsi="Cambria" w:cstheme="minorHAnsi"/>
                <w:b/>
                <w:bCs/>
              </w:rPr>
              <w:t>4</w:t>
            </w:r>
            <w:r w:rsidRPr="007C7D03">
              <w:rPr>
                <w:rFonts w:ascii="Cambria" w:hAnsi="Cambria" w:cstheme="minorHAnsi"/>
                <w:b/>
                <w:bCs/>
              </w:rPr>
              <w:t>0M</w:t>
            </w:r>
          </w:p>
        </w:tc>
      </w:tr>
      <w:tr w:rsidR="007C7D03" w:rsidRPr="007C7D03" w14:paraId="399C75D0" w14:textId="77777777" w:rsidTr="009E343D">
        <w:tc>
          <w:tcPr>
            <w:tcW w:w="556" w:type="dxa"/>
          </w:tcPr>
          <w:p w14:paraId="2C590789" w14:textId="3DCD3414" w:rsidR="007C7D03" w:rsidRPr="007C7D03" w:rsidRDefault="006F0451" w:rsidP="007C7D03">
            <w:pPr>
              <w:spacing w:after="0" w:line="240" w:lineRule="auto"/>
              <w:jc w:val="center"/>
              <w:rPr>
                <w:rFonts w:ascii="Cambria" w:hAnsi="Cambria" w:cstheme="minorHAnsi"/>
                <w:b/>
              </w:rPr>
            </w:pPr>
            <w:r>
              <w:rPr>
                <w:rFonts w:ascii="Cambria" w:hAnsi="Cambria" w:cstheme="minorHAnsi"/>
                <w:b/>
              </w:rPr>
              <w:t>11</w:t>
            </w:r>
          </w:p>
        </w:tc>
        <w:tc>
          <w:tcPr>
            <w:tcW w:w="7309" w:type="dxa"/>
          </w:tcPr>
          <w:p w14:paraId="52698DD2" w14:textId="77777777" w:rsidR="007C7D03" w:rsidRPr="007C7D03" w:rsidRDefault="007C7D03" w:rsidP="007C7D03">
            <w:pPr>
              <w:spacing w:after="0" w:line="240" w:lineRule="auto"/>
              <w:contextualSpacing/>
              <w:jc w:val="both"/>
              <w:rPr>
                <w:rFonts w:ascii="Cambria" w:hAnsi="Cambria" w:cstheme="minorHAnsi"/>
                <w:lang w:val="en-IN" w:eastAsia="en-IN"/>
              </w:rPr>
            </w:pPr>
            <w:r w:rsidRPr="00837610">
              <w:rPr>
                <w:rFonts w:ascii="Cambria" w:hAnsi="Cambria" w:cstheme="minorHAnsi"/>
                <w:lang w:val="en-IN" w:eastAsia="en-IN"/>
              </w:rPr>
              <w:t>A major private bank decides to implement dynamic interest rates for savings accounts, adjusting the rates based on prevailing market conditions. While this move is considered innovative and aligned with market trends, it raises concerns regarding customer satisfaction, retention, and the added complexity in the bank's operations. The management is keen to understand how this strategy will impact both customer behaviour and the bank’s bottom line.</w:t>
            </w:r>
          </w:p>
          <w:p w14:paraId="36728D60" w14:textId="77777777" w:rsidR="007C7D03" w:rsidRPr="007C7D03" w:rsidRDefault="007C7D03" w:rsidP="007C7D03">
            <w:pPr>
              <w:pStyle w:val="ListParagraph"/>
              <w:numPr>
                <w:ilvl w:val="0"/>
                <w:numId w:val="20"/>
              </w:numPr>
              <w:spacing w:after="0" w:line="240" w:lineRule="auto"/>
              <w:jc w:val="both"/>
              <w:rPr>
                <w:rFonts w:ascii="Cambria" w:hAnsi="Cambria" w:cstheme="minorHAnsi"/>
                <w:lang w:val="en-IN" w:eastAsia="en-IN"/>
              </w:rPr>
            </w:pPr>
            <w:r w:rsidRPr="007C7D03">
              <w:rPr>
                <w:rFonts w:ascii="Cambria" w:hAnsi="Cambria" w:cstheme="minorHAnsi"/>
                <w:lang w:val="en-IN" w:eastAsia="en-IN"/>
              </w:rPr>
              <w:t>How might the implementation of dynamic interest rates affect customer satisfaction and trust in the bank, particularly among long-term savings account holders.</w:t>
            </w:r>
          </w:p>
          <w:p w14:paraId="3C60A84B" w14:textId="77777777" w:rsidR="007C7D03" w:rsidRDefault="007C7D03" w:rsidP="007C7D03">
            <w:pPr>
              <w:pStyle w:val="ListParagraph"/>
              <w:numPr>
                <w:ilvl w:val="0"/>
                <w:numId w:val="20"/>
              </w:numPr>
              <w:spacing w:before="100" w:beforeAutospacing="1" w:after="0" w:line="240" w:lineRule="auto"/>
              <w:jc w:val="both"/>
              <w:rPr>
                <w:rFonts w:ascii="Cambria" w:hAnsi="Cambria" w:cstheme="minorHAnsi"/>
                <w:lang w:val="en-IN" w:eastAsia="en-IN"/>
              </w:rPr>
            </w:pPr>
            <w:r w:rsidRPr="007C7D03">
              <w:rPr>
                <w:rFonts w:ascii="Cambria" w:hAnsi="Cambria" w:cstheme="minorHAnsi"/>
                <w:lang w:val="en-IN" w:eastAsia="en-IN"/>
              </w:rPr>
              <w:t>In what ways could dynamic interest rates influence customer retention, especially when compared to traditional fixed-rate savings accounts offered by other banks.</w:t>
            </w:r>
          </w:p>
          <w:p w14:paraId="6E82CDBC" w14:textId="63251A5D" w:rsidR="007C7D03" w:rsidRPr="007C7D03" w:rsidRDefault="007C7D03" w:rsidP="007C7D03">
            <w:pPr>
              <w:pStyle w:val="ListParagraph"/>
              <w:numPr>
                <w:ilvl w:val="0"/>
                <w:numId w:val="20"/>
              </w:numPr>
              <w:spacing w:before="100" w:beforeAutospacing="1" w:after="0" w:line="240" w:lineRule="auto"/>
              <w:jc w:val="both"/>
              <w:rPr>
                <w:rFonts w:ascii="Cambria" w:hAnsi="Cambria" w:cstheme="minorHAnsi"/>
                <w:lang w:val="en-IN" w:eastAsia="en-IN"/>
              </w:rPr>
            </w:pPr>
            <w:r w:rsidRPr="007C7D03">
              <w:rPr>
                <w:rFonts w:ascii="Cambria" w:hAnsi="Cambria" w:cstheme="minorHAnsi"/>
                <w:lang w:val="en-IN" w:eastAsia="en-IN"/>
              </w:rPr>
              <w:t>What are the potential risks of customer churn, and how can the bank mitigate them through loyalty programs or other incentives?</w:t>
            </w:r>
          </w:p>
        </w:tc>
        <w:tc>
          <w:tcPr>
            <w:tcW w:w="983" w:type="dxa"/>
          </w:tcPr>
          <w:p w14:paraId="2B1BA3A1" w14:textId="7D4B68B5" w:rsidR="007C7D03" w:rsidRPr="007C7D03" w:rsidRDefault="007C7D03" w:rsidP="007C7D03">
            <w:pPr>
              <w:spacing w:after="0" w:line="240" w:lineRule="auto"/>
              <w:jc w:val="center"/>
              <w:rPr>
                <w:rFonts w:ascii="Cambria" w:hAnsi="Cambria" w:cstheme="minorHAnsi"/>
                <w:b/>
              </w:rPr>
            </w:pPr>
            <w:r w:rsidRPr="007C7D03">
              <w:rPr>
                <w:rFonts w:ascii="Cambria" w:hAnsi="Cambria" w:cstheme="minorHAnsi"/>
                <w:b/>
              </w:rPr>
              <w:t>10 Marks</w:t>
            </w:r>
          </w:p>
        </w:tc>
        <w:tc>
          <w:tcPr>
            <w:tcW w:w="1217" w:type="dxa"/>
          </w:tcPr>
          <w:p w14:paraId="5E61148E" w14:textId="1F9D55ED" w:rsidR="007C7D03" w:rsidRPr="007C7D03" w:rsidRDefault="009E343D" w:rsidP="007C7D03">
            <w:pPr>
              <w:spacing w:after="0" w:line="240" w:lineRule="auto"/>
              <w:jc w:val="center"/>
              <w:rPr>
                <w:rFonts w:ascii="Cambria" w:hAnsi="Cambria" w:cstheme="minorHAnsi"/>
                <w:b/>
              </w:rPr>
            </w:pPr>
            <w:r>
              <w:rPr>
                <w:rFonts w:ascii="Cambria" w:hAnsi="Cambria" w:cstheme="minorHAnsi"/>
                <w:b/>
              </w:rPr>
              <w:t>Analyzing</w:t>
            </w:r>
          </w:p>
        </w:tc>
        <w:tc>
          <w:tcPr>
            <w:tcW w:w="703" w:type="dxa"/>
          </w:tcPr>
          <w:p w14:paraId="4D5E66D9" w14:textId="7B66C434" w:rsidR="007C7D03" w:rsidRPr="007C7D03" w:rsidRDefault="007C7D03" w:rsidP="007C7D03">
            <w:pPr>
              <w:spacing w:after="0" w:line="240" w:lineRule="auto"/>
              <w:jc w:val="center"/>
              <w:rPr>
                <w:rFonts w:ascii="Cambria" w:hAnsi="Cambria" w:cstheme="minorHAnsi"/>
                <w:b/>
              </w:rPr>
            </w:pPr>
            <w:r w:rsidRPr="007C7D03">
              <w:rPr>
                <w:rFonts w:ascii="Cambria" w:hAnsi="Cambria" w:cstheme="minorHAnsi"/>
                <w:b/>
              </w:rPr>
              <w:t>CO4</w:t>
            </w:r>
          </w:p>
        </w:tc>
      </w:tr>
      <w:tr w:rsidR="007C7D03" w:rsidRPr="007C7D03" w14:paraId="39A689B6" w14:textId="77777777" w:rsidTr="00DE088B">
        <w:tc>
          <w:tcPr>
            <w:tcW w:w="10768" w:type="dxa"/>
            <w:gridSpan w:val="5"/>
          </w:tcPr>
          <w:p w14:paraId="06FD2CA6" w14:textId="449A227E" w:rsidR="007C7D03" w:rsidRPr="007C7D03" w:rsidRDefault="007C7D03" w:rsidP="007C7D03">
            <w:pPr>
              <w:spacing w:after="0" w:line="240" w:lineRule="auto"/>
              <w:jc w:val="center"/>
              <w:rPr>
                <w:rFonts w:ascii="Cambria" w:hAnsi="Cambria" w:cstheme="minorHAnsi"/>
                <w:b/>
              </w:rPr>
            </w:pPr>
            <w:r w:rsidRPr="007C7D03">
              <w:rPr>
                <w:rFonts w:ascii="Cambria" w:hAnsi="Cambria" w:cstheme="minorHAnsi"/>
                <w:b/>
              </w:rPr>
              <w:t>Or</w:t>
            </w:r>
          </w:p>
        </w:tc>
      </w:tr>
      <w:tr w:rsidR="009E343D" w:rsidRPr="007C7D03" w14:paraId="43468602" w14:textId="77777777" w:rsidTr="009E343D">
        <w:tc>
          <w:tcPr>
            <w:tcW w:w="556" w:type="dxa"/>
          </w:tcPr>
          <w:p w14:paraId="44FDE7CE" w14:textId="6DBF5BB6" w:rsidR="009E343D" w:rsidRPr="007C7D03" w:rsidRDefault="009E343D" w:rsidP="009E343D">
            <w:pPr>
              <w:spacing w:after="0" w:line="240" w:lineRule="auto"/>
              <w:jc w:val="center"/>
              <w:rPr>
                <w:rFonts w:ascii="Cambria" w:hAnsi="Cambria" w:cstheme="minorHAnsi"/>
                <w:b/>
              </w:rPr>
            </w:pPr>
            <w:r>
              <w:rPr>
                <w:rFonts w:ascii="Cambria" w:hAnsi="Cambria" w:cstheme="minorHAnsi"/>
                <w:b/>
              </w:rPr>
              <w:t>12</w:t>
            </w:r>
          </w:p>
        </w:tc>
        <w:tc>
          <w:tcPr>
            <w:tcW w:w="7309" w:type="dxa"/>
          </w:tcPr>
          <w:p w14:paraId="3081F9A0" w14:textId="77777777" w:rsidR="009E343D" w:rsidRPr="007C7D03" w:rsidRDefault="009E343D" w:rsidP="009E343D">
            <w:pPr>
              <w:spacing w:after="0" w:line="240" w:lineRule="auto"/>
              <w:jc w:val="both"/>
              <w:rPr>
                <w:rFonts w:ascii="Cambria" w:hAnsi="Cambria" w:cstheme="minorHAnsi"/>
                <w:lang w:eastAsia="en-IN"/>
              </w:rPr>
            </w:pPr>
            <w:r w:rsidRPr="007C7D03">
              <w:rPr>
                <w:rFonts w:ascii="Cambria" w:hAnsi="Cambria" w:cstheme="minorHAnsi"/>
                <w:lang w:eastAsia="en-IN"/>
              </w:rPr>
              <w:t>Following several high-profile financial fraud cases, regulatory bodies have implemented stricter risk management practices for financial services companies. These regulations now require firms to integrate comprehensive compliance mechanisms, including enhanced internal controls, auditing procedures, and monitoring systems, to prevent fraud and safeguard customer assets. While these measures are designed to reduce the risk of financial malpractices, they come with implications for the company’s operations and bottom line.</w:t>
            </w:r>
          </w:p>
          <w:p w14:paraId="055236FC" w14:textId="77777777" w:rsidR="009E343D" w:rsidRPr="007C7D03" w:rsidRDefault="009E343D" w:rsidP="009E343D">
            <w:pPr>
              <w:pStyle w:val="ListParagraph"/>
              <w:numPr>
                <w:ilvl w:val="0"/>
                <w:numId w:val="21"/>
              </w:numPr>
              <w:spacing w:after="0" w:line="240" w:lineRule="auto"/>
              <w:jc w:val="both"/>
              <w:rPr>
                <w:rFonts w:ascii="Cambria" w:hAnsi="Cambria" w:cstheme="minorHAnsi"/>
                <w:lang w:eastAsia="en-IN"/>
              </w:rPr>
            </w:pPr>
            <w:r w:rsidRPr="007C7D03">
              <w:rPr>
                <w:rFonts w:ascii="Cambria" w:hAnsi="Cambria" w:cstheme="minorHAnsi"/>
                <w:lang w:eastAsia="en-IN"/>
              </w:rPr>
              <w:lastRenderedPageBreak/>
              <w:t>How might the implementation of stricter compliance and risk management practices affect the operational efficiency of financial services companies?</w:t>
            </w:r>
          </w:p>
          <w:p w14:paraId="3DFB1E0F" w14:textId="77777777" w:rsidR="009E343D" w:rsidRDefault="009E343D" w:rsidP="009E343D">
            <w:pPr>
              <w:pStyle w:val="ListParagraph"/>
              <w:numPr>
                <w:ilvl w:val="0"/>
                <w:numId w:val="21"/>
              </w:numPr>
              <w:spacing w:before="100" w:beforeAutospacing="1" w:after="0" w:line="240" w:lineRule="auto"/>
              <w:jc w:val="both"/>
              <w:rPr>
                <w:rFonts w:ascii="Cambria" w:hAnsi="Cambria" w:cstheme="minorHAnsi"/>
                <w:lang w:eastAsia="en-IN"/>
              </w:rPr>
            </w:pPr>
            <w:r w:rsidRPr="007C7D03">
              <w:rPr>
                <w:rFonts w:ascii="Cambria" w:hAnsi="Cambria" w:cstheme="minorHAnsi"/>
                <w:lang w:eastAsia="en-IN"/>
              </w:rPr>
              <w:t>What are the potential costs associated with integrating robust compliance mechanisms, such as hiring specialized staff, investing in technology, or implementing new systems?</w:t>
            </w:r>
          </w:p>
          <w:p w14:paraId="5BB297C3" w14:textId="65BCFA0B" w:rsidR="009E343D" w:rsidRPr="007C7D03" w:rsidRDefault="009E343D" w:rsidP="009E343D">
            <w:pPr>
              <w:pStyle w:val="ListParagraph"/>
              <w:numPr>
                <w:ilvl w:val="0"/>
                <w:numId w:val="21"/>
              </w:numPr>
              <w:spacing w:before="100" w:beforeAutospacing="1" w:after="0" w:line="240" w:lineRule="auto"/>
              <w:jc w:val="both"/>
              <w:rPr>
                <w:rFonts w:ascii="Cambria" w:hAnsi="Cambria" w:cstheme="minorHAnsi"/>
                <w:lang w:eastAsia="en-IN"/>
              </w:rPr>
            </w:pPr>
            <w:r w:rsidRPr="007C7D03">
              <w:rPr>
                <w:rFonts w:ascii="Cambria" w:hAnsi="Cambria" w:cstheme="minorHAnsi"/>
                <w:lang w:eastAsia="en-IN"/>
              </w:rPr>
              <w:t>In the short term</w:t>
            </w:r>
            <w:proofErr w:type="gramStart"/>
            <w:r w:rsidRPr="007C7D03">
              <w:rPr>
                <w:rFonts w:ascii="Cambria" w:hAnsi="Cambria" w:cstheme="minorHAnsi"/>
                <w:lang w:eastAsia="en-IN"/>
              </w:rPr>
              <w:t>,  and</w:t>
            </w:r>
            <w:proofErr w:type="gramEnd"/>
            <w:r w:rsidRPr="007C7D03">
              <w:rPr>
                <w:rFonts w:ascii="Cambria" w:hAnsi="Cambria" w:cstheme="minorHAnsi"/>
                <w:lang w:eastAsia="en-IN"/>
              </w:rPr>
              <w:t xml:space="preserve"> long term how might the introduction of stricter risk management regulations disrupt day-to-day operations and potentially reduce profitability or sustain profitability ?</w:t>
            </w:r>
          </w:p>
        </w:tc>
        <w:tc>
          <w:tcPr>
            <w:tcW w:w="983" w:type="dxa"/>
          </w:tcPr>
          <w:p w14:paraId="6D74EA14" w14:textId="1F7358CB" w:rsidR="009E343D" w:rsidRPr="007C7D03" w:rsidRDefault="009E343D" w:rsidP="009E343D">
            <w:pPr>
              <w:spacing w:after="0" w:line="240" w:lineRule="auto"/>
              <w:jc w:val="center"/>
              <w:rPr>
                <w:rFonts w:ascii="Cambria" w:hAnsi="Cambria" w:cstheme="minorHAnsi"/>
                <w:b/>
              </w:rPr>
            </w:pPr>
            <w:r w:rsidRPr="007C7D03">
              <w:rPr>
                <w:rFonts w:ascii="Cambria" w:hAnsi="Cambria" w:cstheme="minorHAnsi"/>
                <w:b/>
              </w:rPr>
              <w:lastRenderedPageBreak/>
              <w:t>10 Marks</w:t>
            </w:r>
          </w:p>
        </w:tc>
        <w:tc>
          <w:tcPr>
            <w:tcW w:w="1217" w:type="dxa"/>
          </w:tcPr>
          <w:p w14:paraId="39450417" w14:textId="2B0FE4D8" w:rsidR="009E343D" w:rsidRPr="007C7D03" w:rsidRDefault="009E343D" w:rsidP="009E343D">
            <w:pPr>
              <w:spacing w:after="0" w:line="240" w:lineRule="auto"/>
              <w:jc w:val="center"/>
              <w:rPr>
                <w:rFonts w:ascii="Cambria" w:hAnsi="Cambria" w:cstheme="minorHAnsi"/>
                <w:b/>
              </w:rPr>
            </w:pPr>
            <w:r>
              <w:rPr>
                <w:rFonts w:ascii="Cambria" w:hAnsi="Cambria" w:cstheme="minorHAnsi"/>
                <w:b/>
              </w:rPr>
              <w:t>Analyzing</w:t>
            </w:r>
          </w:p>
        </w:tc>
        <w:tc>
          <w:tcPr>
            <w:tcW w:w="703" w:type="dxa"/>
          </w:tcPr>
          <w:p w14:paraId="27BAC5E4" w14:textId="2422A04A" w:rsidR="009E343D" w:rsidRPr="007C7D03" w:rsidRDefault="009E343D" w:rsidP="009E343D">
            <w:pPr>
              <w:spacing w:after="0" w:line="240" w:lineRule="auto"/>
              <w:jc w:val="center"/>
              <w:rPr>
                <w:rFonts w:ascii="Cambria" w:hAnsi="Cambria" w:cstheme="minorHAnsi"/>
                <w:b/>
              </w:rPr>
            </w:pPr>
            <w:r w:rsidRPr="007C7D03">
              <w:rPr>
                <w:rFonts w:ascii="Cambria" w:hAnsi="Cambria" w:cstheme="minorHAnsi"/>
                <w:b/>
              </w:rPr>
              <w:t>CO4</w:t>
            </w:r>
          </w:p>
        </w:tc>
      </w:tr>
    </w:tbl>
    <w:p w14:paraId="0BBF44FD" w14:textId="77777777" w:rsidR="000259A3" w:rsidRPr="007C7D03" w:rsidRDefault="000259A3" w:rsidP="007C7D03">
      <w:pPr>
        <w:pBdr>
          <w:top w:val="single" w:sz="4" w:space="0" w:color="auto"/>
        </w:pBdr>
        <w:spacing w:after="0" w:line="240" w:lineRule="auto"/>
        <w:jc w:val="center"/>
        <w:rPr>
          <w:rFonts w:ascii="Cambria" w:hAnsi="Cambria" w:cstheme="minorHAnsi"/>
          <w:b/>
        </w:rPr>
      </w:pPr>
    </w:p>
    <w:tbl>
      <w:tblPr>
        <w:tblStyle w:val="TableGrid"/>
        <w:tblW w:w="10768" w:type="dxa"/>
        <w:tblLook w:val="04A0" w:firstRow="1" w:lastRow="0" w:firstColumn="1" w:lastColumn="0" w:noHBand="0" w:noVBand="1"/>
      </w:tblPr>
      <w:tblGrid>
        <w:gridCol w:w="558"/>
        <w:gridCol w:w="7397"/>
        <w:gridCol w:w="985"/>
        <w:gridCol w:w="1124"/>
        <w:gridCol w:w="704"/>
      </w:tblGrid>
      <w:tr w:rsidR="007C7D03" w:rsidRPr="007C7D03" w14:paraId="4C314980" w14:textId="77777777" w:rsidTr="000259A3">
        <w:tc>
          <w:tcPr>
            <w:tcW w:w="562" w:type="dxa"/>
          </w:tcPr>
          <w:p w14:paraId="3EA48FB7" w14:textId="7E54A763" w:rsidR="007C7D03" w:rsidRPr="007C7D03" w:rsidRDefault="006F0451" w:rsidP="006F0451">
            <w:pPr>
              <w:spacing w:after="0" w:line="240" w:lineRule="auto"/>
              <w:jc w:val="center"/>
              <w:rPr>
                <w:rFonts w:ascii="Cambria" w:hAnsi="Cambria" w:cstheme="minorHAnsi"/>
                <w:b/>
              </w:rPr>
            </w:pPr>
            <w:r>
              <w:rPr>
                <w:rFonts w:ascii="Cambria" w:hAnsi="Cambria" w:cstheme="minorHAnsi"/>
                <w:b/>
              </w:rPr>
              <w:t>13</w:t>
            </w:r>
          </w:p>
        </w:tc>
        <w:tc>
          <w:tcPr>
            <w:tcW w:w="7655" w:type="dxa"/>
          </w:tcPr>
          <w:p w14:paraId="00CE7DCE" w14:textId="77777777" w:rsidR="007C7D03" w:rsidRPr="007C7D03" w:rsidRDefault="007C7D03" w:rsidP="007C7D03">
            <w:pPr>
              <w:spacing w:after="0" w:line="240" w:lineRule="auto"/>
              <w:jc w:val="both"/>
              <w:rPr>
                <w:rFonts w:ascii="Cambria" w:hAnsi="Cambria" w:cstheme="minorHAnsi"/>
                <w:lang w:eastAsia="en-IN"/>
              </w:rPr>
            </w:pPr>
            <w:r w:rsidRPr="007C7D03">
              <w:rPr>
                <w:rFonts w:ascii="Cambria" w:hAnsi="Cambria" w:cstheme="minorHAnsi"/>
              </w:rPr>
              <w:t>During a period of market downturn, an equity mutual fund scheme faces significant redemption requests from investors, who are seeking to exit the market due to fears of further losses. As a result, the fund manager is faced with the challenge of maintaining adequate liquidity to meet these redemption requests while minimizing disruption to the portfolio’s long-term strategy and performance. The fund manager must navigate the delicate balance between liquidity management and the preservation of the fund's core investment strategy.</w:t>
            </w:r>
          </w:p>
          <w:p w14:paraId="0CBCF65F" w14:textId="77777777" w:rsidR="007C7D03" w:rsidRPr="007C7D03" w:rsidRDefault="007C7D03" w:rsidP="007C7D03">
            <w:pPr>
              <w:pStyle w:val="ListParagraph"/>
              <w:numPr>
                <w:ilvl w:val="0"/>
                <w:numId w:val="22"/>
              </w:numPr>
              <w:spacing w:after="0" w:line="240" w:lineRule="auto"/>
              <w:jc w:val="both"/>
              <w:rPr>
                <w:rFonts w:ascii="Cambria" w:hAnsi="Cambria" w:cstheme="minorHAnsi"/>
                <w:lang w:eastAsia="en-IN"/>
              </w:rPr>
            </w:pPr>
            <w:r w:rsidRPr="007C7D03">
              <w:rPr>
                <w:rFonts w:ascii="Cambria" w:hAnsi="Cambria" w:cstheme="minorHAnsi"/>
              </w:rPr>
              <w:t>How can the fund manager ensure that they have sufficient cash reserves or liquid assets without deviating from the overall portfolio strategy or incurring unnecessary losses?</w:t>
            </w:r>
          </w:p>
          <w:p w14:paraId="6EB6E048" w14:textId="77777777" w:rsidR="007C7D03" w:rsidRDefault="007C7D03" w:rsidP="007C7D03">
            <w:pPr>
              <w:pStyle w:val="ListParagraph"/>
              <w:numPr>
                <w:ilvl w:val="0"/>
                <w:numId w:val="22"/>
              </w:numPr>
              <w:spacing w:before="100" w:beforeAutospacing="1" w:after="0" w:line="240" w:lineRule="auto"/>
              <w:jc w:val="both"/>
              <w:rPr>
                <w:rFonts w:ascii="Cambria" w:hAnsi="Cambria" w:cstheme="minorHAnsi"/>
                <w:lang w:eastAsia="en-IN"/>
              </w:rPr>
            </w:pPr>
            <w:r w:rsidRPr="007C7D03">
              <w:rPr>
                <w:rFonts w:ascii="Cambria" w:hAnsi="Cambria" w:cstheme="minorHAnsi"/>
              </w:rPr>
              <w:t>How should a fund manager adjust their portfolio management approach to handle short-term redemption pressures while still focusing on the long-term investment objectives?</w:t>
            </w:r>
          </w:p>
          <w:p w14:paraId="4A2A3B1E" w14:textId="78C72A35" w:rsidR="007C7D03" w:rsidRPr="007C7D03" w:rsidRDefault="007C7D03" w:rsidP="007C7D03">
            <w:pPr>
              <w:pStyle w:val="ListParagraph"/>
              <w:numPr>
                <w:ilvl w:val="0"/>
                <w:numId w:val="22"/>
              </w:numPr>
              <w:spacing w:before="100" w:beforeAutospacing="1" w:after="0" w:line="240" w:lineRule="auto"/>
              <w:jc w:val="both"/>
              <w:rPr>
                <w:rFonts w:ascii="Cambria" w:hAnsi="Cambria" w:cstheme="minorHAnsi"/>
                <w:lang w:eastAsia="en-IN"/>
              </w:rPr>
            </w:pPr>
            <w:r w:rsidRPr="007C7D03">
              <w:rPr>
                <w:rFonts w:ascii="Cambria" w:hAnsi="Cambria" w:cstheme="minorHAnsi"/>
              </w:rPr>
              <w:t>How can communication and transparency with investors help in managing redemption requests during market downturns and minimizing panic selling?</w:t>
            </w:r>
          </w:p>
        </w:tc>
        <w:tc>
          <w:tcPr>
            <w:tcW w:w="992" w:type="dxa"/>
          </w:tcPr>
          <w:p w14:paraId="512ACD5B" w14:textId="0B7D12F6" w:rsidR="007C7D03" w:rsidRPr="007C7D03" w:rsidRDefault="007C7D03" w:rsidP="007C7D03">
            <w:pPr>
              <w:spacing w:after="0" w:line="240" w:lineRule="auto"/>
              <w:jc w:val="center"/>
              <w:rPr>
                <w:rFonts w:ascii="Cambria" w:hAnsi="Cambria" w:cstheme="minorHAnsi"/>
                <w:b/>
              </w:rPr>
            </w:pPr>
            <w:r w:rsidRPr="007C7D03">
              <w:rPr>
                <w:rFonts w:ascii="Cambria" w:hAnsi="Cambria" w:cstheme="minorHAnsi"/>
                <w:b/>
              </w:rPr>
              <w:t>10 Marks</w:t>
            </w:r>
          </w:p>
        </w:tc>
        <w:tc>
          <w:tcPr>
            <w:tcW w:w="851" w:type="dxa"/>
          </w:tcPr>
          <w:p w14:paraId="721505A1" w14:textId="790EAE34" w:rsidR="007C7D03" w:rsidRPr="007C7D03" w:rsidRDefault="00274F8B" w:rsidP="007C7D03">
            <w:pPr>
              <w:spacing w:after="0" w:line="240" w:lineRule="auto"/>
              <w:jc w:val="center"/>
              <w:rPr>
                <w:rFonts w:ascii="Cambria" w:hAnsi="Cambria" w:cstheme="minorHAnsi"/>
                <w:b/>
              </w:rPr>
            </w:pPr>
            <w:r w:rsidRPr="00274F8B">
              <w:rPr>
                <w:rFonts w:ascii="Cambria" w:hAnsi="Cambria" w:cstheme="minorHAnsi"/>
                <w:b/>
              </w:rPr>
              <w:t>Applying</w:t>
            </w:r>
          </w:p>
        </w:tc>
        <w:tc>
          <w:tcPr>
            <w:tcW w:w="708" w:type="dxa"/>
          </w:tcPr>
          <w:p w14:paraId="2B85EF12" w14:textId="2A331AFB" w:rsidR="007C7D03" w:rsidRPr="007C7D03" w:rsidRDefault="007C7D03" w:rsidP="007C7D03">
            <w:pPr>
              <w:spacing w:after="0" w:line="240" w:lineRule="auto"/>
              <w:jc w:val="center"/>
              <w:rPr>
                <w:rFonts w:ascii="Cambria" w:hAnsi="Cambria" w:cstheme="minorHAnsi"/>
                <w:b/>
              </w:rPr>
            </w:pPr>
            <w:r w:rsidRPr="007C7D03">
              <w:rPr>
                <w:rFonts w:ascii="Cambria" w:hAnsi="Cambria" w:cstheme="minorHAnsi"/>
                <w:b/>
              </w:rPr>
              <w:t>CO3</w:t>
            </w:r>
          </w:p>
        </w:tc>
      </w:tr>
      <w:tr w:rsidR="007C7D03" w:rsidRPr="007C7D03" w14:paraId="664C577E" w14:textId="77777777" w:rsidTr="00AF3184">
        <w:tc>
          <w:tcPr>
            <w:tcW w:w="10768" w:type="dxa"/>
            <w:gridSpan w:val="5"/>
          </w:tcPr>
          <w:p w14:paraId="1E560D63" w14:textId="0FF5147D" w:rsidR="007C7D03" w:rsidRPr="007C7D03" w:rsidRDefault="007C7D03" w:rsidP="007C7D03">
            <w:pPr>
              <w:spacing w:after="0" w:line="240" w:lineRule="auto"/>
              <w:jc w:val="center"/>
              <w:rPr>
                <w:rFonts w:ascii="Cambria" w:hAnsi="Cambria" w:cstheme="minorHAnsi"/>
                <w:b/>
              </w:rPr>
            </w:pPr>
            <w:r w:rsidRPr="007C7D03">
              <w:rPr>
                <w:rFonts w:ascii="Cambria" w:hAnsi="Cambria" w:cstheme="minorHAnsi"/>
                <w:b/>
              </w:rPr>
              <w:t>or</w:t>
            </w:r>
          </w:p>
        </w:tc>
      </w:tr>
      <w:tr w:rsidR="007C7D03" w:rsidRPr="007C7D03" w14:paraId="49BD40AF" w14:textId="77777777" w:rsidTr="000259A3">
        <w:tc>
          <w:tcPr>
            <w:tcW w:w="562" w:type="dxa"/>
          </w:tcPr>
          <w:p w14:paraId="19C57662" w14:textId="73CD9AA3" w:rsidR="007C7D03" w:rsidRPr="007C7D03" w:rsidRDefault="006F0451" w:rsidP="007C7D03">
            <w:pPr>
              <w:spacing w:after="0" w:line="240" w:lineRule="auto"/>
              <w:jc w:val="center"/>
              <w:rPr>
                <w:rFonts w:ascii="Cambria" w:hAnsi="Cambria" w:cstheme="minorHAnsi"/>
                <w:b/>
              </w:rPr>
            </w:pPr>
            <w:r>
              <w:rPr>
                <w:rFonts w:ascii="Cambria" w:hAnsi="Cambria" w:cstheme="minorHAnsi"/>
                <w:b/>
              </w:rPr>
              <w:t>14</w:t>
            </w:r>
          </w:p>
        </w:tc>
        <w:tc>
          <w:tcPr>
            <w:tcW w:w="7655" w:type="dxa"/>
          </w:tcPr>
          <w:p w14:paraId="059EE8F4" w14:textId="77777777" w:rsidR="007C7D03" w:rsidRPr="00837610" w:rsidRDefault="007C7D03" w:rsidP="007C7D03">
            <w:pPr>
              <w:spacing w:after="0" w:line="240" w:lineRule="auto"/>
              <w:jc w:val="both"/>
              <w:rPr>
                <w:rFonts w:ascii="Cambria" w:hAnsi="Cambria"/>
                <w:lang w:val="en-IN" w:eastAsia="en-IN"/>
              </w:rPr>
            </w:pPr>
            <w:r w:rsidRPr="00837610">
              <w:rPr>
                <w:rFonts w:ascii="Cambria" w:hAnsi="Cambria"/>
                <w:lang w:val="en-IN" w:eastAsia="en-IN"/>
              </w:rPr>
              <w:t xml:space="preserve">A major corporation, previously seen as a reliable performer, recently faced a bond rating downgrade due to concerns over its cash flows, rising debt, and financial stability. This led to a sharp decline in stock prices and higher borrowing costs, </w:t>
            </w:r>
            <w:proofErr w:type="spellStart"/>
            <w:r w:rsidRPr="00837610">
              <w:rPr>
                <w:rFonts w:ascii="Cambria" w:hAnsi="Cambria"/>
                <w:lang w:val="en-IN" w:eastAsia="en-IN"/>
              </w:rPr>
              <w:t>signaling</w:t>
            </w:r>
            <w:proofErr w:type="spellEnd"/>
            <w:r w:rsidRPr="00837610">
              <w:rPr>
                <w:rFonts w:ascii="Cambria" w:hAnsi="Cambria"/>
                <w:lang w:val="en-IN" w:eastAsia="en-IN"/>
              </w:rPr>
              <w:t xml:space="preserve"> increased financial risk. As a result, management must address investor concerns, restore confidence, and stabilize the company's finances. The downgrade also impacts the company’s future capital-raising ability, market reputation, and investor relations.</w:t>
            </w:r>
          </w:p>
          <w:p w14:paraId="3C5B7CFB" w14:textId="77777777" w:rsidR="007C7D03" w:rsidRPr="00837610" w:rsidRDefault="007C7D03" w:rsidP="007C7D03">
            <w:pPr>
              <w:numPr>
                <w:ilvl w:val="0"/>
                <w:numId w:val="23"/>
              </w:numPr>
              <w:spacing w:after="0" w:line="240" w:lineRule="auto"/>
              <w:jc w:val="both"/>
              <w:rPr>
                <w:rFonts w:ascii="Cambria" w:hAnsi="Cambria"/>
                <w:lang w:val="en-IN" w:eastAsia="en-IN"/>
              </w:rPr>
            </w:pPr>
            <w:r w:rsidRPr="00837610">
              <w:rPr>
                <w:rFonts w:ascii="Cambria" w:hAnsi="Cambria"/>
                <w:lang w:val="en-IN" w:eastAsia="en-IN"/>
              </w:rPr>
              <w:t>What is the role of credit rating agencies in the financial markets, and how do they assess and assign ratings to corporations?</w:t>
            </w:r>
          </w:p>
          <w:p w14:paraId="14ADF85E" w14:textId="77777777" w:rsidR="007C7D03" w:rsidRDefault="007C7D03" w:rsidP="007C7D03">
            <w:pPr>
              <w:numPr>
                <w:ilvl w:val="0"/>
                <w:numId w:val="23"/>
              </w:numPr>
              <w:spacing w:before="100" w:beforeAutospacing="1" w:after="0" w:line="240" w:lineRule="auto"/>
              <w:jc w:val="both"/>
              <w:rPr>
                <w:rFonts w:ascii="Cambria" w:hAnsi="Cambria"/>
                <w:lang w:val="en-IN" w:eastAsia="en-IN"/>
              </w:rPr>
            </w:pPr>
            <w:r w:rsidRPr="00837610">
              <w:rPr>
                <w:rFonts w:ascii="Cambria" w:hAnsi="Cambria"/>
                <w:lang w:val="en-IN" w:eastAsia="en-IN"/>
              </w:rPr>
              <w:t>How can a downgrade affect the company’s ability to access capital markets, especially if it is planning future debt issuances or seeking new financing?</w:t>
            </w:r>
          </w:p>
          <w:p w14:paraId="475B5FDF" w14:textId="711DFC12" w:rsidR="007C7D03" w:rsidRPr="007C7D03" w:rsidRDefault="007C7D03" w:rsidP="007C7D03">
            <w:pPr>
              <w:numPr>
                <w:ilvl w:val="0"/>
                <w:numId w:val="23"/>
              </w:numPr>
              <w:spacing w:before="100" w:beforeAutospacing="1" w:after="0" w:line="240" w:lineRule="auto"/>
              <w:jc w:val="both"/>
              <w:rPr>
                <w:rFonts w:ascii="Cambria" w:hAnsi="Cambria"/>
                <w:lang w:val="en-IN" w:eastAsia="en-IN"/>
              </w:rPr>
            </w:pPr>
            <w:r w:rsidRPr="00837610">
              <w:rPr>
                <w:rFonts w:ascii="Cambria" w:hAnsi="Cambria"/>
                <w:lang w:val="en-IN" w:eastAsia="en-IN"/>
              </w:rPr>
              <w:t>What steps should the management take to address investor concerns following a credit rating downgrade?</w:t>
            </w:r>
          </w:p>
        </w:tc>
        <w:tc>
          <w:tcPr>
            <w:tcW w:w="992" w:type="dxa"/>
          </w:tcPr>
          <w:p w14:paraId="1779D8CA" w14:textId="6447D4CD" w:rsidR="007C7D03" w:rsidRPr="007C7D03" w:rsidRDefault="007C7D03" w:rsidP="007C7D03">
            <w:pPr>
              <w:spacing w:after="0" w:line="240" w:lineRule="auto"/>
              <w:jc w:val="center"/>
              <w:rPr>
                <w:rFonts w:ascii="Cambria" w:hAnsi="Cambria" w:cstheme="minorHAnsi"/>
                <w:b/>
              </w:rPr>
            </w:pPr>
            <w:r w:rsidRPr="007C7D03">
              <w:rPr>
                <w:rFonts w:ascii="Cambria" w:hAnsi="Cambria" w:cstheme="minorHAnsi"/>
                <w:b/>
              </w:rPr>
              <w:t>10 Marks</w:t>
            </w:r>
          </w:p>
        </w:tc>
        <w:tc>
          <w:tcPr>
            <w:tcW w:w="851" w:type="dxa"/>
          </w:tcPr>
          <w:p w14:paraId="387E6AA4" w14:textId="4603C34E" w:rsidR="007C7D03" w:rsidRPr="007C7D03" w:rsidRDefault="00274F8B" w:rsidP="007C7D03">
            <w:pPr>
              <w:spacing w:after="0" w:line="240" w:lineRule="auto"/>
              <w:jc w:val="center"/>
              <w:rPr>
                <w:rFonts w:ascii="Cambria" w:hAnsi="Cambria" w:cstheme="minorHAnsi"/>
                <w:b/>
              </w:rPr>
            </w:pPr>
            <w:r w:rsidRPr="00274F8B">
              <w:rPr>
                <w:rFonts w:ascii="Cambria" w:hAnsi="Cambria" w:cstheme="minorHAnsi"/>
                <w:b/>
              </w:rPr>
              <w:t>Applying</w:t>
            </w:r>
          </w:p>
        </w:tc>
        <w:tc>
          <w:tcPr>
            <w:tcW w:w="708" w:type="dxa"/>
          </w:tcPr>
          <w:p w14:paraId="64CDE453" w14:textId="4E398EDE" w:rsidR="007C7D03" w:rsidRPr="007C7D03" w:rsidRDefault="007C7D03" w:rsidP="007C7D03">
            <w:pPr>
              <w:spacing w:after="0" w:line="240" w:lineRule="auto"/>
              <w:jc w:val="center"/>
              <w:rPr>
                <w:rFonts w:ascii="Cambria" w:hAnsi="Cambria" w:cstheme="minorHAnsi"/>
                <w:b/>
              </w:rPr>
            </w:pPr>
            <w:r w:rsidRPr="007C7D03">
              <w:rPr>
                <w:rFonts w:ascii="Cambria" w:hAnsi="Cambria" w:cstheme="minorHAnsi"/>
                <w:b/>
              </w:rPr>
              <w:t>CO3</w:t>
            </w:r>
          </w:p>
        </w:tc>
      </w:tr>
    </w:tbl>
    <w:p w14:paraId="5CE3B57C" w14:textId="77777777" w:rsidR="000259A3" w:rsidRPr="007C7D03" w:rsidRDefault="000259A3" w:rsidP="007C7D03">
      <w:pPr>
        <w:pBdr>
          <w:top w:val="single" w:sz="4" w:space="0" w:color="auto"/>
        </w:pBdr>
        <w:spacing w:after="0" w:line="240" w:lineRule="auto"/>
        <w:jc w:val="center"/>
        <w:rPr>
          <w:rFonts w:ascii="Cambria" w:hAnsi="Cambria" w:cstheme="minorHAnsi"/>
          <w:b/>
        </w:rPr>
      </w:pPr>
    </w:p>
    <w:tbl>
      <w:tblPr>
        <w:tblStyle w:val="TableGrid"/>
        <w:tblW w:w="10768" w:type="dxa"/>
        <w:tblLook w:val="04A0" w:firstRow="1" w:lastRow="0" w:firstColumn="1" w:lastColumn="0" w:noHBand="0" w:noVBand="1"/>
      </w:tblPr>
      <w:tblGrid>
        <w:gridCol w:w="587"/>
        <w:gridCol w:w="7279"/>
        <w:gridCol w:w="982"/>
        <w:gridCol w:w="1217"/>
        <w:gridCol w:w="703"/>
      </w:tblGrid>
      <w:tr w:rsidR="009E343D" w:rsidRPr="007C7D03" w14:paraId="31DD4C5F" w14:textId="77777777" w:rsidTr="009E343D">
        <w:tc>
          <w:tcPr>
            <w:tcW w:w="587" w:type="dxa"/>
          </w:tcPr>
          <w:p w14:paraId="28E488F4" w14:textId="306613E8" w:rsidR="009E343D" w:rsidRPr="007C7D03" w:rsidRDefault="009E343D" w:rsidP="009E343D">
            <w:pPr>
              <w:spacing w:after="0" w:line="240" w:lineRule="auto"/>
              <w:jc w:val="center"/>
              <w:rPr>
                <w:rFonts w:ascii="Cambria" w:hAnsi="Cambria" w:cstheme="minorHAnsi"/>
                <w:b/>
              </w:rPr>
            </w:pPr>
            <w:r>
              <w:rPr>
                <w:rFonts w:ascii="Cambria" w:hAnsi="Cambria" w:cstheme="minorHAnsi"/>
                <w:b/>
              </w:rPr>
              <w:t>15</w:t>
            </w:r>
          </w:p>
        </w:tc>
        <w:tc>
          <w:tcPr>
            <w:tcW w:w="7279" w:type="dxa"/>
          </w:tcPr>
          <w:p w14:paraId="0B2CB07E" w14:textId="77777777" w:rsidR="009E343D" w:rsidRPr="007C7D03" w:rsidRDefault="009E343D" w:rsidP="009E343D">
            <w:pPr>
              <w:spacing w:after="0" w:line="240" w:lineRule="auto"/>
              <w:jc w:val="both"/>
              <w:rPr>
                <w:rFonts w:ascii="Cambria" w:hAnsi="Cambria" w:cstheme="minorHAnsi"/>
                <w:lang w:eastAsia="en-IN"/>
              </w:rPr>
            </w:pPr>
            <w:r w:rsidRPr="007C7D03">
              <w:rPr>
                <w:rFonts w:ascii="Cambria" w:hAnsi="Cambria" w:cstheme="minorHAnsi"/>
                <w:lang w:eastAsia="en-IN"/>
              </w:rPr>
              <w:t>A rural entrepreneur, Ravi, is planning to start a small dairy farming business in his village. He needs funding to purchase cattle, build a small shed, and buy necessary equipment. While exploring financing options, he finds that traditional banks have lengthy approval processes and require extensive documentation that he struggles to provide. Ravi has heard about Non-Banking Financial Companies (NBFCs) as an alternative and is considering approaching one for his funding needs.</w:t>
            </w:r>
          </w:p>
          <w:p w14:paraId="4C7B9848" w14:textId="77777777" w:rsidR="009E343D" w:rsidRPr="007C7D03" w:rsidRDefault="009E343D" w:rsidP="009E343D">
            <w:pPr>
              <w:pStyle w:val="ListParagraph"/>
              <w:numPr>
                <w:ilvl w:val="0"/>
                <w:numId w:val="18"/>
              </w:numPr>
              <w:spacing w:after="0" w:line="240" w:lineRule="auto"/>
              <w:jc w:val="both"/>
              <w:rPr>
                <w:rFonts w:ascii="Cambria" w:hAnsi="Cambria" w:cstheme="minorHAnsi"/>
                <w:lang w:eastAsia="en-IN"/>
              </w:rPr>
            </w:pPr>
            <w:r w:rsidRPr="007C7D03">
              <w:rPr>
                <w:rFonts w:ascii="Cambria" w:hAnsi="Cambria" w:cstheme="minorHAnsi"/>
                <w:lang w:eastAsia="en-IN"/>
              </w:rPr>
              <w:t>How NBFCs differ from traditional banks in terms of operations, approval processes, and accessibility for rural entrepreneurs.</w:t>
            </w:r>
          </w:p>
          <w:p w14:paraId="3C8DD913" w14:textId="77777777" w:rsidR="009E343D" w:rsidRPr="007C7D03" w:rsidRDefault="009E343D" w:rsidP="009E343D">
            <w:pPr>
              <w:pStyle w:val="ListParagraph"/>
              <w:numPr>
                <w:ilvl w:val="0"/>
                <w:numId w:val="18"/>
              </w:numPr>
              <w:spacing w:before="100" w:beforeAutospacing="1" w:after="0" w:line="240" w:lineRule="auto"/>
              <w:jc w:val="both"/>
              <w:rPr>
                <w:rFonts w:ascii="Cambria" w:hAnsi="Cambria" w:cstheme="minorHAnsi"/>
                <w:lang w:eastAsia="en-IN"/>
              </w:rPr>
            </w:pPr>
            <w:r w:rsidRPr="007C7D03">
              <w:rPr>
                <w:rFonts w:ascii="Cambria" w:hAnsi="Cambria" w:cstheme="minorHAnsi"/>
                <w:lang w:eastAsia="en-IN"/>
              </w:rPr>
              <w:t>The role of NBFCs in complementing traditional banking systems to bridge the credit gap for underserved populations.</w:t>
            </w:r>
          </w:p>
          <w:p w14:paraId="4DF0C7A9" w14:textId="77777777" w:rsidR="009E343D" w:rsidRDefault="009E343D" w:rsidP="009E343D">
            <w:pPr>
              <w:pStyle w:val="ListParagraph"/>
              <w:numPr>
                <w:ilvl w:val="0"/>
                <w:numId w:val="18"/>
              </w:numPr>
              <w:spacing w:before="100" w:beforeAutospacing="1" w:after="0" w:line="240" w:lineRule="auto"/>
              <w:jc w:val="both"/>
              <w:rPr>
                <w:rFonts w:ascii="Cambria" w:hAnsi="Cambria" w:cstheme="minorHAnsi"/>
                <w:lang w:eastAsia="en-IN"/>
              </w:rPr>
            </w:pPr>
            <w:r w:rsidRPr="007C7D03">
              <w:rPr>
                <w:rFonts w:ascii="Cambria" w:hAnsi="Cambria" w:cstheme="minorHAnsi"/>
                <w:lang w:eastAsia="en-IN"/>
              </w:rPr>
              <w:t>How NBFCs promote financial inclusion, particularly in rural and semi-urban areas, through customized products and services.</w:t>
            </w:r>
          </w:p>
          <w:p w14:paraId="6266CA9C" w14:textId="292877F0" w:rsidR="009E343D" w:rsidRPr="007C7D03" w:rsidRDefault="009E343D" w:rsidP="009E343D">
            <w:pPr>
              <w:pStyle w:val="ListParagraph"/>
              <w:numPr>
                <w:ilvl w:val="0"/>
                <w:numId w:val="18"/>
              </w:numPr>
              <w:spacing w:before="100" w:beforeAutospacing="1" w:after="0" w:line="240" w:lineRule="auto"/>
              <w:jc w:val="both"/>
              <w:rPr>
                <w:rFonts w:ascii="Cambria" w:hAnsi="Cambria" w:cstheme="minorHAnsi"/>
                <w:lang w:eastAsia="en-IN"/>
              </w:rPr>
            </w:pPr>
            <w:r w:rsidRPr="007C7D03">
              <w:rPr>
                <w:rFonts w:ascii="Cambria" w:hAnsi="Cambria" w:cstheme="minorHAnsi"/>
                <w:lang w:eastAsia="en-IN"/>
              </w:rPr>
              <w:lastRenderedPageBreak/>
              <w:t>The potential risks Ravi should consider when borrowing from an NBFC compared to a bank.</w:t>
            </w:r>
          </w:p>
        </w:tc>
        <w:tc>
          <w:tcPr>
            <w:tcW w:w="982" w:type="dxa"/>
          </w:tcPr>
          <w:p w14:paraId="1C77B7F0" w14:textId="0887B392" w:rsidR="009E343D" w:rsidRPr="007C7D03" w:rsidRDefault="009E343D" w:rsidP="009E343D">
            <w:pPr>
              <w:spacing w:after="0" w:line="240" w:lineRule="auto"/>
              <w:jc w:val="center"/>
              <w:rPr>
                <w:rFonts w:ascii="Cambria" w:hAnsi="Cambria" w:cstheme="minorHAnsi"/>
                <w:b/>
              </w:rPr>
            </w:pPr>
            <w:r w:rsidRPr="007C7D03">
              <w:rPr>
                <w:rFonts w:ascii="Cambria" w:hAnsi="Cambria" w:cstheme="minorHAnsi"/>
                <w:b/>
              </w:rPr>
              <w:lastRenderedPageBreak/>
              <w:t>10 Marks</w:t>
            </w:r>
          </w:p>
        </w:tc>
        <w:tc>
          <w:tcPr>
            <w:tcW w:w="1217" w:type="dxa"/>
          </w:tcPr>
          <w:p w14:paraId="37D82FEE" w14:textId="34597B2C" w:rsidR="009E343D" w:rsidRPr="007C7D03" w:rsidRDefault="009E343D" w:rsidP="009E343D">
            <w:pPr>
              <w:spacing w:after="0" w:line="240" w:lineRule="auto"/>
              <w:jc w:val="center"/>
              <w:rPr>
                <w:rFonts w:ascii="Cambria" w:hAnsi="Cambria" w:cstheme="minorHAnsi"/>
                <w:b/>
              </w:rPr>
            </w:pPr>
            <w:r>
              <w:rPr>
                <w:rFonts w:ascii="Cambria" w:hAnsi="Cambria" w:cstheme="minorHAnsi"/>
                <w:b/>
              </w:rPr>
              <w:t>Analyzing</w:t>
            </w:r>
          </w:p>
        </w:tc>
        <w:tc>
          <w:tcPr>
            <w:tcW w:w="703" w:type="dxa"/>
          </w:tcPr>
          <w:p w14:paraId="7BB38AB5" w14:textId="62021D0C" w:rsidR="009E343D" w:rsidRPr="007C7D03" w:rsidRDefault="009E343D" w:rsidP="009E343D">
            <w:pPr>
              <w:spacing w:after="0" w:line="240" w:lineRule="auto"/>
              <w:jc w:val="center"/>
              <w:rPr>
                <w:rFonts w:ascii="Cambria" w:hAnsi="Cambria" w:cstheme="minorHAnsi"/>
                <w:b/>
              </w:rPr>
            </w:pPr>
            <w:r w:rsidRPr="007C7D03">
              <w:rPr>
                <w:rFonts w:ascii="Cambria" w:hAnsi="Cambria" w:cstheme="minorHAnsi"/>
                <w:b/>
              </w:rPr>
              <w:t>CO4</w:t>
            </w:r>
          </w:p>
        </w:tc>
      </w:tr>
      <w:tr w:rsidR="009E343D" w:rsidRPr="007C7D03" w14:paraId="354B75C8" w14:textId="77777777" w:rsidTr="00764D86">
        <w:tc>
          <w:tcPr>
            <w:tcW w:w="10768" w:type="dxa"/>
            <w:gridSpan w:val="5"/>
          </w:tcPr>
          <w:p w14:paraId="11C7B3DA" w14:textId="77777777" w:rsidR="009E343D" w:rsidRPr="007C7D03" w:rsidRDefault="009E343D" w:rsidP="009E343D">
            <w:pPr>
              <w:spacing w:after="0" w:line="240" w:lineRule="auto"/>
              <w:jc w:val="center"/>
              <w:rPr>
                <w:rFonts w:ascii="Cambria" w:hAnsi="Cambria" w:cstheme="minorHAnsi"/>
                <w:b/>
              </w:rPr>
            </w:pPr>
            <w:r w:rsidRPr="007C7D03">
              <w:rPr>
                <w:rFonts w:ascii="Cambria" w:hAnsi="Cambria" w:cstheme="minorHAnsi"/>
                <w:b/>
              </w:rPr>
              <w:lastRenderedPageBreak/>
              <w:t>or</w:t>
            </w:r>
          </w:p>
        </w:tc>
      </w:tr>
      <w:tr w:rsidR="009E343D" w:rsidRPr="007C7D03" w14:paraId="63951740" w14:textId="77777777" w:rsidTr="009E343D">
        <w:tc>
          <w:tcPr>
            <w:tcW w:w="587" w:type="dxa"/>
          </w:tcPr>
          <w:p w14:paraId="2AF24D5A" w14:textId="47BDA577" w:rsidR="009E343D" w:rsidRPr="007C7D03" w:rsidRDefault="009E343D" w:rsidP="009E343D">
            <w:pPr>
              <w:spacing w:after="0" w:line="240" w:lineRule="auto"/>
              <w:jc w:val="center"/>
              <w:rPr>
                <w:rFonts w:ascii="Cambria" w:hAnsi="Cambria" w:cstheme="minorHAnsi"/>
                <w:b/>
              </w:rPr>
            </w:pPr>
            <w:r>
              <w:rPr>
                <w:rFonts w:ascii="Cambria" w:hAnsi="Cambria" w:cstheme="minorHAnsi"/>
                <w:b/>
              </w:rPr>
              <w:t>16</w:t>
            </w:r>
          </w:p>
        </w:tc>
        <w:tc>
          <w:tcPr>
            <w:tcW w:w="7279" w:type="dxa"/>
          </w:tcPr>
          <w:p w14:paraId="0621448F" w14:textId="77777777" w:rsidR="009E343D" w:rsidRPr="007C7D03" w:rsidRDefault="009E343D" w:rsidP="009E343D">
            <w:pPr>
              <w:spacing w:before="100" w:beforeAutospacing="1" w:after="0" w:line="240" w:lineRule="auto"/>
              <w:jc w:val="both"/>
              <w:rPr>
                <w:rFonts w:ascii="Cambria" w:hAnsi="Cambria" w:cstheme="minorHAnsi"/>
                <w:lang w:val="en-IN" w:eastAsia="en-IN"/>
              </w:rPr>
            </w:pPr>
            <w:r w:rsidRPr="00837610">
              <w:rPr>
                <w:rFonts w:ascii="Cambria" w:hAnsi="Cambria" w:cstheme="minorHAnsi"/>
                <w:lang w:val="en-IN" w:eastAsia="en-IN"/>
              </w:rPr>
              <w:t>A rural entrepreneur, Meera, is planning to establish a small-scale organic farming business in her village. She needs funding to purchase seeds, fertilizers, and equipment but faces challenges with traditional banks due to complex procedures, high collateral requirements, and delays in loan approvals. Meera has heard about Non-Banking Financial Companies (NBFCs) as a potential alternative and is considering applying for a loan.</w:t>
            </w:r>
          </w:p>
          <w:p w14:paraId="454FDB58" w14:textId="77777777" w:rsidR="009E343D" w:rsidRPr="007C7D03" w:rsidRDefault="009E343D" w:rsidP="009E343D">
            <w:pPr>
              <w:pStyle w:val="ListParagraph"/>
              <w:numPr>
                <w:ilvl w:val="0"/>
                <w:numId w:val="19"/>
              </w:numPr>
              <w:spacing w:before="100" w:beforeAutospacing="1" w:after="0" w:line="240" w:lineRule="auto"/>
              <w:jc w:val="both"/>
              <w:rPr>
                <w:rFonts w:ascii="Cambria" w:hAnsi="Cambria" w:cstheme="minorHAnsi"/>
                <w:lang w:val="en-IN" w:eastAsia="en-IN"/>
              </w:rPr>
            </w:pPr>
            <w:r w:rsidRPr="007C7D03">
              <w:rPr>
                <w:rFonts w:ascii="Cambria" w:hAnsi="Cambria" w:cstheme="minorHAnsi"/>
                <w:lang w:val="en-IN" w:eastAsia="en-IN"/>
              </w:rPr>
              <w:t>How do NBFCs promote financial inclusion in rural and semi-urban areas?</w:t>
            </w:r>
          </w:p>
          <w:p w14:paraId="3800D446" w14:textId="77777777" w:rsidR="009E343D" w:rsidRDefault="009E343D" w:rsidP="009E343D">
            <w:pPr>
              <w:numPr>
                <w:ilvl w:val="0"/>
                <w:numId w:val="19"/>
              </w:numPr>
              <w:spacing w:before="100" w:beforeAutospacing="1" w:after="0" w:line="240" w:lineRule="auto"/>
              <w:jc w:val="both"/>
              <w:rPr>
                <w:rFonts w:ascii="Cambria" w:hAnsi="Cambria" w:cstheme="minorHAnsi"/>
                <w:lang w:val="en-IN" w:eastAsia="en-IN"/>
              </w:rPr>
            </w:pPr>
            <w:r w:rsidRPr="00837610">
              <w:rPr>
                <w:rFonts w:ascii="Cambria" w:hAnsi="Cambria" w:cstheme="minorHAnsi"/>
                <w:lang w:val="en-IN" w:eastAsia="en-IN"/>
              </w:rPr>
              <w:t>What types of financial products and services do NBFCs offer to cater specifically to the needs of small businesses and rural entrepreneurs?</w:t>
            </w:r>
          </w:p>
          <w:p w14:paraId="2C8E4B6A" w14:textId="12DC4039" w:rsidR="009E343D" w:rsidRPr="007C7D03" w:rsidRDefault="009E343D" w:rsidP="009E343D">
            <w:pPr>
              <w:numPr>
                <w:ilvl w:val="0"/>
                <w:numId w:val="19"/>
              </w:numPr>
              <w:spacing w:before="100" w:beforeAutospacing="1" w:after="0" w:line="240" w:lineRule="auto"/>
              <w:jc w:val="both"/>
              <w:rPr>
                <w:rFonts w:ascii="Cambria" w:hAnsi="Cambria" w:cstheme="minorHAnsi"/>
                <w:lang w:val="en-IN" w:eastAsia="en-IN"/>
              </w:rPr>
            </w:pPr>
            <w:r w:rsidRPr="00837610">
              <w:rPr>
                <w:rFonts w:ascii="Cambria" w:hAnsi="Cambria" w:cstheme="minorHAnsi"/>
                <w:lang w:val="en-IN" w:eastAsia="en-IN"/>
              </w:rPr>
              <w:t>In what ways do NBFCs complement the traditional banking system by filling gaps in financial access?</w:t>
            </w:r>
          </w:p>
        </w:tc>
        <w:tc>
          <w:tcPr>
            <w:tcW w:w="982" w:type="dxa"/>
          </w:tcPr>
          <w:p w14:paraId="69EFF38D" w14:textId="7D22DDD5" w:rsidR="009E343D" w:rsidRPr="007C7D03" w:rsidRDefault="009E343D" w:rsidP="009E343D">
            <w:pPr>
              <w:spacing w:after="0" w:line="240" w:lineRule="auto"/>
              <w:jc w:val="center"/>
              <w:rPr>
                <w:rFonts w:ascii="Cambria" w:hAnsi="Cambria" w:cstheme="minorHAnsi"/>
                <w:b/>
              </w:rPr>
            </w:pPr>
            <w:r w:rsidRPr="007C7D03">
              <w:rPr>
                <w:rFonts w:ascii="Cambria" w:hAnsi="Cambria" w:cstheme="minorHAnsi"/>
                <w:b/>
              </w:rPr>
              <w:t>10 Marks</w:t>
            </w:r>
          </w:p>
        </w:tc>
        <w:tc>
          <w:tcPr>
            <w:tcW w:w="1217" w:type="dxa"/>
          </w:tcPr>
          <w:p w14:paraId="355F6474" w14:textId="405D26DD" w:rsidR="009E343D" w:rsidRPr="007C7D03" w:rsidRDefault="009E343D" w:rsidP="009E343D">
            <w:pPr>
              <w:spacing w:after="0" w:line="240" w:lineRule="auto"/>
              <w:jc w:val="center"/>
              <w:rPr>
                <w:rFonts w:ascii="Cambria" w:hAnsi="Cambria" w:cstheme="minorHAnsi"/>
                <w:b/>
              </w:rPr>
            </w:pPr>
            <w:r>
              <w:rPr>
                <w:rFonts w:ascii="Cambria" w:hAnsi="Cambria" w:cstheme="minorHAnsi"/>
                <w:b/>
              </w:rPr>
              <w:t>Analyzing</w:t>
            </w:r>
          </w:p>
        </w:tc>
        <w:tc>
          <w:tcPr>
            <w:tcW w:w="703" w:type="dxa"/>
          </w:tcPr>
          <w:p w14:paraId="279D9620" w14:textId="3A2A49E5" w:rsidR="009E343D" w:rsidRPr="007C7D03" w:rsidRDefault="009E343D" w:rsidP="009E343D">
            <w:pPr>
              <w:spacing w:after="0" w:line="240" w:lineRule="auto"/>
              <w:jc w:val="center"/>
              <w:rPr>
                <w:rFonts w:ascii="Cambria" w:hAnsi="Cambria" w:cstheme="minorHAnsi"/>
                <w:b/>
              </w:rPr>
            </w:pPr>
            <w:r w:rsidRPr="007C7D03">
              <w:rPr>
                <w:rFonts w:ascii="Cambria" w:hAnsi="Cambria" w:cstheme="minorHAnsi"/>
                <w:b/>
              </w:rPr>
              <w:t>CO4</w:t>
            </w:r>
          </w:p>
        </w:tc>
      </w:tr>
    </w:tbl>
    <w:p w14:paraId="4DBB637D" w14:textId="77777777" w:rsidR="00135982" w:rsidRPr="007C7D03" w:rsidRDefault="00135982" w:rsidP="007C7D03">
      <w:pPr>
        <w:pBdr>
          <w:top w:val="single" w:sz="4" w:space="0" w:color="auto"/>
        </w:pBdr>
        <w:spacing w:after="0" w:line="240" w:lineRule="auto"/>
        <w:jc w:val="center"/>
        <w:rPr>
          <w:rFonts w:ascii="Cambria" w:hAnsi="Cambria" w:cstheme="minorHAnsi"/>
          <w:b/>
        </w:rPr>
      </w:pPr>
    </w:p>
    <w:tbl>
      <w:tblPr>
        <w:tblStyle w:val="TableGrid"/>
        <w:tblW w:w="10768" w:type="dxa"/>
        <w:tblLook w:val="04A0" w:firstRow="1" w:lastRow="0" w:firstColumn="1" w:lastColumn="0" w:noHBand="0" w:noVBand="1"/>
      </w:tblPr>
      <w:tblGrid>
        <w:gridCol w:w="590"/>
        <w:gridCol w:w="7365"/>
        <w:gridCol w:w="985"/>
        <w:gridCol w:w="1124"/>
        <w:gridCol w:w="704"/>
      </w:tblGrid>
      <w:tr w:rsidR="007C7D03" w:rsidRPr="007C7D03" w14:paraId="6FBA9F58" w14:textId="77777777" w:rsidTr="007C7D03">
        <w:tc>
          <w:tcPr>
            <w:tcW w:w="595" w:type="dxa"/>
          </w:tcPr>
          <w:p w14:paraId="5333B48E" w14:textId="1530946B" w:rsidR="007C7D03" w:rsidRPr="007C7D03" w:rsidRDefault="006F0451" w:rsidP="007C7D03">
            <w:pPr>
              <w:spacing w:after="0" w:line="240" w:lineRule="auto"/>
              <w:jc w:val="center"/>
              <w:rPr>
                <w:rFonts w:ascii="Cambria" w:hAnsi="Cambria" w:cstheme="minorHAnsi"/>
                <w:b/>
              </w:rPr>
            </w:pPr>
            <w:r>
              <w:rPr>
                <w:rFonts w:ascii="Cambria" w:hAnsi="Cambria" w:cstheme="minorHAnsi"/>
                <w:b/>
              </w:rPr>
              <w:t>17</w:t>
            </w:r>
          </w:p>
        </w:tc>
        <w:tc>
          <w:tcPr>
            <w:tcW w:w="7625" w:type="dxa"/>
          </w:tcPr>
          <w:p w14:paraId="35E8B7D4" w14:textId="77777777" w:rsidR="007C7D03" w:rsidRPr="007C7D03" w:rsidRDefault="007C7D03" w:rsidP="007C7D03">
            <w:pPr>
              <w:spacing w:after="0" w:line="240" w:lineRule="auto"/>
              <w:jc w:val="both"/>
              <w:rPr>
                <w:rFonts w:ascii="Cambria" w:hAnsi="Cambria" w:cstheme="minorHAnsi"/>
              </w:rPr>
            </w:pPr>
            <w:r w:rsidRPr="007C7D03">
              <w:rPr>
                <w:rFonts w:ascii="Cambria" w:hAnsi="Cambria" w:cstheme="minorHAnsi"/>
              </w:rPr>
              <w:t>During a client meeting at the financial consultancy firm where Rajesh Kumar is working, a discussion arises about the importance of risk management in the financial services industry. A client, who is the CEO of a mid-sized financial institution, is particularly concerned about recent instances of fraud, market volatility, and credit defaults in the sector. They want to understand why risk management is considered a cornerstone of financial services and how it can protect their business and clients.</w:t>
            </w:r>
          </w:p>
          <w:p w14:paraId="3BE10F71" w14:textId="77777777" w:rsidR="007C7D03" w:rsidRPr="007C7D03" w:rsidRDefault="007C7D03" w:rsidP="007C7D03">
            <w:pPr>
              <w:pStyle w:val="ListParagraph"/>
              <w:numPr>
                <w:ilvl w:val="3"/>
                <w:numId w:val="2"/>
              </w:numPr>
              <w:spacing w:after="0" w:line="240" w:lineRule="auto"/>
              <w:ind w:left="504"/>
              <w:jc w:val="both"/>
              <w:rPr>
                <w:rFonts w:ascii="Cambria" w:hAnsi="Cambria" w:cstheme="minorHAnsi"/>
              </w:rPr>
            </w:pPr>
            <w:r w:rsidRPr="007C7D03">
              <w:rPr>
                <w:rFonts w:ascii="Cambria" w:hAnsi="Cambria" w:cstheme="minorHAnsi"/>
              </w:rPr>
              <w:t>What are the primary risks faced by financial institutions, such as credit risk, market risk, operational risk, and reputational risk?</w:t>
            </w:r>
          </w:p>
          <w:p w14:paraId="6FFE90B7" w14:textId="77777777" w:rsidR="007C7D03" w:rsidRDefault="007C7D03" w:rsidP="007C7D03">
            <w:pPr>
              <w:pStyle w:val="ListParagraph"/>
              <w:numPr>
                <w:ilvl w:val="3"/>
                <w:numId w:val="2"/>
              </w:numPr>
              <w:spacing w:after="0" w:line="240" w:lineRule="auto"/>
              <w:ind w:left="504"/>
              <w:jc w:val="both"/>
              <w:rPr>
                <w:rFonts w:ascii="Cambria" w:hAnsi="Cambria" w:cstheme="minorHAnsi"/>
              </w:rPr>
            </w:pPr>
            <w:r w:rsidRPr="007C7D03">
              <w:rPr>
                <w:rFonts w:ascii="Cambria" w:hAnsi="Cambria" w:cstheme="minorHAnsi"/>
              </w:rPr>
              <w:t>Can you provide examples of financial crises or fraud cases that were caused by poor risk management practices?</w:t>
            </w:r>
          </w:p>
          <w:p w14:paraId="01A28F78" w14:textId="1402BD96" w:rsidR="007C7D03" w:rsidRPr="007C7D03" w:rsidRDefault="007C7D03" w:rsidP="007C7D03">
            <w:pPr>
              <w:pStyle w:val="ListParagraph"/>
              <w:numPr>
                <w:ilvl w:val="3"/>
                <w:numId w:val="2"/>
              </w:numPr>
              <w:spacing w:after="0" w:line="240" w:lineRule="auto"/>
              <w:ind w:left="504"/>
              <w:jc w:val="both"/>
              <w:rPr>
                <w:rFonts w:ascii="Cambria" w:hAnsi="Cambria" w:cstheme="minorHAnsi"/>
              </w:rPr>
            </w:pPr>
            <w:r w:rsidRPr="007C7D03">
              <w:rPr>
                <w:rFonts w:ascii="Cambria" w:hAnsi="Cambria" w:cstheme="minorHAnsi"/>
              </w:rPr>
              <w:t>Why do regulators emphasize risk management as a key compliance requirement for financial institutions?</w:t>
            </w:r>
          </w:p>
        </w:tc>
        <w:tc>
          <w:tcPr>
            <w:tcW w:w="991" w:type="dxa"/>
          </w:tcPr>
          <w:p w14:paraId="5466A6F0" w14:textId="2C0C9734" w:rsidR="007C7D03" w:rsidRPr="007C7D03" w:rsidRDefault="007C7D03" w:rsidP="007C7D03">
            <w:pPr>
              <w:spacing w:after="0" w:line="240" w:lineRule="auto"/>
              <w:jc w:val="center"/>
              <w:rPr>
                <w:rFonts w:ascii="Cambria" w:hAnsi="Cambria" w:cstheme="minorHAnsi"/>
                <w:b/>
              </w:rPr>
            </w:pPr>
            <w:r w:rsidRPr="007C7D03">
              <w:rPr>
                <w:rFonts w:ascii="Cambria" w:hAnsi="Cambria" w:cstheme="minorHAnsi"/>
                <w:b/>
              </w:rPr>
              <w:t>10 Marks</w:t>
            </w:r>
          </w:p>
        </w:tc>
        <w:tc>
          <w:tcPr>
            <w:tcW w:w="849" w:type="dxa"/>
          </w:tcPr>
          <w:p w14:paraId="011F35CF" w14:textId="1C0B027F" w:rsidR="007C7D03" w:rsidRPr="007C7D03" w:rsidRDefault="00274F8B" w:rsidP="007C7D03">
            <w:pPr>
              <w:spacing w:after="0" w:line="240" w:lineRule="auto"/>
              <w:jc w:val="center"/>
              <w:rPr>
                <w:rFonts w:ascii="Cambria" w:hAnsi="Cambria" w:cstheme="minorHAnsi"/>
                <w:b/>
              </w:rPr>
            </w:pPr>
            <w:r w:rsidRPr="00274F8B">
              <w:rPr>
                <w:rFonts w:ascii="Cambria" w:hAnsi="Cambria" w:cstheme="minorHAnsi"/>
                <w:b/>
              </w:rPr>
              <w:t>Applying</w:t>
            </w:r>
          </w:p>
        </w:tc>
        <w:tc>
          <w:tcPr>
            <w:tcW w:w="708" w:type="dxa"/>
          </w:tcPr>
          <w:p w14:paraId="2560055E" w14:textId="4C24C8FF" w:rsidR="007C7D03" w:rsidRPr="007C7D03" w:rsidRDefault="007C7D03" w:rsidP="007C7D03">
            <w:pPr>
              <w:spacing w:after="0" w:line="240" w:lineRule="auto"/>
              <w:jc w:val="center"/>
              <w:rPr>
                <w:rFonts w:ascii="Cambria" w:hAnsi="Cambria" w:cstheme="minorHAnsi"/>
                <w:b/>
              </w:rPr>
            </w:pPr>
            <w:r w:rsidRPr="007C7D03">
              <w:rPr>
                <w:rFonts w:ascii="Cambria" w:hAnsi="Cambria" w:cstheme="minorHAnsi"/>
                <w:b/>
              </w:rPr>
              <w:t>CO3</w:t>
            </w:r>
          </w:p>
        </w:tc>
      </w:tr>
      <w:tr w:rsidR="007C7D03" w:rsidRPr="007C7D03" w14:paraId="75ED5FDE" w14:textId="77777777" w:rsidTr="00764D86">
        <w:tc>
          <w:tcPr>
            <w:tcW w:w="10768" w:type="dxa"/>
            <w:gridSpan w:val="5"/>
          </w:tcPr>
          <w:p w14:paraId="657FE126" w14:textId="175D644E" w:rsidR="007C7D03" w:rsidRPr="007C7D03" w:rsidRDefault="007C7D03" w:rsidP="007C7D03">
            <w:pPr>
              <w:spacing w:after="0" w:line="240" w:lineRule="auto"/>
              <w:jc w:val="center"/>
              <w:rPr>
                <w:rFonts w:ascii="Cambria" w:hAnsi="Cambria" w:cstheme="minorHAnsi"/>
                <w:b/>
              </w:rPr>
            </w:pPr>
            <w:r w:rsidRPr="007C7D03">
              <w:rPr>
                <w:rFonts w:ascii="Cambria" w:hAnsi="Cambria" w:cstheme="minorHAnsi"/>
                <w:b/>
              </w:rPr>
              <w:t>Or</w:t>
            </w:r>
          </w:p>
        </w:tc>
      </w:tr>
      <w:tr w:rsidR="007C7D03" w:rsidRPr="007C7D03" w14:paraId="3FDEE03E" w14:textId="77777777" w:rsidTr="007C7D03">
        <w:tc>
          <w:tcPr>
            <w:tcW w:w="595" w:type="dxa"/>
          </w:tcPr>
          <w:p w14:paraId="2E83CB86" w14:textId="505F5D30" w:rsidR="007C7D03" w:rsidRPr="007C7D03" w:rsidRDefault="006F0451" w:rsidP="007C7D03">
            <w:pPr>
              <w:spacing w:after="0" w:line="240" w:lineRule="auto"/>
              <w:jc w:val="center"/>
              <w:rPr>
                <w:rFonts w:ascii="Cambria" w:hAnsi="Cambria" w:cstheme="minorHAnsi"/>
                <w:b/>
              </w:rPr>
            </w:pPr>
            <w:r>
              <w:rPr>
                <w:rFonts w:ascii="Cambria" w:hAnsi="Cambria" w:cstheme="minorHAnsi"/>
                <w:b/>
              </w:rPr>
              <w:t>18</w:t>
            </w:r>
          </w:p>
        </w:tc>
        <w:tc>
          <w:tcPr>
            <w:tcW w:w="7625" w:type="dxa"/>
          </w:tcPr>
          <w:p w14:paraId="3A3FCA76" w14:textId="77777777" w:rsidR="007C7D03" w:rsidRPr="007C7D03" w:rsidRDefault="007C7D03" w:rsidP="007C7D03">
            <w:pPr>
              <w:spacing w:before="100" w:beforeAutospacing="1" w:after="0" w:line="240" w:lineRule="auto"/>
              <w:jc w:val="both"/>
              <w:rPr>
                <w:rFonts w:ascii="Cambria" w:hAnsi="Cambria" w:cstheme="minorHAnsi"/>
              </w:rPr>
            </w:pPr>
            <w:r w:rsidRPr="007C7D03">
              <w:rPr>
                <w:rFonts w:ascii="Cambria" w:hAnsi="Cambria" w:cstheme="minorHAnsi"/>
              </w:rPr>
              <w:t>A manufacturing company is concerned about potential financial risks such as raw material price volatility and currency exchange rate fluctuations, which could impact their profitability. They approach Ramesh, the Manager of a Financial Consulting Firm, to understand how the derivatives market can help them mitigate these risks.</w:t>
            </w:r>
          </w:p>
          <w:p w14:paraId="7998C012" w14:textId="77777777" w:rsidR="007C7D03" w:rsidRDefault="007C7D03" w:rsidP="007C7D03">
            <w:pPr>
              <w:pStyle w:val="ListParagraph"/>
              <w:numPr>
                <w:ilvl w:val="6"/>
                <w:numId w:val="2"/>
              </w:numPr>
              <w:spacing w:after="0" w:line="240" w:lineRule="auto"/>
              <w:ind w:left="504"/>
              <w:jc w:val="both"/>
              <w:rPr>
                <w:rFonts w:ascii="Cambria" w:hAnsi="Cambria" w:cstheme="minorHAnsi"/>
              </w:rPr>
            </w:pPr>
            <w:r w:rsidRPr="007C7D03">
              <w:rPr>
                <w:rFonts w:ascii="Cambria" w:hAnsi="Cambria" w:cstheme="minorHAnsi"/>
              </w:rPr>
              <w:t>Ramesh is tasked with explaining the types of derivative instruments available, such as futures, options, and swaps.</w:t>
            </w:r>
          </w:p>
          <w:p w14:paraId="1123A189" w14:textId="740D77AF" w:rsidR="007C7D03" w:rsidRPr="007C7D03" w:rsidRDefault="007C7D03" w:rsidP="007C7D03">
            <w:pPr>
              <w:pStyle w:val="ListParagraph"/>
              <w:numPr>
                <w:ilvl w:val="6"/>
                <w:numId w:val="2"/>
              </w:numPr>
              <w:spacing w:before="100" w:beforeAutospacing="1" w:after="0" w:line="240" w:lineRule="auto"/>
              <w:ind w:left="504"/>
              <w:jc w:val="both"/>
              <w:rPr>
                <w:rFonts w:ascii="Cambria" w:hAnsi="Cambria" w:cstheme="minorHAnsi"/>
              </w:rPr>
            </w:pPr>
            <w:r w:rsidRPr="007C7D03">
              <w:rPr>
                <w:rFonts w:ascii="Cambria" w:hAnsi="Cambria" w:cstheme="minorHAnsi"/>
              </w:rPr>
              <w:t>How these can be strategically used to hedge against price and currency risks while ensuring financial stability.</w:t>
            </w:r>
          </w:p>
        </w:tc>
        <w:tc>
          <w:tcPr>
            <w:tcW w:w="991" w:type="dxa"/>
          </w:tcPr>
          <w:p w14:paraId="1EF8ADAF" w14:textId="449CE8DC" w:rsidR="007C7D03" w:rsidRPr="007C7D03" w:rsidRDefault="007C7D03" w:rsidP="007C7D03">
            <w:pPr>
              <w:spacing w:after="0" w:line="240" w:lineRule="auto"/>
              <w:jc w:val="center"/>
              <w:rPr>
                <w:rFonts w:ascii="Cambria" w:hAnsi="Cambria" w:cstheme="minorHAnsi"/>
                <w:b/>
              </w:rPr>
            </w:pPr>
            <w:r w:rsidRPr="007C7D03">
              <w:rPr>
                <w:rFonts w:ascii="Cambria" w:hAnsi="Cambria" w:cstheme="minorHAnsi"/>
                <w:b/>
              </w:rPr>
              <w:t>10 Marks</w:t>
            </w:r>
          </w:p>
        </w:tc>
        <w:tc>
          <w:tcPr>
            <w:tcW w:w="849" w:type="dxa"/>
          </w:tcPr>
          <w:p w14:paraId="452BCCCB" w14:textId="42AE81AC" w:rsidR="007C7D03" w:rsidRPr="007C7D03" w:rsidRDefault="00274F8B" w:rsidP="007C7D03">
            <w:pPr>
              <w:spacing w:after="0" w:line="240" w:lineRule="auto"/>
              <w:jc w:val="center"/>
              <w:rPr>
                <w:rFonts w:ascii="Cambria" w:hAnsi="Cambria" w:cstheme="minorHAnsi"/>
                <w:b/>
              </w:rPr>
            </w:pPr>
            <w:r w:rsidRPr="00274F8B">
              <w:rPr>
                <w:rFonts w:ascii="Cambria" w:hAnsi="Cambria" w:cstheme="minorHAnsi"/>
                <w:b/>
              </w:rPr>
              <w:t>Applying</w:t>
            </w:r>
          </w:p>
        </w:tc>
        <w:tc>
          <w:tcPr>
            <w:tcW w:w="708" w:type="dxa"/>
          </w:tcPr>
          <w:p w14:paraId="3C5C66C1" w14:textId="134628A2" w:rsidR="007C7D03" w:rsidRPr="007C7D03" w:rsidRDefault="007C7D03" w:rsidP="007C7D03">
            <w:pPr>
              <w:spacing w:after="0" w:line="240" w:lineRule="auto"/>
              <w:jc w:val="center"/>
              <w:rPr>
                <w:rFonts w:ascii="Cambria" w:hAnsi="Cambria" w:cstheme="minorHAnsi"/>
                <w:b/>
              </w:rPr>
            </w:pPr>
            <w:r w:rsidRPr="007C7D03">
              <w:rPr>
                <w:rFonts w:ascii="Cambria" w:hAnsi="Cambria" w:cstheme="minorHAnsi"/>
                <w:b/>
              </w:rPr>
              <w:t>CO3</w:t>
            </w:r>
          </w:p>
        </w:tc>
      </w:tr>
    </w:tbl>
    <w:p w14:paraId="0099F7DA" w14:textId="77777777" w:rsidR="000259A3" w:rsidRPr="007C7D03" w:rsidRDefault="000259A3" w:rsidP="007C7D03">
      <w:pPr>
        <w:pBdr>
          <w:top w:val="single" w:sz="4" w:space="0" w:color="auto"/>
        </w:pBdr>
        <w:spacing w:after="0" w:line="240" w:lineRule="auto"/>
        <w:jc w:val="center"/>
        <w:rPr>
          <w:rFonts w:ascii="Cambria" w:hAnsi="Cambria" w:cstheme="minorHAnsi"/>
          <w:b/>
        </w:rPr>
      </w:pPr>
    </w:p>
    <w:p w14:paraId="29CD4231" w14:textId="4C543DE5" w:rsidR="000259A3" w:rsidRPr="007C7D03" w:rsidRDefault="000259A3" w:rsidP="007C7D03">
      <w:pPr>
        <w:pBdr>
          <w:top w:val="single" w:sz="4" w:space="0" w:color="auto"/>
        </w:pBdr>
        <w:spacing w:after="0" w:line="240" w:lineRule="auto"/>
        <w:jc w:val="center"/>
        <w:rPr>
          <w:rFonts w:ascii="Cambria" w:hAnsi="Cambria" w:cstheme="minorHAnsi"/>
          <w:b/>
        </w:rPr>
      </w:pPr>
      <w:r w:rsidRPr="007C7D03">
        <w:rPr>
          <w:rFonts w:ascii="Cambria" w:hAnsi="Cambria" w:cstheme="minorHAnsi"/>
          <w:b/>
        </w:rPr>
        <w:t>Part C</w:t>
      </w:r>
    </w:p>
    <w:tbl>
      <w:tblPr>
        <w:tblStyle w:val="TableGrid"/>
        <w:tblW w:w="10768" w:type="dxa"/>
        <w:tblLook w:val="04A0" w:firstRow="1" w:lastRow="0" w:firstColumn="1" w:lastColumn="0" w:noHBand="0" w:noVBand="1"/>
      </w:tblPr>
      <w:tblGrid>
        <w:gridCol w:w="548"/>
        <w:gridCol w:w="6828"/>
        <w:gridCol w:w="970"/>
        <w:gridCol w:w="1727"/>
        <w:gridCol w:w="695"/>
      </w:tblGrid>
      <w:tr w:rsidR="002423C0" w:rsidRPr="007C7D03" w14:paraId="54FACC6B" w14:textId="77777777" w:rsidTr="007115C2">
        <w:tc>
          <w:tcPr>
            <w:tcW w:w="10768" w:type="dxa"/>
            <w:gridSpan w:val="5"/>
          </w:tcPr>
          <w:p w14:paraId="3852A117" w14:textId="02B6FA21" w:rsidR="004F56E7" w:rsidRPr="007C7D03" w:rsidRDefault="004F56E7" w:rsidP="007C7D03">
            <w:pPr>
              <w:spacing w:after="0" w:line="240" w:lineRule="auto"/>
              <w:rPr>
                <w:rFonts w:ascii="Cambria" w:hAnsi="Cambria" w:cstheme="minorHAnsi"/>
                <w:b/>
              </w:rPr>
            </w:pPr>
            <w:r w:rsidRPr="007C7D03">
              <w:rPr>
                <w:rFonts w:ascii="Cambria" w:hAnsi="Cambria" w:cstheme="minorHAnsi"/>
                <w:b/>
                <w:bCs/>
              </w:rPr>
              <w:t xml:space="preserve">Answer </w:t>
            </w:r>
            <w:r w:rsidR="00135982" w:rsidRPr="007C7D03">
              <w:rPr>
                <w:rFonts w:ascii="Cambria" w:hAnsi="Cambria" w:cstheme="minorHAnsi"/>
                <w:b/>
                <w:bCs/>
              </w:rPr>
              <w:t xml:space="preserve">all the </w:t>
            </w:r>
            <w:r w:rsidRPr="007C7D03">
              <w:rPr>
                <w:rFonts w:ascii="Cambria" w:hAnsi="Cambria" w:cstheme="minorHAnsi"/>
                <w:b/>
                <w:bCs/>
              </w:rPr>
              <w:t>Question</w:t>
            </w:r>
            <w:r w:rsidR="00135982" w:rsidRPr="007C7D03">
              <w:rPr>
                <w:rFonts w:ascii="Cambria" w:hAnsi="Cambria" w:cstheme="minorHAnsi"/>
                <w:b/>
                <w:bCs/>
              </w:rPr>
              <w:t>s</w:t>
            </w:r>
            <w:r w:rsidRPr="007C7D03">
              <w:rPr>
                <w:rFonts w:ascii="Cambria" w:hAnsi="Cambria" w:cstheme="minorHAnsi"/>
                <w:b/>
                <w:bCs/>
              </w:rPr>
              <w:t xml:space="preserve">. </w:t>
            </w:r>
            <w:r w:rsidR="00135982" w:rsidRPr="007C7D03">
              <w:rPr>
                <w:rFonts w:ascii="Cambria" w:hAnsi="Cambria" w:cstheme="minorHAnsi"/>
                <w:b/>
                <w:bCs/>
              </w:rPr>
              <w:t xml:space="preserve">Each </w:t>
            </w:r>
            <w:r w:rsidRPr="007C7D03">
              <w:rPr>
                <w:rFonts w:ascii="Cambria" w:hAnsi="Cambria" w:cstheme="minorHAnsi"/>
                <w:b/>
                <w:bCs/>
              </w:rPr>
              <w:t xml:space="preserve">Question carries 15 marks.                                               </w:t>
            </w:r>
            <w:r w:rsidR="00135982" w:rsidRPr="007C7D03">
              <w:rPr>
                <w:rFonts w:ascii="Cambria" w:hAnsi="Cambria" w:cstheme="minorHAnsi"/>
                <w:b/>
                <w:bCs/>
              </w:rPr>
              <w:t>15</w:t>
            </w:r>
            <w:r w:rsidRPr="007C7D03">
              <w:rPr>
                <w:rFonts w:ascii="Cambria" w:hAnsi="Cambria" w:cstheme="minorHAnsi"/>
                <w:b/>
                <w:bCs/>
              </w:rPr>
              <w:t>Mx</w:t>
            </w:r>
            <w:r w:rsidR="00135982" w:rsidRPr="007C7D03">
              <w:rPr>
                <w:rFonts w:ascii="Cambria" w:hAnsi="Cambria" w:cstheme="minorHAnsi"/>
                <w:b/>
                <w:bCs/>
              </w:rPr>
              <w:t>2</w:t>
            </w:r>
            <w:r w:rsidRPr="007C7D03">
              <w:rPr>
                <w:rFonts w:ascii="Cambria" w:hAnsi="Cambria" w:cstheme="minorHAnsi"/>
                <w:b/>
                <w:bCs/>
              </w:rPr>
              <w:t>Q=</w:t>
            </w:r>
            <w:r w:rsidR="00135982" w:rsidRPr="007C7D03">
              <w:rPr>
                <w:rFonts w:ascii="Cambria" w:hAnsi="Cambria" w:cstheme="minorHAnsi"/>
                <w:b/>
                <w:bCs/>
              </w:rPr>
              <w:t>30</w:t>
            </w:r>
            <w:r w:rsidRPr="007C7D03">
              <w:rPr>
                <w:rFonts w:ascii="Cambria" w:hAnsi="Cambria" w:cstheme="minorHAnsi"/>
                <w:b/>
                <w:bCs/>
              </w:rPr>
              <w:t>M</w:t>
            </w:r>
          </w:p>
        </w:tc>
      </w:tr>
      <w:tr w:rsidR="002423C0" w:rsidRPr="007C7D03" w14:paraId="0C5D919C" w14:textId="77777777" w:rsidTr="00F86340">
        <w:trPr>
          <w:trHeight w:val="858"/>
        </w:trPr>
        <w:tc>
          <w:tcPr>
            <w:tcW w:w="562" w:type="dxa"/>
          </w:tcPr>
          <w:p w14:paraId="3480FABD" w14:textId="08A4AF39" w:rsidR="000259A3" w:rsidRPr="007C7D03" w:rsidRDefault="006F0451" w:rsidP="007C7D03">
            <w:pPr>
              <w:spacing w:after="0" w:line="240" w:lineRule="auto"/>
              <w:jc w:val="center"/>
              <w:rPr>
                <w:rFonts w:ascii="Cambria" w:hAnsi="Cambria" w:cstheme="minorHAnsi"/>
                <w:b/>
              </w:rPr>
            </w:pPr>
            <w:r>
              <w:rPr>
                <w:rFonts w:ascii="Cambria" w:hAnsi="Cambria" w:cstheme="minorHAnsi"/>
                <w:b/>
              </w:rPr>
              <w:t>19</w:t>
            </w:r>
          </w:p>
        </w:tc>
        <w:tc>
          <w:tcPr>
            <w:tcW w:w="7655" w:type="dxa"/>
          </w:tcPr>
          <w:p w14:paraId="7E4FB045" w14:textId="77777777" w:rsidR="00F359B6" w:rsidRDefault="00F359B6" w:rsidP="00F359B6">
            <w:pPr>
              <w:spacing w:after="0" w:line="240" w:lineRule="auto"/>
              <w:jc w:val="both"/>
              <w:outlineLvl w:val="0"/>
              <w:rPr>
                <w:rFonts w:ascii="Cambria" w:hAnsi="Cambria"/>
                <w:kern w:val="36"/>
              </w:rPr>
            </w:pPr>
            <w:r w:rsidRPr="00BC5564">
              <w:rPr>
                <w:rFonts w:ascii="Cambria" w:hAnsi="Cambria"/>
                <w:kern w:val="36"/>
              </w:rPr>
              <w:t>Paytm case study: The dramatic downfall of a fintech pioneer</w:t>
            </w:r>
            <w:r>
              <w:rPr>
                <w:rFonts w:ascii="Cambria" w:hAnsi="Cambria"/>
                <w:kern w:val="36"/>
              </w:rPr>
              <w:t>.</w:t>
            </w:r>
          </w:p>
          <w:p w14:paraId="522A434C" w14:textId="77777777" w:rsidR="00F359B6" w:rsidRDefault="00F359B6" w:rsidP="00F359B6">
            <w:pPr>
              <w:spacing w:after="0" w:line="240" w:lineRule="auto"/>
              <w:jc w:val="both"/>
              <w:outlineLvl w:val="0"/>
              <w:rPr>
                <w:rFonts w:ascii="Cambria" w:hAnsi="Cambria"/>
              </w:rPr>
            </w:pPr>
            <w:r w:rsidRPr="00BC5564">
              <w:rPr>
                <w:rFonts w:ascii="Cambria" w:hAnsi="Cambria"/>
                <w:bCs/>
              </w:rPr>
              <w:t>The rise of Paytm:</w:t>
            </w:r>
            <w:r>
              <w:rPr>
                <w:rFonts w:ascii="Cambria" w:hAnsi="Cambria"/>
                <w:bCs/>
              </w:rPr>
              <w:t xml:space="preserve"> </w:t>
            </w:r>
            <w:r w:rsidRPr="00BC5564">
              <w:rPr>
                <w:rFonts w:ascii="Cambria" w:hAnsi="Cambria"/>
              </w:rPr>
              <w:t>Paytm was launched in 2010 by Vijay Shekhar Sharma as a mobile-first digital payment platform. Initially, it aimed to facilitate prepaid mobile and DTH (direct-to-home) recharges.</w:t>
            </w:r>
            <w:r>
              <w:rPr>
                <w:rFonts w:ascii="Cambria" w:hAnsi="Cambria"/>
              </w:rPr>
              <w:t xml:space="preserve"> </w:t>
            </w:r>
            <w:r w:rsidRPr="00BC5564">
              <w:rPr>
                <w:rFonts w:ascii="Cambria" w:hAnsi="Cambria"/>
              </w:rPr>
              <w:t>The acronym for the business is “Pay Through Mobile.”. Over time, Paytm expanded its services significantly.</w:t>
            </w:r>
            <w:r>
              <w:rPr>
                <w:rFonts w:ascii="Cambria" w:hAnsi="Cambria"/>
              </w:rPr>
              <w:t xml:space="preserve"> </w:t>
            </w:r>
            <w:r w:rsidRPr="00BC5564">
              <w:rPr>
                <w:rFonts w:ascii="Cambria" w:hAnsi="Cambria"/>
              </w:rPr>
              <w:t>By 2013, </w:t>
            </w:r>
            <w:proofErr w:type="spellStart"/>
            <w:r>
              <w:rPr>
                <w:rFonts w:ascii="Cambria" w:hAnsi="Cambria"/>
              </w:rPr>
              <w:t>paytm</w:t>
            </w:r>
            <w:proofErr w:type="spellEnd"/>
            <w:r w:rsidRPr="00BC5564">
              <w:rPr>
                <w:rFonts w:ascii="Cambria" w:hAnsi="Cambria"/>
              </w:rPr>
              <w:t> introduced debit card and postpaid mobile payments. A significant breakthrough came in 2014 when the company launched its wallet system. This move attracted major services like </w:t>
            </w:r>
            <w:r>
              <w:rPr>
                <w:rFonts w:ascii="Cambria" w:hAnsi="Cambria"/>
              </w:rPr>
              <w:t>Indian Railway</w:t>
            </w:r>
            <w:r w:rsidRPr="00BC5564">
              <w:rPr>
                <w:rFonts w:ascii="Cambria" w:hAnsi="Cambria"/>
              </w:rPr>
              <w:t> and Uber to accept Paytm payments.</w:t>
            </w:r>
            <w:r>
              <w:rPr>
                <w:rFonts w:ascii="Cambria" w:hAnsi="Cambria"/>
              </w:rPr>
              <w:t xml:space="preserve"> </w:t>
            </w:r>
            <w:r w:rsidRPr="00BC5564">
              <w:rPr>
                <w:rFonts w:ascii="Cambria" w:hAnsi="Cambria"/>
              </w:rPr>
              <w:t>The user base grew rapidly. The launch of the Paytm wallet was a game-changer, making digital payments widely accessible.</w:t>
            </w:r>
            <w:r>
              <w:rPr>
                <w:rFonts w:ascii="Cambria" w:hAnsi="Cambria"/>
              </w:rPr>
              <w:t xml:space="preserve"> </w:t>
            </w:r>
            <w:r w:rsidRPr="00BC5564">
              <w:rPr>
                <w:rFonts w:ascii="Cambria" w:hAnsi="Cambria"/>
              </w:rPr>
              <w:t>In 2016, India’s demonetization of ₹</w:t>
            </w:r>
            <w:r>
              <w:rPr>
                <w:rFonts w:ascii="Cambria" w:hAnsi="Cambria"/>
              </w:rPr>
              <w:t xml:space="preserve"> </w:t>
            </w:r>
            <w:r w:rsidRPr="00BC5564">
              <w:rPr>
                <w:rFonts w:ascii="Cambria" w:hAnsi="Cambria"/>
              </w:rPr>
              <w:t>500 and ₹</w:t>
            </w:r>
            <w:r>
              <w:rPr>
                <w:rFonts w:ascii="Cambria" w:hAnsi="Cambria"/>
              </w:rPr>
              <w:t xml:space="preserve"> </w:t>
            </w:r>
            <w:r w:rsidRPr="00BC5564">
              <w:rPr>
                <w:rFonts w:ascii="Cambria" w:hAnsi="Cambria"/>
              </w:rPr>
              <w:t>1,000 notes provided an unexpected boost</w:t>
            </w:r>
            <w:proofErr w:type="gramStart"/>
            <w:r w:rsidRPr="00BC5564">
              <w:rPr>
                <w:rFonts w:ascii="Cambria" w:hAnsi="Cambria"/>
              </w:rPr>
              <w:t>..</w:t>
            </w:r>
            <w:proofErr w:type="gramEnd"/>
            <w:r w:rsidRPr="00BC5564">
              <w:rPr>
                <w:rFonts w:ascii="Cambria" w:hAnsi="Cambria"/>
              </w:rPr>
              <w:t xml:space="preserve"> Paytm’s reach extended to small merchants who </w:t>
            </w:r>
            <w:r w:rsidRPr="00BC5564">
              <w:rPr>
                <w:rFonts w:ascii="Cambria" w:hAnsi="Cambria"/>
              </w:rPr>
              <w:lastRenderedPageBreak/>
              <w:t>adopted its QR code system. This allowed easy digital payments, linking directly to their bank accounts. The simplicity and convenience made it popular among businesses of all sizes. With over 100 million app downloads by 2017, Paytm became the first payment app to accomplish this feat. The company continued to expand its offerings, including movie and flight tickets, gold purchases, insurance, and remittances.</w:t>
            </w:r>
            <w:r>
              <w:rPr>
                <w:rFonts w:ascii="Cambria" w:hAnsi="Cambria"/>
              </w:rPr>
              <w:t xml:space="preserve"> </w:t>
            </w:r>
            <w:r w:rsidRPr="00BC5564">
              <w:rPr>
                <w:rFonts w:ascii="Cambria" w:hAnsi="Cambria"/>
              </w:rPr>
              <w:t>Investors were enthusiastic. Alibaba’s Ant Group, Masayoshi Son’s Softbank, and Warren Buffett’s Berkshire Hathaway invested, pushing Paytm’s valuati</w:t>
            </w:r>
            <w:r>
              <w:rPr>
                <w:rFonts w:ascii="Cambria" w:hAnsi="Cambria"/>
              </w:rPr>
              <w:t>on to over $ 16 billion by 2019.</w:t>
            </w:r>
          </w:p>
          <w:p w14:paraId="3A649ABE" w14:textId="77777777" w:rsidR="00F359B6" w:rsidRDefault="00F359B6" w:rsidP="00F359B6">
            <w:pPr>
              <w:spacing w:after="0" w:line="240" w:lineRule="auto"/>
              <w:jc w:val="both"/>
              <w:outlineLvl w:val="0"/>
              <w:rPr>
                <w:rFonts w:ascii="Cambria" w:hAnsi="Cambria"/>
              </w:rPr>
            </w:pPr>
            <w:r w:rsidRPr="00BC5564">
              <w:rPr>
                <w:rFonts w:ascii="Cambria" w:hAnsi="Cambria"/>
                <w:bCs/>
              </w:rPr>
              <w:t xml:space="preserve">Paytm’s IPO: </w:t>
            </w:r>
            <w:r w:rsidRPr="00BC5564">
              <w:rPr>
                <w:rFonts w:ascii="Cambria" w:hAnsi="Cambria"/>
              </w:rPr>
              <w:t>In November 2021, Paytm launched its Initial Public Offering (IPO), through its parent company One97 Communications, aiming to raise ₹18,300 crore. As far as IPOs go, this was the biggest in Indian history after Life Insurance Corporation. The stock was offered at ₹</w:t>
            </w:r>
            <w:r>
              <w:rPr>
                <w:rFonts w:ascii="Cambria" w:hAnsi="Cambria"/>
              </w:rPr>
              <w:t xml:space="preserve"> </w:t>
            </w:r>
            <w:r w:rsidRPr="00BC5564">
              <w:rPr>
                <w:rFonts w:ascii="Cambria" w:hAnsi="Cambria"/>
              </w:rPr>
              <w:t>2,150 per share. On its debut, the stock closed down over 28% from its issue price. This immediate drop wiped out significant investor wealth and raised concerns about the company’s valuation.</w:t>
            </w:r>
            <w:r>
              <w:rPr>
                <w:rFonts w:ascii="Cambria" w:hAnsi="Cambria"/>
              </w:rPr>
              <w:t xml:space="preserve"> </w:t>
            </w:r>
            <w:r w:rsidRPr="00BC5564">
              <w:rPr>
                <w:rFonts w:ascii="Cambria" w:hAnsi="Cambria"/>
              </w:rPr>
              <w:t>The</w:t>
            </w:r>
            <w:r>
              <w:rPr>
                <w:rFonts w:ascii="Cambria" w:hAnsi="Cambria"/>
              </w:rPr>
              <w:t xml:space="preserve"> IPO</w:t>
            </w:r>
            <w:r w:rsidRPr="00BC5564">
              <w:rPr>
                <w:rFonts w:ascii="Cambria" w:hAnsi="Cambria"/>
              </w:rPr>
              <w:t> marked a major turning point for Paytm. It was intended to showcase the company’s strength and market potential. Instead, it highlighted underlying issues that worried investors. The stock price continued to fall, and by March 2022, it had lost more than 75% of its value from the IPO price. This steep decline was alarming for shareholders and market analysts alike.</w:t>
            </w:r>
            <w:r>
              <w:rPr>
                <w:rFonts w:ascii="Cambria" w:hAnsi="Cambria"/>
              </w:rPr>
              <w:t xml:space="preserve"> </w:t>
            </w:r>
            <w:r w:rsidRPr="00BC5564">
              <w:rPr>
                <w:rFonts w:ascii="Cambria" w:hAnsi="Cambria"/>
              </w:rPr>
              <w:t>Investors were dismayed by the sharp drop</w:t>
            </w:r>
            <w:r>
              <w:rPr>
                <w:rFonts w:ascii="Cambria" w:hAnsi="Cambria"/>
              </w:rPr>
              <w:t>. The aggressive pricing of the</w:t>
            </w:r>
            <w:r w:rsidRPr="00BC5564">
              <w:rPr>
                <w:rFonts w:ascii="Cambria" w:hAnsi="Cambria"/>
              </w:rPr>
              <w:t> </w:t>
            </w:r>
            <w:r>
              <w:rPr>
                <w:rFonts w:ascii="Cambria" w:hAnsi="Cambria"/>
              </w:rPr>
              <w:t xml:space="preserve">IPO </w:t>
            </w:r>
            <w:r w:rsidRPr="00BC5564">
              <w:rPr>
                <w:rFonts w:ascii="Cambria" w:hAnsi="Cambria"/>
              </w:rPr>
              <w:t>was a significant factor. Paytm’s valuation appeared overly opt</w:t>
            </w:r>
            <w:r>
              <w:rPr>
                <w:rFonts w:ascii="Cambria" w:hAnsi="Cambria"/>
              </w:rPr>
              <w:t xml:space="preserve">imistic, leading to </w:t>
            </w:r>
            <w:proofErr w:type="spellStart"/>
            <w:r>
              <w:rPr>
                <w:rFonts w:ascii="Cambria" w:hAnsi="Cambria"/>
              </w:rPr>
              <w:t>scepticism</w:t>
            </w:r>
            <w:proofErr w:type="spellEnd"/>
            <w:r>
              <w:rPr>
                <w:rFonts w:ascii="Cambria" w:hAnsi="Cambria"/>
              </w:rPr>
              <w:t>.</w:t>
            </w:r>
          </w:p>
          <w:p w14:paraId="40914696" w14:textId="77777777" w:rsidR="00F359B6" w:rsidRDefault="00F359B6" w:rsidP="00F359B6">
            <w:pPr>
              <w:spacing w:after="0" w:line="240" w:lineRule="auto"/>
              <w:jc w:val="both"/>
              <w:outlineLvl w:val="0"/>
              <w:rPr>
                <w:rFonts w:ascii="Cambria" w:hAnsi="Cambria"/>
              </w:rPr>
            </w:pPr>
            <w:r>
              <w:rPr>
                <w:rFonts w:ascii="Cambria" w:hAnsi="Cambria"/>
                <w:bCs/>
              </w:rPr>
              <w:t>Key factors for downfall</w:t>
            </w:r>
            <w:r w:rsidRPr="00BC5564">
              <w:rPr>
                <w:rFonts w:ascii="Cambria" w:hAnsi="Cambria"/>
                <w:bCs/>
              </w:rPr>
              <w:t>:</w:t>
            </w:r>
            <w:r>
              <w:rPr>
                <w:rFonts w:ascii="Cambria" w:hAnsi="Cambria"/>
                <w:bCs/>
              </w:rPr>
              <w:t xml:space="preserve"> </w:t>
            </w:r>
            <w:r w:rsidRPr="00BC5564">
              <w:rPr>
                <w:rFonts w:ascii="Cambria" w:hAnsi="Cambria"/>
                <w:bCs/>
              </w:rPr>
              <w:t xml:space="preserve">Regulatory non-compliance issues </w:t>
            </w:r>
            <w:r w:rsidRPr="00BC5564">
              <w:rPr>
                <w:rFonts w:ascii="Cambria" w:hAnsi="Cambria"/>
              </w:rPr>
              <w:t>Paytm faced significant regulatory challenges starting in 2018. The</w:t>
            </w:r>
            <w:r>
              <w:rPr>
                <w:rFonts w:ascii="Cambria" w:hAnsi="Cambria"/>
              </w:rPr>
              <w:t xml:space="preserve"> RBI</w:t>
            </w:r>
            <w:r w:rsidRPr="00BC5564">
              <w:rPr>
                <w:rFonts w:ascii="Cambria" w:hAnsi="Cambria"/>
              </w:rPr>
              <w:t> flagged the company for multiple violations, including non-compliance with</w:t>
            </w:r>
            <w:r>
              <w:rPr>
                <w:rFonts w:ascii="Cambria" w:hAnsi="Cambria"/>
              </w:rPr>
              <w:t xml:space="preserve"> KYC norms</w:t>
            </w:r>
            <w:r w:rsidRPr="00BC5564">
              <w:rPr>
                <w:rFonts w:ascii="Cambria" w:hAnsi="Cambria"/>
              </w:rPr>
              <w:t>.</w:t>
            </w:r>
            <w:r>
              <w:rPr>
                <w:rFonts w:ascii="Cambria" w:hAnsi="Cambria"/>
              </w:rPr>
              <w:t xml:space="preserve"> </w:t>
            </w:r>
            <w:r w:rsidRPr="00BC5564">
              <w:rPr>
                <w:rFonts w:ascii="Cambria" w:hAnsi="Cambria"/>
              </w:rPr>
              <w:t>In June 2018, the </w:t>
            </w:r>
            <w:r>
              <w:rPr>
                <w:rFonts w:ascii="Cambria" w:hAnsi="Cambria"/>
              </w:rPr>
              <w:t>RBI</w:t>
            </w:r>
            <w:r w:rsidRPr="00BC5564">
              <w:rPr>
                <w:rFonts w:ascii="Cambria" w:hAnsi="Cambria"/>
              </w:rPr>
              <w:t> halted the opening of new accounts due to compliance issues. By 2021, the bank was fined</w:t>
            </w:r>
            <w:proofErr w:type="gramStart"/>
            <w:r w:rsidRPr="00BC5564">
              <w:rPr>
                <w:rFonts w:ascii="Cambria" w:hAnsi="Cambria"/>
              </w:rPr>
              <w:t>  </w:t>
            </w:r>
            <w:r>
              <w:rPr>
                <w:rFonts w:ascii="Cambria" w:hAnsi="Cambria"/>
              </w:rPr>
              <w:t>Rs</w:t>
            </w:r>
            <w:proofErr w:type="gramEnd"/>
            <w:r>
              <w:rPr>
                <w:rFonts w:ascii="Cambria" w:hAnsi="Cambria"/>
              </w:rPr>
              <w:t xml:space="preserve">. 1 crore </w:t>
            </w:r>
            <w:r w:rsidRPr="00BC5564">
              <w:rPr>
                <w:rFonts w:ascii="Cambria" w:hAnsi="Cambria"/>
              </w:rPr>
              <w:t>for submitting false information In October 2023, another fine of  </w:t>
            </w:r>
            <w:r>
              <w:rPr>
                <w:rFonts w:ascii="Cambria" w:hAnsi="Cambria"/>
              </w:rPr>
              <w:t xml:space="preserve">Rs. 5.39 crore </w:t>
            </w:r>
            <w:r w:rsidRPr="00BC5564">
              <w:rPr>
                <w:rFonts w:ascii="Cambria" w:hAnsi="Cambria"/>
              </w:rPr>
              <w:t>was</w:t>
            </w:r>
            <w:r>
              <w:rPr>
                <w:rFonts w:ascii="Cambria" w:hAnsi="Cambria"/>
              </w:rPr>
              <w:t xml:space="preserve"> imposed.</w:t>
            </w:r>
          </w:p>
          <w:p w14:paraId="204DC0FC" w14:textId="77777777" w:rsidR="00F359B6" w:rsidRDefault="00F359B6" w:rsidP="00F359B6">
            <w:pPr>
              <w:spacing w:after="0" w:line="240" w:lineRule="auto"/>
              <w:jc w:val="both"/>
              <w:outlineLvl w:val="0"/>
              <w:rPr>
                <w:rFonts w:ascii="Cambria" w:hAnsi="Cambria"/>
                <w:kern w:val="36"/>
              </w:rPr>
            </w:pPr>
            <w:r w:rsidRPr="00BC5564">
              <w:rPr>
                <w:rFonts w:ascii="Cambria" w:hAnsi="Cambria"/>
                <w:bCs/>
              </w:rPr>
              <w:t xml:space="preserve">Strategic missteps: </w:t>
            </w:r>
            <w:r w:rsidRPr="00BC5564">
              <w:rPr>
                <w:rFonts w:ascii="Cambria" w:hAnsi="Cambria"/>
              </w:rPr>
              <w:t xml:space="preserve">Paytm’s strategy to diversify into various financial services, such as credit, insurance, wealth management, and </w:t>
            </w:r>
            <w:proofErr w:type="spellStart"/>
            <w:r w:rsidRPr="00BC5564">
              <w:rPr>
                <w:rFonts w:ascii="Cambria" w:hAnsi="Cambria"/>
              </w:rPr>
              <w:t>FASTag</w:t>
            </w:r>
            <w:proofErr w:type="spellEnd"/>
            <w:r w:rsidRPr="00BC5564">
              <w:rPr>
                <w:rFonts w:ascii="Cambria" w:hAnsi="Cambria"/>
              </w:rPr>
              <w:t>, did not yield the expected results.</w:t>
            </w:r>
          </w:p>
          <w:p w14:paraId="61F14AE0" w14:textId="77777777" w:rsidR="00F359B6" w:rsidRDefault="00F359B6" w:rsidP="00F359B6">
            <w:pPr>
              <w:spacing w:after="0" w:line="240" w:lineRule="auto"/>
              <w:jc w:val="both"/>
              <w:outlineLvl w:val="0"/>
              <w:rPr>
                <w:rFonts w:ascii="Cambria" w:hAnsi="Cambria"/>
                <w:kern w:val="36"/>
              </w:rPr>
            </w:pPr>
            <w:r w:rsidRPr="00BC5564">
              <w:rPr>
                <w:rFonts w:ascii="Cambria" w:hAnsi="Cambria"/>
                <w:bCs/>
              </w:rPr>
              <w:t>Market competition:</w:t>
            </w:r>
            <w:r>
              <w:rPr>
                <w:rFonts w:ascii="Cambria" w:hAnsi="Cambria"/>
                <w:bCs/>
              </w:rPr>
              <w:t xml:space="preserve"> </w:t>
            </w:r>
            <w:r w:rsidRPr="00BC5564">
              <w:rPr>
                <w:rFonts w:ascii="Cambria" w:hAnsi="Cambria"/>
              </w:rPr>
              <w:t xml:space="preserve">The company was up against fierce competition from other online payment services like </w:t>
            </w:r>
            <w:proofErr w:type="spellStart"/>
            <w:r w:rsidRPr="00BC5564">
              <w:rPr>
                <w:rFonts w:ascii="Cambria" w:hAnsi="Cambria"/>
              </w:rPr>
              <w:t>PhonePe</w:t>
            </w:r>
            <w:proofErr w:type="spellEnd"/>
            <w:r w:rsidRPr="00BC5564">
              <w:rPr>
                <w:rFonts w:ascii="Cambria" w:hAnsi="Cambria"/>
              </w:rPr>
              <w:t xml:space="preserve"> and Google Pay. These competitors offered similar services, often with fewer regulatory hurdles and more straightforward business models. This increased competition further eroded Paytm’s market share and profitability.</w:t>
            </w:r>
          </w:p>
          <w:p w14:paraId="00D27096" w14:textId="77777777" w:rsidR="00F359B6" w:rsidRDefault="00F359B6" w:rsidP="00F359B6">
            <w:pPr>
              <w:spacing w:after="0" w:line="240" w:lineRule="auto"/>
              <w:jc w:val="both"/>
              <w:outlineLvl w:val="0"/>
              <w:rPr>
                <w:rFonts w:ascii="Cambria" w:hAnsi="Cambria"/>
                <w:kern w:val="36"/>
              </w:rPr>
            </w:pPr>
            <w:r w:rsidRPr="00BC5564">
              <w:rPr>
                <w:rFonts w:ascii="Cambria" w:hAnsi="Cambria"/>
                <w:bCs/>
              </w:rPr>
              <w:t xml:space="preserve">Technological and operational lapses: </w:t>
            </w:r>
            <w:r w:rsidRPr="00BC5564">
              <w:rPr>
                <w:rFonts w:ascii="Cambria" w:hAnsi="Cambria"/>
              </w:rPr>
              <w:t>PPBL also struggled with technological and operational issues. The RBI identified lapses in cybersecurity and IT infrastructure, which posed significant risks to customer data and transaction security.</w:t>
            </w:r>
          </w:p>
          <w:p w14:paraId="2435CB9D" w14:textId="77777777" w:rsidR="00F359B6" w:rsidRDefault="00F359B6" w:rsidP="00F359B6">
            <w:pPr>
              <w:spacing w:after="0" w:line="240" w:lineRule="auto"/>
              <w:jc w:val="both"/>
              <w:outlineLvl w:val="0"/>
              <w:rPr>
                <w:rFonts w:ascii="Cambria" w:hAnsi="Cambria"/>
              </w:rPr>
            </w:pPr>
            <w:r w:rsidRPr="00BC5564">
              <w:rPr>
                <w:rFonts w:ascii="Cambria" w:hAnsi="Cambria"/>
                <w:bCs/>
              </w:rPr>
              <w:t>Political and economic climate:</w:t>
            </w:r>
            <w:r>
              <w:rPr>
                <w:rFonts w:ascii="Cambria" w:hAnsi="Cambria"/>
                <w:bCs/>
              </w:rPr>
              <w:t xml:space="preserve"> </w:t>
            </w:r>
            <w:r w:rsidRPr="00BC5564">
              <w:rPr>
                <w:rFonts w:ascii="Cambria" w:hAnsi="Cambria"/>
              </w:rPr>
              <w:t>The broader political and economic environment also played a role. Regulatory crackdowns on financial institutions, particularly those with ties to Chinese investor</w:t>
            </w:r>
            <w:r>
              <w:rPr>
                <w:rFonts w:ascii="Cambria" w:hAnsi="Cambria"/>
              </w:rPr>
              <w:t>s, created additional pressure.</w:t>
            </w:r>
          </w:p>
          <w:p w14:paraId="3ED10474" w14:textId="77777777" w:rsidR="00F359B6" w:rsidRDefault="00F359B6" w:rsidP="00F359B6">
            <w:pPr>
              <w:spacing w:after="0" w:line="240" w:lineRule="auto"/>
              <w:jc w:val="both"/>
              <w:outlineLvl w:val="0"/>
              <w:rPr>
                <w:rFonts w:ascii="Cambria" w:hAnsi="Cambria"/>
              </w:rPr>
            </w:pPr>
            <w:r w:rsidRPr="00BC5564">
              <w:rPr>
                <w:rFonts w:ascii="Cambria" w:hAnsi="Cambria"/>
                <w:bCs/>
              </w:rPr>
              <w:t>Paytm share news</w:t>
            </w:r>
            <w:proofErr w:type="gramStart"/>
            <w:r w:rsidRPr="00BC5564">
              <w:rPr>
                <w:rFonts w:ascii="Cambria" w:hAnsi="Cambria"/>
                <w:bCs/>
              </w:rPr>
              <w:t>:</w:t>
            </w:r>
            <w:r w:rsidRPr="00BC5564">
              <w:rPr>
                <w:rFonts w:ascii="Cambria" w:hAnsi="Cambria"/>
              </w:rPr>
              <w:t>Paytm</w:t>
            </w:r>
            <w:proofErr w:type="gramEnd"/>
            <w:r w:rsidRPr="00BC5564">
              <w:rPr>
                <w:rFonts w:ascii="Cambria" w:hAnsi="Cambria"/>
              </w:rPr>
              <w:t xml:space="preserve"> shares experienced significant volatility, dropping 9% on February 6 to a record low of ₹</w:t>
            </w:r>
            <w:r>
              <w:rPr>
                <w:rFonts w:ascii="Cambria" w:hAnsi="Cambria"/>
              </w:rPr>
              <w:t xml:space="preserve"> </w:t>
            </w:r>
            <w:r w:rsidRPr="00BC5564">
              <w:rPr>
                <w:rFonts w:ascii="Cambria" w:hAnsi="Cambria"/>
              </w:rPr>
              <w:t>395.50 before rebounding 19%. The RBI’s regulatory actions severely impacted the parent company, One97 Communications Ltd., causing a 36% decline from January 31 to February 2, 2024. This resulted in a ₹</w:t>
            </w:r>
            <w:r>
              <w:rPr>
                <w:rFonts w:ascii="Cambria" w:hAnsi="Cambria"/>
              </w:rPr>
              <w:t xml:space="preserve"> </w:t>
            </w:r>
            <w:r w:rsidRPr="00BC5564">
              <w:rPr>
                <w:rFonts w:ascii="Cambria" w:hAnsi="Cambria"/>
              </w:rPr>
              <w:t>17,378.41 crore market cap loss.</w:t>
            </w:r>
            <w:r>
              <w:rPr>
                <w:rFonts w:ascii="Cambria" w:hAnsi="Cambria"/>
              </w:rPr>
              <w:t xml:space="preserve"> </w:t>
            </w:r>
            <w:r w:rsidRPr="00BC5564">
              <w:rPr>
                <w:rFonts w:ascii="Cambria" w:hAnsi="Cambria"/>
              </w:rPr>
              <w:t>When we look at Paytm’s share price history, continuous declines saw shares hit a 10% lower circuit on February 5, 80% below the IPO price. Major investors like Softbank, Ant Group, and Berkshire exited their stakes, reflecting waning investor confidence amidst ongoing regulatory challenges.</w:t>
            </w:r>
            <w:r>
              <w:rPr>
                <w:rFonts w:ascii="Cambria" w:hAnsi="Cambria"/>
              </w:rPr>
              <w:t xml:space="preserve"> </w:t>
            </w:r>
            <w:r w:rsidRPr="00BC5564">
              <w:rPr>
                <w:rFonts w:ascii="Cambria" w:hAnsi="Cambria"/>
              </w:rPr>
              <w:t>As of June 12</w:t>
            </w:r>
            <w:proofErr w:type="gramStart"/>
            <w:r w:rsidRPr="00BC5564">
              <w:rPr>
                <w:rFonts w:ascii="Cambria" w:hAnsi="Cambria"/>
              </w:rPr>
              <w:t>,  Paytm</w:t>
            </w:r>
            <w:proofErr w:type="gramEnd"/>
            <w:r w:rsidRPr="00BC5564">
              <w:rPr>
                <w:rFonts w:ascii="Cambria" w:hAnsi="Cambria"/>
              </w:rPr>
              <w:t xml:space="preserve"> share price </w:t>
            </w:r>
            <w:r w:rsidRPr="00BC5564">
              <w:rPr>
                <w:rFonts w:ascii="Cambria" w:hAnsi="Cambria"/>
              </w:rPr>
              <w:lastRenderedPageBreak/>
              <w:t>stands at ₹</w:t>
            </w:r>
            <w:r>
              <w:rPr>
                <w:rFonts w:ascii="Cambria" w:hAnsi="Cambria"/>
              </w:rPr>
              <w:t xml:space="preserve"> </w:t>
            </w:r>
            <w:r w:rsidRPr="00BC5564">
              <w:rPr>
                <w:rFonts w:ascii="Cambria" w:hAnsi="Cambria"/>
              </w:rPr>
              <w:t>401.50. Over the past year, the Paytm share has had a negative return of 56%.And Paytm’s share gave a 74.28% negative r</w:t>
            </w:r>
            <w:r>
              <w:rPr>
                <w:rFonts w:ascii="Cambria" w:hAnsi="Cambria"/>
              </w:rPr>
              <w:t>eturn over five years.</w:t>
            </w:r>
          </w:p>
          <w:p w14:paraId="524FFF4C" w14:textId="77777777" w:rsidR="00F359B6" w:rsidRPr="00F359B6" w:rsidRDefault="00F359B6" w:rsidP="00F359B6">
            <w:pPr>
              <w:pStyle w:val="ListParagraph"/>
              <w:numPr>
                <w:ilvl w:val="0"/>
                <w:numId w:val="24"/>
              </w:numPr>
              <w:spacing w:after="0" w:line="240" w:lineRule="auto"/>
              <w:jc w:val="both"/>
              <w:outlineLvl w:val="0"/>
              <w:rPr>
                <w:rFonts w:ascii="Cambria" w:hAnsi="Cambria"/>
                <w:kern w:val="36"/>
              </w:rPr>
            </w:pPr>
            <w:r w:rsidRPr="00655AE2">
              <w:rPr>
                <w:rFonts w:ascii="Cambria" w:hAnsi="Cambria"/>
              </w:rPr>
              <w:t>Discuss the regulatory, operati</w:t>
            </w:r>
            <w:r>
              <w:rPr>
                <w:rFonts w:ascii="Cambria" w:hAnsi="Cambria"/>
              </w:rPr>
              <w:t xml:space="preserve">onal challenges faced by Paytm. </w:t>
            </w:r>
            <w:r w:rsidRPr="00655AE2">
              <w:rPr>
                <w:rFonts w:ascii="Cambria" w:hAnsi="Cambria"/>
              </w:rPr>
              <w:t>Suggest   measures to overcome these problems and regain the trust of tis stakeholders.</w:t>
            </w:r>
          </w:p>
          <w:p w14:paraId="532004A4" w14:textId="6201EDA2" w:rsidR="000259A3" w:rsidRPr="00F359B6" w:rsidRDefault="00F359B6" w:rsidP="00F359B6">
            <w:pPr>
              <w:pStyle w:val="ListParagraph"/>
              <w:numPr>
                <w:ilvl w:val="0"/>
                <w:numId w:val="24"/>
              </w:numPr>
              <w:spacing w:after="0" w:line="240" w:lineRule="auto"/>
              <w:jc w:val="both"/>
              <w:outlineLvl w:val="0"/>
              <w:rPr>
                <w:rFonts w:ascii="Cambria" w:hAnsi="Cambria"/>
                <w:kern w:val="36"/>
              </w:rPr>
            </w:pPr>
            <w:r w:rsidRPr="00F359B6">
              <w:rPr>
                <w:rFonts w:ascii="Cambria" w:hAnsi="Cambria"/>
              </w:rPr>
              <w:t>Identify various risks to which Paytm was exposed and suggest remedies for the same as ERM Manager.</w:t>
            </w:r>
          </w:p>
        </w:tc>
        <w:tc>
          <w:tcPr>
            <w:tcW w:w="992" w:type="dxa"/>
          </w:tcPr>
          <w:p w14:paraId="0E5EFB92" w14:textId="77234D95" w:rsidR="000259A3" w:rsidRPr="007C7D03" w:rsidRDefault="00F86340" w:rsidP="007C7D03">
            <w:pPr>
              <w:spacing w:after="0" w:line="240" w:lineRule="auto"/>
              <w:jc w:val="center"/>
              <w:rPr>
                <w:rFonts w:ascii="Cambria" w:hAnsi="Cambria" w:cstheme="minorHAnsi"/>
                <w:b/>
              </w:rPr>
            </w:pPr>
            <w:r w:rsidRPr="007C7D03">
              <w:rPr>
                <w:rFonts w:ascii="Cambria" w:hAnsi="Cambria" w:cstheme="minorHAnsi"/>
                <w:b/>
              </w:rPr>
              <w:lastRenderedPageBreak/>
              <w:t>15 Marks</w:t>
            </w:r>
          </w:p>
        </w:tc>
        <w:tc>
          <w:tcPr>
            <w:tcW w:w="851" w:type="dxa"/>
          </w:tcPr>
          <w:p w14:paraId="6CE5CA68" w14:textId="744743C6" w:rsidR="000259A3" w:rsidRPr="007C7D03" w:rsidRDefault="00274F8B" w:rsidP="007C7D03">
            <w:pPr>
              <w:spacing w:after="0" w:line="240" w:lineRule="auto"/>
              <w:jc w:val="center"/>
              <w:rPr>
                <w:rFonts w:ascii="Cambria" w:hAnsi="Cambria" w:cstheme="minorHAnsi"/>
                <w:b/>
              </w:rPr>
            </w:pPr>
            <w:r w:rsidRPr="00274F8B">
              <w:rPr>
                <w:rFonts w:ascii="Cambria" w:hAnsi="Cambria" w:cstheme="minorHAnsi"/>
                <w:b/>
              </w:rPr>
              <w:t>Applying</w:t>
            </w:r>
          </w:p>
        </w:tc>
        <w:tc>
          <w:tcPr>
            <w:tcW w:w="708" w:type="dxa"/>
          </w:tcPr>
          <w:p w14:paraId="4692E4BA" w14:textId="33805CE1" w:rsidR="000259A3" w:rsidRPr="007C7D03" w:rsidRDefault="00F86340" w:rsidP="007C7D03">
            <w:pPr>
              <w:spacing w:after="0" w:line="240" w:lineRule="auto"/>
              <w:jc w:val="center"/>
              <w:rPr>
                <w:rFonts w:ascii="Cambria" w:hAnsi="Cambria" w:cstheme="minorHAnsi"/>
                <w:b/>
              </w:rPr>
            </w:pPr>
            <w:r w:rsidRPr="007C7D03">
              <w:rPr>
                <w:rFonts w:ascii="Cambria" w:hAnsi="Cambria" w:cstheme="minorHAnsi"/>
                <w:b/>
              </w:rPr>
              <w:t>CO</w:t>
            </w:r>
            <w:r w:rsidR="00EB171C">
              <w:rPr>
                <w:rFonts w:ascii="Cambria" w:hAnsi="Cambria" w:cstheme="minorHAnsi"/>
                <w:b/>
              </w:rPr>
              <w:t>3</w:t>
            </w:r>
          </w:p>
        </w:tc>
      </w:tr>
      <w:tr w:rsidR="002423C0" w:rsidRPr="007C7D03" w14:paraId="63A1BE15" w14:textId="77777777" w:rsidTr="00F86340">
        <w:trPr>
          <w:trHeight w:val="858"/>
        </w:trPr>
        <w:tc>
          <w:tcPr>
            <w:tcW w:w="562" w:type="dxa"/>
          </w:tcPr>
          <w:p w14:paraId="0B56A48F" w14:textId="1730D2B3" w:rsidR="00135982" w:rsidRPr="007C7D03" w:rsidRDefault="006F0451" w:rsidP="007C7D03">
            <w:pPr>
              <w:spacing w:after="0" w:line="240" w:lineRule="auto"/>
              <w:jc w:val="center"/>
              <w:rPr>
                <w:rFonts w:ascii="Cambria" w:hAnsi="Cambria" w:cstheme="minorHAnsi"/>
                <w:b/>
              </w:rPr>
            </w:pPr>
            <w:r>
              <w:rPr>
                <w:rFonts w:ascii="Cambria" w:hAnsi="Cambria" w:cstheme="minorHAnsi"/>
                <w:b/>
              </w:rPr>
              <w:lastRenderedPageBreak/>
              <w:t>20</w:t>
            </w:r>
          </w:p>
        </w:tc>
        <w:tc>
          <w:tcPr>
            <w:tcW w:w="7655" w:type="dxa"/>
          </w:tcPr>
          <w:p w14:paraId="29CDE865" w14:textId="77777777" w:rsidR="00655AE2" w:rsidRDefault="00655AE2" w:rsidP="00655AE2">
            <w:pPr>
              <w:spacing w:before="100" w:beforeAutospacing="1" w:after="0" w:line="240" w:lineRule="auto"/>
              <w:jc w:val="both"/>
              <w:rPr>
                <w:rFonts w:ascii="Cambria" w:hAnsi="Cambria"/>
              </w:rPr>
            </w:pPr>
            <w:r>
              <w:rPr>
                <w:rFonts w:ascii="Cambria" w:hAnsi="Cambria"/>
              </w:rPr>
              <w:t>Zomato IPO</w:t>
            </w:r>
          </w:p>
          <w:p w14:paraId="3E6F0C83" w14:textId="6B6C3A50" w:rsidR="00655AE2" w:rsidRDefault="00655AE2" w:rsidP="00655AE2">
            <w:pPr>
              <w:spacing w:before="100" w:beforeAutospacing="1" w:after="0" w:line="240" w:lineRule="auto"/>
              <w:jc w:val="both"/>
              <w:rPr>
                <w:rFonts w:ascii="Cambria" w:hAnsi="Cambria"/>
              </w:rPr>
            </w:pPr>
            <w:r w:rsidRPr="00655AE2">
              <w:rPr>
                <w:rFonts w:ascii="Cambria" w:hAnsi="Cambria"/>
              </w:rPr>
              <w:t xml:space="preserve">Zomato, the Indian food delivery giant, and a favorite app for many of us has filed to go public, with a three-day Initial Public Offering (IPO) scheduled for July 14 to raise approximately </w:t>
            </w:r>
            <w:r w:rsidR="0012239B" w:rsidRPr="00BC5564">
              <w:rPr>
                <w:rFonts w:ascii="Cambria" w:hAnsi="Cambria"/>
              </w:rPr>
              <w:t>₹</w:t>
            </w:r>
            <w:r w:rsidRPr="00655AE2">
              <w:rPr>
                <w:rFonts w:ascii="Cambria" w:hAnsi="Cambria"/>
              </w:rPr>
              <w:t xml:space="preserve"> 9,375. They will be the first high-profile tech startup in India to go public. And it deserves our attention.  Zomato as a brand has been very popular amongst the younger audience, so it’s not surprising if you were among those who contributed to the incredible record of 4,100 orders per minute (OPM) on New Year’s Eve. With the pandemic situation, Zomato has gained popularity among senior citizen</w:t>
            </w:r>
            <w:r>
              <w:rPr>
                <w:rFonts w:ascii="Cambria" w:hAnsi="Cambria"/>
              </w:rPr>
              <w:t>s as well as middle-aged people.</w:t>
            </w:r>
          </w:p>
          <w:p w14:paraId="08A66D06" w14:textId="77777777" w:rsidR="00655AE2" w:rsidRDefault="00655AE2" w:rsidP="00655AE2">
            <w:pPr>
              <w:spacing w:before="100" w:beforeAutospacing="1" w:after="0" w:line="240" w:lineRule="auto"/>
              <w:jc w:val="both"/>
              <w:rPr>
                <w:rFonts w:ascii="Cambria" w:hAnsi="Cambria"/>
              </w:rPr>
            </w:pPr>
            <w:r>
              <w:rPr>
                <w:rFonts w:ascii="Cambria" w:hAnsi="Cambria"/>
              </w:rPr>
              <w:t>A Background Run:</w:t>
            </w:r>
          </w:p>
          <w:p w14:paraId="6165C40D" w14:textId="54B65216" w:rsidR="00655AE2" w:rsidRDefault="00655AE2" w:rsidP="00655AE2">
            <w:pPr>
              <w:spacing w:before="100" w:beforeAutospacing="1" w:after="0" w:line="240" w:lineRule="auto"/>
              <w:jc w:val="both"/>
              <w:rPr>
                <w:rFonts w:ascii="Cambria" w:hAnsi="Cambria"/>
              </w:rPr>
            </w:pPr>
            <w:proofErr w:type="spellStart"/>
            <w:r w:rsidRPr="00655AE2">
              <w:rPr>
                <w:rFonts w:ascii="Cambria" w:hAnsi="Cambria"/>
              </w:rPr>
              <w:t>Deepinder</w:t>
            </w:r>
            <w:proofErr w:type="spellEnd"/>
            <w:r w:rsidRPr="00655AE2">
              <w:rPr>
                <w:rFonts w:ascii="Cambria" w:hAnsi="Cambria"/>
              </w:rPr>
              <w:t xml:space="preserve"> Goyal and Pankaj </w:t>
            </w:r>
            <w:proofErr w:type="spellStart"/>
            <w:r w:rsidRPr="00655AE2">
              <w:rPr>
                <w:rFonts w:ascii="Cambria" w:hAnsi="Cambria"/>
              </w:rPr>
              <w:t>Chaddah</w:t>
            </w:r>
            <w:proofErr w:type="spellEnd"/>
            <w:r w:rsidRPr="00655AE2">
              <w:rPr>
                <w:rFonts w:ascii="Cambria" w:hAnsi="Cambria"/>
              </w:rPr>
              <w:t xml:space="preserve"> founded this well-known Gurgaon-based startup 12 years ago. It began as an online restaurant directory called ‘</w:t>
            </w:r>
            <w:proofErr w:type="spellStart"/>
            <w:r w:rsidRPr="00655AE2">
              <w:rPr>
                <w:rFonts w:ascii="Cambria" w:hAnsi="Cambria"/>
              </w:rPr>
              <w:t>Foodiebay</w:t>
            </w:r>
            <w:proofErr w:type="spellEnd"/>
            <w:r w:rsidRPr="00655AE2">
              <w:rPr>
                <w:rFonts w:ascii="Cambria" w:hAnsi="Cambria"/>
              </w:rPr>
              <w:t xml:space="preserve">.’ After successfully operating in major Indian cities, this on-demand food delivery app expanded its operations internationally in 2014. Zomato received over 403 million orders with a gross order value of </w:t>
            </w:r>
            <w:r w:rsidR="0012239B" w:rsidRPr="00BC5564">
              <w:rPr>
                <w:rFonts w:ascii="Cambria" w:hAnsi="Cambria"/>
              </w:rPr>
              <w:t>₹</w:t>
            </w:r>
            <w:r w:rsidRPr="00655AE2">
              <w:rPr>
                <w:rFonts w:ascii="Cambria" w:hAnsi="Cambria"/>
              </w:rPr>
              <w:t xml:space="preserve"> 112,209 million during the fiscal year 2020, up from </w:t>
            </w:r>
            <w:r w:rsidR="0012239B" w:rsidRPr="00BC5564">
              <w:rPr>
                <w:rFonts w:ascii="Cambria" w:hAnsi="Cambria"/>
              </w:rPr>
              <w:t>₹</w:t>
            </w:r>
            <w:r w:rsidR="0012239B">
              <w:rPr>
                <w:rFonts w:ascii="Cambria" w:hAnsi="Cambria"/>
              </w:rPr>
              <w:t xml:space="preserve"> </w:t>
            </w:r>
            <w:r w:rsidRPr="00655AE2">
              <w:rPr>
                <w:rFonts w:ascii="Cambria" w:hAnsi="Cambria"/>
              </w:rPr>
              <w:t>30.6 million in 2019 a</w:t>
            </w:r>
            <w:r>
              <w:rPr>
                <w:rFonts w:ascii="Cambria" w:hAnsi="Cambria"/>
              </w:rPr>
              <w:t xml:space="preserve">nd </w:t>
            </w:r>
            <w:r w:rsidR="0012239B" w:rsidRPr="00BC5564">
              <w:rPr>
                <w:rFonts w:ascii="Cambria" w:hAnsi="Cambria"/>
              </w:rPr>
              <w:t>₹</w:t>
            </w:r>
            <w:r>
              <w:rPr>
                <w:rFonts w:ascii="Cambria" w:hAnsi="Cambria"/>
              </w:rPr>
              <w:t xml:space="preserve"> 13,341.4 million in 2018.</w:t>
            </w:r>
          </w:p>
          <w:p w14:paraId="3E2B7A9B" w14:textId="77777777" w:rsidR="00655AE2" w:rsidRDefault="00655AE2" w:rsidP="00655AE2">
            <w:pPr>
              <w:spacing w:before="100" w:beforeAutospacing="1" w:after="0" w:line="240" w:lineRule="auto"/>
              <w:jc w:val="both"/>
              <w:rPr>
                <w:rFonts w:ascii="Cambria" w:hAnsi="Cambria"/>
              </w:rPr>
            </w:pPr>
            <w:r w:rsidRPr="00655AE2">
              <w:rPr>
                <w:rFonts w:ascii="Cambria" w:hAnsi="Cambria"/>
              </w:rPr>
              <w:t>With 1.4 million restaurants listed and 3 million average monthly orders, Zomato is already shaping the future of online food delivery. Zomato brings you everything from the smallest eateries to the most upscale restaurants. It’s fantasti</w:t>
            </w:r>
            <w:r>
              <w:rPr>
                <w:rFonts w:ascii="Cambria" w:hAnsi="Cambria"/>
              </w:rPr>
              <w:t>c! So here’s the next question.</w:t>
            </w:r>
          </w:p>
          <w:p w14:paraId="7085EA57" w14:textId="77777777" w:rsidR="00655AE2" w:rsidRDefault="00655AE2" w:rsidP="00655AE2">
            <w:pPr>
              <w:spacing w:before="100" w:beforeAutospacing="1" w:after="0" w:line="240" w:lineRule="auto"/>
              <w:jc w:val="both"/>
              <w:rPr>
                <w:rFonts w:ascii="Cambria" w:hAnsi="Cambria"/>
              </w:rPr>
            </w:pPr>
            <w:r w:rsidRPr="00655AE2">
              <w:rPr>
                <w:rFonts w:ascii="Cambria" w:hAnsi="Cambria"/>
              </w:rPr>
              <w:t>Zomato’s revenue is not solely derived from food delivery; it has multiple revenue streams, indicating that its business model is diverse. Zomato charges restaurants a commission based on the number of orders they receive. While users pay a delivery fee, Zomato makes money by charging restaurants a commission on each delivery, split between the de</w:t>
            </w:r>
            <w:r>
              <w:rPr>
                <w:rFonts w:ascii="Cambria" w:hAnsi="Cambria"/>
              </w:rPr>
              <w:t>livery partner and the company.</w:t>
            </w:r>
          </w:p>
          <w:p w14:paraId="6468A1C7" w14:textId="1BC16E43" w:rsidR="00655AE2" w:rsidRPr="00655AE2" w:rsidRDefault="00655AE2" w:rsidP="00655AE2">
            <w:pPr>
              <w:spacing w:before="100" w:beforeAutospacing="1" w:after="0" w:line="240" w:lineRule="auto"/>
              <w:jc w:val="both"/>
              <w:rPr>
                <w:rFonts w:ascii="Cambria" w:hAnsi="Cambria"/>
              </w:rPr>
            </w:pPr>
            <w:r w:rsidRPr="00655AE2">
              <w:rPr>
                <w:rFonts w:ascii="Cambria" w:hAnsi="Cambria"/>
              </w:rPr>
              <w:t>Apart from food orders, it also charges restaurants who pay to have their events or offers promoted and their overall banner, resulting in increased visibility and conversions from Zomato users. You know, similar to Google. Restaurant advertising and marketing accounts for a sizable portion of total revenue, accounting for 72 percent of total revenue.</w:t>
            </w:r>
            <w:r>
              <w:rPr>
                <w:rFonts w:ascii="Cambria" w:hAnsi="Cambria"/>
              </w:rPr>
              <w:t xml:space="preserve"> </w:t>
            </w:r>
            <w:r w:rsidRPr="00655AE2">
              <w:rPr>
                <w:rFonts w:ascii="Cambria" w:hAnsi="Cambria"/>
              </w:rPr>
              <w:t>It charges users an entry fee to attend Zomaland, where, in addition to food, they can see live musical performances and other acts. It also provides consulting services, such as advice on the demand for new eateries in a specific area. Consulting and food delivery services contribute 3% and 2%, respectively.</w:t>
            </w:r>
          </w:p>
          <w:p w14:paraId="19E80441" w14:textId="77777777" w:rsidR="00655AE2" w:rsidRPr="00655AE2" w:rsidRDefault="00655AE2" w:rsidP="00655AE2">
            <w:pPr>
              <w:spacing w:before="100" w:beforeAutospacing="1" w:after="0" w:line="240" w:lineRule="auto"/>
              <w:jc w:val="both"/>
              <w:rPr>
                <w:rFonts w:ascii="Cambria" w:hAnsi="Cambria"/>
              </w:rPr>
            </w:pPr>
            <w:r w:rsidRPr="00655AE2">
              <w:rPr>
                <w:rFonts w:ascii="Cambria" w:hAnsi="Cambria"/>
              </w:rPr>
              <w:t>Zomato’s IPO valuation</w:t>
            </w:r>
          </w:p>
          <w:p w14:paraId="74F7EBAE" w14:textId="0162CADB" w:rsidR="00655AE2" w:rsidRPr="00655AE2" w:rsidRDefault="00655AE2" w:rsidP="00655AE2">
            <w:pPr>
              <w:spacing w:before="100" w:beforeAutospacing="1" w:after="0" w:line="240" w:lineRule="auto"/>
              <w:jc w:val="both"/>
              <w:rPr>
                <w:rFonts w:ascii="Cambria" w:hAnsi="Cambria"/>
              </w:rPr>
            </w:pPr>
            <w:r w:rsidRPr="00655AE2">
              <w:rPr>
                <w:rFonts w:ascii="Cambria" w:hAnsi="Cambria"/>
              </w:rPr>
              <w:t xml:space="preserve">Zomato reported a </w:t>
            </w:r>
            <w:r w:rsidR="0012239B" w:rsidRPr="00BC5564">
              <w:rPr>
                <w:rFonts w:ascii="Cambria" w:hAnsi="Cambria"/>
              </w:rPr>
              <w:t>₹</w:t>
            </w:r>
            <w:r w:rsidRPr="00655AE2">
              <w:rPr>
                <w:rFonts w:ascii="Cambria" w:hAnsi="Cambria"/>
              </w:rPr>
              <w:t xml:space="preserve"> 490 crore loss and a negative operating cash flow of more than </w:t>
            </w:r>
            <w:r w:rsidR="0012239B" w:rsidRPr="00BC5564">
              <w:rPr>
                <w:rFonts w:ascii="Cambria" w:hAnsi="Cambria"/>
              </w:rPr>
              <w:t>₹</w:t>
            </w:r>
            <w:r w:rsidRPr="00655AE2">
              <w:rPr>
                <w:rFonts w:ascii="Cambria" w:hAnsi="Cambria"/>
              </w:rPr>
              <w:t xml:space="preserve"> 1,000 crore. That is not reassuring. Revenue was down </w:t>
            </w:r>
            <w:r w:rsidRPr="00655AE2">
              <w:rPr>
                <w:rFonts w:ascii="Cambria" w:hAnsi="Cambria"/>
              </w:rPr>
              <w:lastRenderedPageBreak/>
              <w:t>23 percent to $</w:t>
            </w:r>
            <w:r>
              <w:rPr>
                <w:rFonts w:ascii="Cambria" w:hAnsi="Cambria"/>
              </w:rPr>
              <w:t xml:space="preserve"> </w:t>
            </w:r>
            <w:r w:rsidRPr="00655AE2">
              <w:rPr>
                <w:rFonts w:ascii="Cambria" w:hAnsi="Cambria"/>
              </w:rPr>
              <w:t>283 million for the fiscal year that ended in March of this year, and losses were down 66 percent to $</w:t>
            </w:r>
            <w:r w:rsidR="0012239B">
              <w:rPr>
                <w:rFonts w:ascii="Cambria" w:hAnsi="Cambria"/>
              </w:rPr>
              <w:t xml:space="preserve"> </w:t>
            </w:r>
            <w:r w:rsidRPr="00655AE2">
              <w:rPr>
                <w:rFonts w:ascii="Cambria" w:hAnsi="Cambria"/>
              </w:rPr>
              <w:t>110 million, compared to the same period last year. This year has been hugely challenging for Zomato.</w:t>
            </w:r>
          </w:p>
          <w:p w14:paraId="661969A5" w14:textId="75B7F095" w:rsidR="00655AE2" w:rsidRPr="00655AE2" w:rsidRDefault="00655AE2" w:rsidP="00655AE2">
            <w:pPr>
              <w:spacing w:before="100" w:beforeAutospacing="1" w:after="0" w:line="240" w:lineRule="auto"/>
              <w:jc w:val="both"/>
              <w:rPr>
                <w:rFonts w:ascii="Cambria" w:hAnsi="Cambria"/>
              </w:rPr>
            </w:pPr>
            <w:r w:rsidRPr="00655AE2">
              <w:rPr>
                <w:rFonts w:ascii="Cambria" w:hAnsi="Cambria"/>
              </w:rPr>
              <w:t xml:space="preserve">In the three months since filing its prospectus with SEBI, Zomato has increased its offer size by </w:t>
            </w:r>
            <w:r w:rsidR="0012239B" w:rsidRPr="00BC5564">
              <w:rPr>
                <w:rFonts w:ascii="Cambria" w:hAnsi="Cambria"/>
              </w:rPr>
              <w:t>₹</w:t>
            </w:r>
            <w:r w:rsidRPr="00655AE2">
              <w:rPr>
                <w:rFonts w:ascii="Cambria" w:hAnsi="Cambria"/>
              </w:rPr>
              <w:t xml:space="preserve"> 1,500 crore and its value by Rs 15,000 crore.</w:t>
            </w:r>
          </w:p>
          <w:p w14:paraId="44F579F1" w14:textId="77777777" w:rsidR="00655AE2" w:rsidRDefault="00655AE2" w:rsidP="00655AE2">
            <w:pPr>
              <w:spacing w:before="100" w:beforeAutospacing="1" w:after="0" w:line="240" w:lineRule="auto"/>
              <w:jc w:val="both"/>
              <w:rPr>
                <w:rFonts w:ascii="Cambria" w:hAnsi="Cambria"/>
              </w:rPr>
            </w:pPr>
            <w:r w:rsidRPr="00655AE2">
              <w:rPr>
                <w:rFonts w:ascii="Cambria" w:hAnsi="Cambria"/>
              </w:rPr>
              <w:t>According to the 420</w:t>
            </w:r>
            <w:r>
              <w:rPr>
                <w:rFonts w:ascii="Cambria" w:hAnsi="Cambria"/>
              </w:rPr>
              <w:t xml:space="preserve"> </w:t>
            </w:r>
            <w:r w:rsidRPr="00655AE2">
              <w:rPr>
                <w:rFonts w:ascii="Cambria" w:hAnsi="Cambria"/>
              </w:rPr>
              <w:t>-</w:t>
            </w:r>
            <w:r>
              <w:rPr>
                <w:rFonts w:ascii="Cambria" w:hAnsi="Cambria"/>
              </w:rPr>
              <w:t xml:space="preserve"> </w:t>
            </w:r>
            <w:r w:rsidRPr="00655AE2">
              <w:rPr>
                <w:rFonts w:ascii="Cambria" w:hAnsi="Cambria"/>
              </w:rPr>
              <w:t>page DRHP (Draft Red Herring Prospect</w:t>
            </w:r>
            <w:r>
              <w:rPr>
                <w:rFonts w:ascii="Cambria" w:hAnsi="Cambria"/>
              </w:rPr>
              <w:t>us), document Submitted to SEBI.</w:t>
            </w:r>
          </w:p>
          <w:p w14:paraId="56EAA758" w14:textId="7BA70937" w:rsidR="00655AE2" w:rsidRDefault="00655AE2" w:rsidP="00655AE2">
            <w:pPr>
              <w:pStyle w:val="ListParagraph"/>
              <w:numPr>
                <w:ilvl w:val="0"/>
                <w:numId w:val="25"/>
              </w:numPr>
              <w:spacing w:before="100" w:beforeAutospacing="1" w:after="0" w:line="240" w:lineRule="auto"/>
              <w:jc w:val="both"/>
              <w:rPr>
                <w:rFonts w:ascii="Cambria" w:hAnsi="Cambria"/>
              </w:rPr>
            </w:pPr>
            <w:r w:rsidRPr="00655AE2">
              <w:rPr>
                <w:rFonts w:ascii="Cambria" w:hAnsi="Cambria"/>
              </w:rPr>
              <w:t xml:space="preserve">The total size of the IPO — </w:t>
            </w:r>
            <w:r w:rsidR="0012239B" w:rsidRPr="00BC5564">
              <w:rPr>
                <w:rFonts w:ascii="Cambria" w:hAnsi="Cambria"/>
              </w:rPr>
              <w:t>₹</w:t>
            </w:r>
            <w:r w:rsidRPr="00655AE2">
              <w:rPr>
                <w:rFonts w:ascii="Cambria" w:hAnsi="Cambria"/>
              </w:rPr>
              <w:t xml:space="preserve"> 9,375 crore.</w:t>
            </w:r>
          </w:p>
          <w:p w14:paraId="4FD6388D" w14:textId="44D89274" w:rsidR="00655AE2" w:rsidRDefault="00655AE2" w:rsidP="00655AE2">
            <w:pPr>
              <w:pStyle w:val="ListParagraph"/>
              <w:numPr>
                <w:ilvl w:val="0"/>
                <w:numId w:val="25"/>
              </w:numPr>
              <w:spacing w:before="100" w:beforeAutospacing="1" w:after="0" w:line="240" w:lineRule="auto"/>
              <w:jc w:val="both"/>
              <w:rPr>
                <w:rFonts w:ascii="Cambria" w:hAnsi="Cambria"/>
              </w:rPr>
            </w:pPr>
            <w:r w:rsidRPr="00655AE2">
              <w:rPr>
                <w:rFonts w:ascii="Cambria" w:hAnsi="Cambria"/>
              </w:rPr>
              <w:t>The primary issue has a face value of</w:t>
            </w:r>
            <w:r w:rsidR="0012239B">
              <w:rPr>
                <w:rFonts w:ascii="Cambria" w:hAnsi="Cambria"/>
              </w:rPr>
              <w:t xml:space="preserve"> </w:t>
            </w:r>
            <w:r w:rsidR="0012239B" w:rsidRPr="00BC5564">
              <w:rPr>
                <w:rFonts w:ascii="Cambria" w:hAnsi="Cambria"/>
              </w:rPr>
              <w:t>₹</w:t>
            </w:r>
            <w:r w:rsidR="0012239B">
              <w:rPr>
                <w:rFonts w:ascii="Cambria" w:hAnsi="Cambria"/>
              </w:rPr>
              <w:t xml:space="preserve"> </w:t>
            </w:r>
            <w:r w:rsidRPr="00655AE2">
              <w:rPr>
                <w:rFonts w:ascii="Cambria" w:hAnsi="Cambria"/>
              </w:rPr>
              <w:t>9,000 crore.</w:t>
            </w:r>
          </w:p>
          <w:p w14:paraId="041055F2" w14:textId="0893D626" w:rsidR="00655AE2" w:rsidRDefault="00655AE2" w:rsidP="00655AE2">
            <w:pPr>
              <w:pStyle w:val="ListParagraph"/>
              <w:numPr>
                <w:ilvl w:val="0"/>
                <w:numId w:val="25"/>
              </w:numPr>
              <w:spacing w:before="100" w:beforeAutospacing="1" w:after="0" w:line="240" w:lineRule="auto"/>
              <w:jc w:val="both"/>
              <w:rPr>
                <w:rFonts w:ascii="Cambria" w:hAnsi="Cambria"/>
              </w:rPr>
            </w:pPr>
            <w:r w:rsidRPr="00655AE2">
              <w:rPr>
                <w:rFonts w:ascii="Cambria" w:hAnsi="Cambria"/>
              </w:rPr>
              <w:t xml:space="preserve">The secondary issue is worth </w:t>
            </w:r>
            <w:r w:rsidR="0012239B" w:rsidRPr="00BC5564">
              <w:rPr>
                <w:rFonts w:ascii="Cambria" w:hAnsi="Cambria"/>
              </w:rPr>
              <w:t>₹</w:t>
            </w:r>
            <w:r w:rsidR="0012239B">
              <w:rPr>
                <w:rFonts w:ascii="Cambria" w:hAnsi="Cambria"/>
              </w:rPr>
              <w:t xml:space="preserve"> </w:t>
            </w:r>
            <w:r w:rsidRPr="00655AE2">
              <w:rPr>
                <w:rFonts w:ascii="Cambria" w:hAnsi="Cambria"/>
              </w:rPr>
              <w:t>375 crore, according to early investor Info Edge.</w:t>
            </w:r>
          </w:p>
          <w:p w14:paraId="787AF374" w14:textId="4CAF045E" w:rsidR="00655AE2" w:rsidRDefault="00655AE2" w:rsidP="00655AE2">
            <w:pPr>
              <w:pStyle w:val="ListParagraph"/>
              <w:numPr>
                <w:ilvl w:val="0"/>
                <w:numId w:val="25"/>
              </w:numPr>
              <w:spacing w:before="100" w:beforeAutospacing="1" w:after="0" w:line="240" w:lineRule="auto"/>
              <w:jc w:val="both"/>
              <w:rPr>
                <w:rFonts w:ascii="Cambria" w:hAnsi="Cambria"/>
              </w:rPr>
            </w:pPr>
            <w:r w:rsidRPr="00655AE2">
              <w:rPr>
                <w:rFonts w:ascii="Cambria" w:hAnsi="Cambria"/>
              </w:rPr>
              <w:t xml:space="preserve">The price range for the offer is </w:t>
            </w:r>
            <w:r w:rsidR="0012239B" w:rsidRPr="00BC5564">
              <w:rPr>
                <w:rFonts w:ascii="Cambria" w:hAnsi="Cambria"/>
              </w:rPr>
              <w:t>₹</w:t>
            </w:r>
            <w:r w:rsidR="0012239B">
              <w:rPr>
                <w:rFonts w:ascii="Cambria" w:hAnsi="Cambria"/>
              </w:rPr>
              <w:t xml:space="preserve"> </w:t>
            </w:r>
            <w:r w:rsidRPr="00655AE2">
              <w:rPr>
                <w:rFonts w:ascii="Cambria" w:hAnsi="Cambria"/>
              </w:rPr>
              <w:t>72-76 per equity share.</w:t>
            </w:r>
          </w:p>
          <w:p w14:paraId="04B4886D" w14:textId="77777777" w:rsidR="00655AE2" w:rsidRDefault="00655AE2" w:rsidP="00655AE2">
            <w:pPr>
              <w:spacing w:before="100" w:beforeAutospacing="1" w:after="0" w:line="240" w:lineRule="auto"/>
              <w:jc w:val="both"/>
              <w:rPr>
                <w:rFonts w:ascii="Cambria" w:hAnsi="Cambria"/>
              </w:rPr>
            </w:pPr>
            <w:r w:rsidRPr="00655AE2">
              <w:rPr>
                <w:rFonts w:ascii="Cambria" w:hAnsi="Cambria"/>
              </w:rPr>
              <w:t>The QIB portion will be 75% of the net offer, the retail portion will be 10% of the net offer, and the non-institutional portion will be no more than 15% of the net offer.</w:t>
            </w:r>
          </w:p>
          <w:p w14:paraId="11908437" w14:textId="77777777" w:rsidR="00655AE2" w:rsidRDefault="00655AE2" w:rsidP="007C7D03">
            <w:pPr>
              <w:pStyle w:val="ListParagraph"/>
              <w:numPr>
                <w:ilvl w:val="0"/>
                <w:numId w:val="26"/>
              </w:numPr>
              <w:spacing w:before="100" w:beforeAutospacing="1" w:after="0" w:line="240" w:lineRule="auto"/>
              <w:jc w:val="both"/>
              <w:rPr>
                <w:rFonts w:ascii="Cambria" w:hAnsi="Cambria"/>
              </w:rPr>
            </w:pPr>
            <w:r w:rsidRPr="00655AE2">
              <w:rPr>
                <w:rFonts w:ascii="Cambria" w:hAnsi="Cambria"/>
              </w:rPr>
              <w:t>Explain the reasons for oversubscription of shares.</w:t>
            </w:r>
          </w:p>
          <w:p w14:paraId="15F3C011" w14:textId="702CF590" w:rsidR="00135982" w:rsidRPr="00655AE2" w:rsidRDefault="00655AE2" w:rsidP="007C7D03">
            <w:pPr>
              <w:pStyle w:val="ListParagraph"/>
              <w:numPr>
                <w:ilvl w:val="0"/>
                <w:numId w:val="26"/>
              </w:numPr>
              <w:spacing w:before="100" w:beforeAutospacing="1" w:after="0" w:line="240" w:lineRule="auto"/>
              <w:jc w:val="both"/>
              <w:rPr>
                <w:rFonts w:ascii="Cambria" w:hAnsi="Cambria"/>
              </w:rPr>
            </w:pPr>
            <w:r w:rsidRPr="00655AE2">
              <w:rPr>
                <w:rFonts w:ascii="Cambria" w:hAnsi="Cambria"/>
              </w:rPr>
              <w:t>As an investor how you would analyze and evaluate the company’s future earnings and performance</w:t>
            </w:r>
          </w:p>
        </w:tc>
        <w:tc>
          <w:tcPr>
            <w:tcW w:w="992" w:type="dxa"/>
          </w:tcPr>
          <w:p w14:paraId="431C15E8" w14:textId="05037800" w:rsidR="00135982" w:rsidRPr="007C7D03" w:rsidRDefault="00135982" w:rsidP="007C7D03">
            <w:pPr>
              <w:spacing w:after="0" w:line="240" w:lineRule="auto"/>
              <w:jc w:val="center"/>
              <w:rPr>
                <w:rFonts w:ascii="Cambria" w:hAnsi="Cambria" w:cstheme="minorHAnsi"/>
                <w:b/>
              </w:rPr>
            </w:pPr>
            <w:r w:rsidRPr="007C7D03">
              <w:rPr>
                <w:rFonts w:ascii="Cambria" w:hAnsi="Cambria" w:cstheme="minorHAnsi"/>
                <w:b/>
              </w:rPr>
              <w:lastRenderedPageBreak/>
              <w:t>15 Marks</w:t>
            </w:r>
          </w:p>
        </w:tc>
        <w:tc>
          <w:tcPr>
            <w:tcW w:w="851" w:type="dxa"/>
          </w:tcPr>
          <w:p w14:paraId="278134EF" w14:textId="41A3372A" w:rsidR="00135982" w:rsidRPr="007C7D03" w:rsidRDefault="00274F8B" w:rsidP="007C7D03">
            <w:pPr>
              <w:spacing w:after="0" w:line="240" w:lineRule="auto"/>
              <w:jc w:val="center"/>
              <w:rPr>
                <w:rFonts w:ascii="Cambria" w:hAnsi="Cambria" w:cstheme="minorHAnsi"/>
                <w:b/>
              </w:rPr>
            </w:pPr>
            <w:r>
              <w:rPr>
                <w:rFonts w:ascii="Cambria" w:hAnsi="Cambria" w:cstheme="minorHAnsi"/>
                <w:b/>
              </w:rPr>
              <w:t>Understanding</w:t>
            </w:r>
          </w:p>
        </w:tc>
        <w:tc>
          <w:tcPr>
            <w:tcW w:w="708" w:type="dxa"/>
          </w:tcPr>
          <w:p w14:paraId="22D86B86" w14:textId="11E614D7" w:rsidR="00135982" w:rsidRPr="007C7D03" w:rsidRDefault="00135982" w:rsidP="007C7D03">
            <w:pPr>
              <w:spacing w:after="0" w:line="240" w:lineRule="auto"/>
              <w:jc w:val="center"/>
              <w:rPr>
                <w:rFonts w:ascii="Cambria" w:hAnsi="Cambria" w:cstheme="minorHAnsi"/>
                <w:b/>
              </w:rPr>
            </w:pPr>
            <w:r w:rsidRPr="007C7D03">
              <w:rPr>
                <w:rFonts w:ascii="Cambria" w:hAnsi="Cambria" w:cstheme="minorHAnsi"/>
                <w:b/>
              </w:rPr>
              <w:t>CO</w:t>
            </w:r>
            <w:r w:rsidR="009C59D9">
              <w:rPr>
                <w:rFonts w:ascii="Cambria" w:hAnsi="Cambria" w:cstheme="minorHAnsi"/>
                <w:b/>
              </w:rPr>
              <w:t>3</w:t>
            </w:r>
          </w:p>
        </w:tc>
      </w:tr>
    </w:tbl>
    <w:p w14:paraId="1FB0DDAC" w14:textId="77777777" w:rsidR="000259A3" w:rsidRPr="007C7D03" w:rsidRDefault="000259A3" w:rsidP="007C7D03">
      <w:pPr>
        <w:pBdr>
          <w:top w:val="single" w:sz="4" w:space="0" w:color="auto"/>
        </w:pBdr>
        <w:spacing w:after="0" w:line="240" w:lineRule="auto"/>
        <w:jc w:val="center"/>
        <w:rPr>
          <w:rFonts w:ascii="Cambria" w:hAnsi="Cambria" w:cstheme="minorHAnsi"/>
          <w:b/>
        </w:rPr>
      </w:pPr>
    </w:p>
    <w:p w14:paraId="74DAE205" w14:textId="77777777" w:rsidR="00554315" w:rsidRPr="007C7D03" w:rsidRDefault="00554315" w:rsidP="00554315">
      <w:pPr>
        <w:jc w:val="both"/>
        <w:rPr>
          <w:rFonts w:ascii="Cambria" w:hAnsi="Cambria"/>
          <w:b/>
          <w:bCs/>
          <w:u w:val="single"/>
        </w:rPr>
      </w:pPr>
    </w:p>
    <w:p w14:paraId="6504BC55" w14:textId="77777777" w:rsidR="00293D36" w:rsidRPr="007C7D03" w:rsidRDefault="00293D36" w:rsidP="00293D36">
      <w:pPr>
        <w:ind w:left="426"/>
        <w:rPr>
          <w:rFonts w:ascii="Cambria" w:hAnsi="Cambria" w:cstheme="minorHAnsi"/>
        </w:rPr>
      </w:pPr>
    </w:p>
    <w:sectPr w:rsidR="00293D36" w:rsidRPr="007C7D03" w:rsidSect="00F57C51">
      <w:footerReference w:type="default" r:id="rId10"/>
      <w:pgSz w:w="11909" w:h="16834"/>
      <w:pgMar w:top="851" w:right="720" w:bottom="720" w:left="72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BE200A" w14:textId="77777777" w:rsidR="002E66A7" w:rsidRDefault="002E66A7">
      <w:pPr>
        <w:spacing w:line="240" w:lineRule="auto"/>
      </w:pPr>
      <w:r>
        <w:separator/>
      </w:r>
    </w:p>
  </w:endnote>
  <w:endnote w:type="continuationSeparator" w:id="0">
    <w:p w14:paraId="00F7D341" w14:textId="77777777" w:rsidR="002E66A7" w:rsidRDefault="002E66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98CE2" w14:textId="77777777" w:rsidR="0064503F" w:rsidRDefault="0065359A">
    <w:pPr>
      <w:pStyle w:val="Footer"/>
      <w:jc w:val="right"/>
      <w:rPr>
        <w:rFonts w:ascii="Times New Roman" w:hAnsi="Times New Roman"/>
      </w:rPr>
    </w:pPr>
    <w:r>
      <w:rPr>
        <w:rFonts w:ascii="Times New Roman" w:hAnsi="Times New Roman"/>
      </w:rPr>
      <w:t xml:space="preserve">Page </w:t>
    </w:r>
    <w:r>
      <w:rPr>
        <w:rFonts w:ascii="Times New Roman" w:hAnsi="Times New Roman"/>
        <w:b/>
        <w:sz w:val="24"/>
        <w:szCs w:val="24"/>
      </w:rPr>
      <w:fldChar w:fldCharType="begin"/>
    </w:r>
    <w:r>
      <w:rPr>
        <w:rFonts w:ascii="Times New Roman" w:hAnsi="Times New Roman"/>
        <w:b/>
      </w:rPr>
      <w:instrText xml:space="preserve"> PAGE </w:instrText>
    </w:r>
    <w:r>
      <w:rPr>
        <w:rFonts w:ascii="Times New Roman" w:hAnsi="Times New Roman"/>
        <w:b/>
        <w:sz w:val="24"/>
        <w:szCs w:val="24"/>
      </w:rPr>
      <w:fldChar w:fldCharType="separate"/>
    </w:r>
    <w:r w:rsidR="000425E0">
      <w:rPr>
        <w:rFonts w:ascii="Times New Roman" w:hAnsi="Times New Roman"/>
        <w:b/>
        <w:noProof/>
      </w:rPr>
      <w:t>7</w:t>
    </w:r>
    <w:r>
      <w:rPr>
        <w:rFonts w:ascii="Times New Roman" w:hAnsi="Times New Roman"/>
        <w:b/>
        <w:sz w:val="24"/>
        <w:szCs w:val="24"/>
      </w:rPr>
      <w:fldChar w:fldCharType="end"/>
    </w:r>
    <w:r>
      <w:rPr>
        <w:rFonts w:ascii="Times New Roman" w:hAnsi="Times New Roman"/>
      </w:rPr>
      <w:t xml:space="preserve"> of </w:t>
    </w:r>
    <w:r>
      <w:rPr>
        <w:rFonts w:ascii="Times New Roman" w:hAnsi="Times New Roman"/>
        <w:b/>
        <w:sz w:val="24"/>
        <w:szCs w:val="24"/>
      </w:rPr>
      <w:fldChar w:fldCharType="begin"/>
    </w:r>
    <w:r>
      <w:rPr>
        <w:rFonts w:ascii="Times New Roman" w:hAnsi="Times New Roman"/>
        <w:b/>
      </w:rPr>
      <w:instrText xml:space="preserve"> NUMPAGES  </w:instrText>
    </w:r>
    <w:r>
      <w:rPr>
        <w:rFonts w:ascii="Times New Roman" w:hAnsi="Times New Roman"/>
        <w:b/>
        <w:sz w:val="24"/>
        <w:szCs w:val="24"/>
      </w:rPr>
      <w:fldChar w:fldCharType="separate"/>
    </w:r>
    <w:r w:rsidR="000425E0">
      <w:rPr>
        <w:rFonts w:ascii="Times New Roman" w:hAnsi="Times New Roman"/>
        <w:b/>
        <w:noProof/>
      </w:rPr>
      <w:t>7</w:t>
    </w:r>
    <w:r>
      <w:rPr>
        <w:rFonts w:ascii="Times New Roman" w:hAnsi="Times New Roman"/>
        <w:b/>
        <w:sz w:val="24"/>
        <w:szCs w:val="24"/>
      </w:rPr>
      <w:fldChar w:fldCharType="end"/>
    </w:r>
  </w:p>
  <w:p w14:paraId="07DE96B7" w14:textId="77777777" w:rsidR="0064503F" w:rsidRDefault="006450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BC0E7D" w14:textId="77777777" w:rsidR="002E66A7" w:rsidRDefault="002E66A7">
      <w:pPr>
        <w:spacing w:after="0"/>
      </w:pPr>
      <w:r>
        <w:separator/>
      </w:r>
    </w:p>
  </w:footnote>
  <w:footnote w:type="continuationSeparator" w:id="0">
    <w:p w14:paraId="643A15F2" w14:textId="77777777" w:rsidR="002E66A7" w:rsidRDefault="002E66A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6119E"/>
    <w:multiLevelType w:val="hybridMultilevel"/>
    <w:tmpl w:val="B58652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65B7E43"/>
    <w:multiLevelType w:val="hybridMultilevel"/>
    <w:tmpl w:val="98AECC7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7516BB3"/>
    <w:multiLevelType w:val="hybridMultilevel"/>
    <w:tmpl w:val="98AECC7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C6E0E46"/>
    <w:multiLevelType w:val="hybridMultilevel"/>
    <w:tmpl w:val="98AECC7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2187004A"/>
    <w:multiLevelType w:val="hybridMultilevel"/>
    <w:tmpl w:val="98AECC7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225E2790"/>
    <w:multiLevelType w:val="hybridMultilevel"/>
    <w:tmpl w:val="8D4E5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7468EA"/>
    <w:multiLevelType w:val="hybridMultilevel"/>
    <w:tmpl w:val="476419E8"/>
    <w:lvl w:ilvl="0" w:tplc="40090001">
      <w:start w:val="1"/>
      <w:numFmt w:val="bullet"/>
      <w:lvlText w:val=""/>
      <w:lvlJc w:val="left"/>
      <w:pPr>
        <w:ind w:left="1146" w:hanging="360"/>
      </w:pPr>
      <w:rPr>
        <w:rFonts w:ascii="Symbol" w:hAnsi="Symbol" w:hint="default"/>
      </w:rPr>
    </w:lvl>
    <w:lvl w:ilvl="1" w:tplc="40090003" w:tentative="1">
      <w:start w:val="1"/>
      <w:numFmt w:val="bullet"/>
      <w:lvlText w:val="o"/>
      <w:lvlJc w:val="left"/>
      <w:pPr>
        <w:ind w:left="1866" w:hanging="360"/>
      </w:pPr>
      <w:rPr>
        <w:rFonts w:ascii="Courier New" w:hAnsi="Courier New" w:cs="Courier New" w:hint="default"/>
      </w:rPr>
    </w:lvl>
    <w:lvl w:ilvl="2" w:tplc="40090005" w:tentative="1">
      <w:start w:val="1"/>
      <w:numFmt w:val="bullet"/>
      <w:lvlText w:val=""/>
      <w:lvlJc w:val="left"/>
      <w:pPr>
        <w:ind w:left="2586" w:hanging="360"/>
      </w:pPr>
      <w:rPr>
        <w:rFonts w:ascii="Wingdings" w:hAnsi="Wingdings" w:hint="default"/>
      </w:rPr>
    </w:lvl>
    <w:lvl w:ilvl="3" w:tplc="40090001" w:tentative="1">
      <w:start w:val="1"/>
      <w:numFmt w:val="bullet"/>
      <w:lvlText w:val=""/>
      <w:lvlJc w:val="left"/>
      <w:pPr>
        <w:ind w:left="3306" w:hanging="360"/>
      </w:pPr>
      <w:rPr>
        <w:rFonts w:ascii="Symbol" w:hAnsi="Symbol" w:hint="default"/>
      </w:rPr>
    </w:lvl>
    <w:lvl w:ilvl="4" w:tplc="40090003" w:tentative="1">
      <w:start w:val="1"/>
      <w:numFmt w:val="bullet"/>
      <w:lvlText w:val="o"/>
      <w:lvlJc w:val="left"/>
      <w:pPr>
        <w:ind w:left="4026" w:hanging="360"/>
      </w:pPr>
      <w:rPr>
        <w:rFonts w:ascii="Courier New" w:hAnsi="Courier New" w:cs="Courier New" w:hint="default"/>
      </w:rPr>
    </w:lvl>
    <w:lvl w:ilvl="5" w:tplc="40090005" w:tentative="1">
      <w:start w:val="1"/>
      <w:numFmt w:val="bullet"/>
      <w:lvlText w:val=""/>
      <w:lvlJc w:val="left"/>
      <w:pPr>
        <w:ind w:left="4746" w:hanging="360"/>
      </w:pPr>
      <w:rPr>
        <w:rFonts w:ascii="Wingdings" w:hAnsi="Wingdings" w:hint="default"/>
      </w:rPr>
    </w:lvl>
    <w:lvl w:ilvl="6" w:tplc="40090001" w:tentative="1">
      <w:start w:val="1"/>
      <w:numFmt w:val="bullet"/>
      <w:lvlText w:val=""/>
      <w:lvlJc w:val="left"/>
      <w:pPr>
        <w:ind w:left="5466" w:hanging="360"/>
      </w:pPr>
      <w:rPr>
        <w:rFonts w:ascii="Symbol" w:hAnsi="Symbol" w:hint="default"/>
      </w:rPr>
    </w:lvl>
    <w:lvl w:ilvl="7" w:tplc="40090003" w:tentative="1">
      <w:start w:val="1"/>
      <w:numFmt w:val="bullet"/>
      <w:lvlText w:val="o"/>
      <w:lvlJc w:val="left"/>
      <w:pPr>
        <w:ind w:left="6186" w:hanging="360"/>
      </w:pPr>
      <w:rPr>
        <w:rFonts w:ascii="Courier New" w:hAnsi="Courier New" w:cs="Courier New" w:hint="default"/>
      </w:rPr>
    </w:lvl>
    <w:lvl w:ilvl="8" w:tplc="40090005" w:tentative="1">
      <w:start w:val="1"/>
      <w:numFmt w:val="bullet"/>
      <w:lvlText w:val=""/>
      <w:lvlJc w:val="left"/>
      <w:pPr>
        <w:ind w:left="6906" w:hanging="360"/>
      </w:pPr>
      <w:rPr>
        <w:rFonts w:ascii="Wingdings" w:hAnsi="Wingdings" w:hint="default"/>
      </w:rPr>
    </w:lvl>
  </w:abstractNum>
  <w:abstractNum w:abstractNumId="7">
    <w:nsid w:val="287B257F"/>
    <w:multiLevelType w:val="hybridMultilevel"/>
    <w:tmpl w:val="80327C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776FF1"/>
    <w:multiLevelType w:val="hybridMultilevel"/>
    <w:tmpl w:val="98AECC7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3B9D42E7"/>
    <w:multiLevelType w:val="hybridMultilevel"/>
    <w:tmpl w:val="FFBC8D22"/>
    <w:lvl w:ilvl="0" w:tplc="E5A211D4">
      <w:start w:val="1"/>
      <w:numFmt w:val="decimal"/>
      <w:lvlText w:val="%1."/>
      <w:lvlJc w:val="left"/>
      <w:pPr>
        <w:ind w:left="720" w:hanging="360"/>
      </w:pPr>
      <w:rPr>
        <w:rFonts w:ascii="Times New Roman" w:eastAsia="Times New Roman" w:hAnsi="Times New Roman" w:cs="Times New Roman"/>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3E895D70"/>
    <w:multiLevelType w:val="multilevel"/>
    <w:tmpl w:val="3E895D70"/>
    <w:lvl w:ilvl="0">
      <w:start w:val="1"/>
      <w:numFmt w:val="lowerRoman"/>
      <w:lvlText w:val="(%1)"/>
      <w:lvlJc w:val="left"/>
      <w:pPr>
        <w:ind w:left="1713" w:hanging="720"/>
      </w:pPr>
      <w:rPr>
        <w:rFonts w:hint="default"/>
        <w:b w:val="0"/>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1">
    <w:nsid w:val="48837AB7"/>
    <w:multiLevelType w:val="singleLevel"/>
    <w:tmpl w:val="48837AB7"/>
    <w:lvl w:ilvl="0">
      <w:start w:val="1"/>
      <w:numFmt w:val="decimal"/>
      <w:pStyle w:val="question"/>
      <w:lvlText w:val="%1."/>
      <w:lvlJc w:val="left"/>
      <w:pPr>
        <w:tabs>
          <w:tab w:val="left" w:pos="360"/>
        </w:tabs>
        <w:ind w:left="360" w:hanging="360"/>
      </w:pPr>
      <w:rPr>
        <w:rFonts w:ascii="Times New Roman" w:hAnsi="Times New Roman" w:cs="Times New Roman" w:hint="default"/>
        <w:b/>
        <w:i w:val="0"/>
        <w:sz w:val="24"/>
      </w:rPr>
    </w:lvl>
  </w:abstractNum>
  <w:abstractNum w:abstractNumId="12">
    <w:nsid w:val="4EFE1F5E"/>
    <w:multiLevelType w:val="hybridMultilevel"/>
    <w:tmpl w:val="2A52D6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56025A35"/>
    <w:multiLevelType w:val="hybridMultilevel"/>
    <w:tmpl w:val="3B8AA508"/>
    <w:lvl w:ilvl="0" w:tplc="C2A6ED72">
      <w:start w:val="1"/>
      <w:numFmt w:val="decimal"/>
      <w:lvlText w:val="%1."/>
      <w:lvlJc w:val="left"/>
      <w:pPr>
        <w:ind w:left="720" w:hanging="360"/>
      </w:pPr>
      <w:rPr>
        <w:rFonts w:ascii="Times New Roman" w:eastAsia="Times New Roman" w:hAnsi="Times New Roman" w:cs="Times New Roman"/>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5DAE1D69"/>
    <w:multiLevelType w:val="multilevel"/>
    <w:tmpl w:val="016AA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F133302"/>
    <w:multiLevelType w:val="multilevel"/>
    <w:tmpl w:val="1FCC3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4706C16"/>
    <w:multiLevelType w:val="multilevel"/>
    <w:tmpl w:val="CE16D1BA"/>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8"/>
      <w:numFmt w:val="decimal"/>
      <w:lvlText w:val="%2"/>
      <w:lvlJc w:val="left"/>
      <w:pPr>
        <w:ind w:left="1440" w:hanging="360"/>
      </w:pPr>
      <w:rPr>
        <w:rFonts w:asciiTheme="minorHAnsi" w:eastAsiaTheme="minorHAnsi" w:hAnsiTheme="minorHAnsi" w:cstheme="minorBidi" w:hint="default"/>
        <w:sz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501303F"/>
    <w:multiLevelType w:val="hybridMultilevel"/>
    <w:tmpl w:val="17FA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71D18A0"/>
    <w:multiLevelType w:val="multilevel"/>
    <w:tmpl w:val="5614B286"/>
    <w:lvl w:ilvl="0">
      <w:start w:val="1"/>
      <w:numFmt w:val="decimal"/>
      <w:lvlText w:val="%1."/>
      <w:lvlJc w:val="left"/>
      <w:pPr>
        <w:tabs>
          <w:tab w:val="num" w:pos="720"/>
        </w:tabs>
        <w:ind w:left="720" w:hanging="360"/>
      </w:pPr>
      <w:rPr>
        <w:rFonts w:ascii="Cambria" w:eastAsia="Times New Roman" w:hAnsi="Cambria" w:cs="Times New Roman"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DAB0529"/>
    <w:multiLevelType w:val="hybridMultilevel"/>
    <w:tmpl w:val="98AECC7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730B3A20"/>
    <w:multiLevelType w:val="hybridMultilevel"/>
    <w:tmpl w:val="1B3C2C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7463393E"/>
    <w:multiLevelType w:val="hybridMultilevel"/>
    <w:tmpl w:val="9EACD00C"/>
    <w:lvl w:ilvl="0" w:tplc="116E28CE">
      <w:start w:val="1"/>
      <w:numFmt w:val="decimal"/>
      <w:lvlText w:val="%1."/>
      <w:lvlJc w:val="left"/>
      <w:pPr>
        <w:ind w:left="720" w:hanging="360"/>
      </w:pPr>
      <w:rPr>
        <w:rFonts w:ascii="Cambria" w:eastAsia="Times New Roman" w:hAnsi="Cambria" w:cstheme="minorHAns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754645AC"/>
    <w:multiLevelType w:val="hybridMultilevel"/>
    <w:tmpl w:val="F156F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5C67BF0"/>
    <w:multiLevelType w:val="hybridMultilevel"/>
    <w:tmpl w:val="4CB676AA"/>
    <w:lvl w:ilvl="0" w:tplc="04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nsid w:val="75D95CB1"/>
    <w:multiLevelType w:val="multilevel"/>
    <w:tmpl w:val="75D95CB1"/>
    <w:lvl w:ilvl="0">
      <w:start w:val="1"/>
      <w:numFmt w:val="decimal"/>
      <w:lvlText w:val="%1."/>
      <w:lvlJc w:val="left"/>
      <w:pPr>
        <w:ind w:left="108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nsid w:val="7B0F3A19"/>
    <w:multiLevelType w:val="hybridMultilevel"/>
    <w:tmpl w:val="98AECC7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1"/>
    <w:lvlOverride w:ilvl="0">
      <w:startOverride w:val="1"/>
    </w:lvlOverride>
  </w:num>
  <w:num w:numId="2">
    <w:abstractNumId w:val="10"/>
  </w:num>
  <w:num w:numId="3">
    <w:abstractNumId w:val="24"/>
  </w:num>
  <w:num w:numId="4">
    <w:abstractNumId w:val="20"/>
  </w:num>
  <w:num w:numId="5">
    <w:abstractNumId w:val="6"/>
  </w:num>
  <w:num w:numId="6">
    <w:abstractNumId w:val="14"/>
  </w:num>
  <w:num w:numId="7">
    <w:abstractNumId w:val="15"/>
  </w:num>
  <w:num w:numId="8">
    <w:abstractNumId w:val="0"/>
  </w:num>
  <w:num w:numId="9">
    <w:abstractNumId w:val="12"/>
  </w:num>
  <w:num w:numId="10">
    <w:abstractNumId w:val="8"/>
  </w:num>
  <w:num w:numId="11">
    <w:abstractNumId w:val="3"/>
  </w:num>
  <w:num w:numId="12">
    <w:abstractNumId w:val="4"/>
  </w:num>
  <w:num w:numId="13">
    <w:abstractNumId w:val="19"/>
  </w:num>
  <w:num w:numId="14">
    <w:abstractNumId w:val="2"/>
  </w:num>
  <w:num w:numId="15">
    <w:abstractNumId w:val="1"/>
  </w:num>
  <w:num w:numId="16">
    <w:abstractNumId w:val="25"/>
  </w:num>
  <w:num w:numId="17">
    <w:abstractNumId w:val="21"/>
  </w:num>
  <w:num w:numId="18">
    <w:abstractNumId w:val="16"/>
  </w:num>
  <w:num w:numId="19">
    <w:abstractNumId w:val="18"/>
  </w:num>
  <w:num w:numId="20">
    <w:abstractNumId w:val="22"/>
  </w:num>
  <w:num w:numId="21">
    <w:abstractNumId w:val="9"/>
  </w:num>
  <w:num w:numId="22">
    <w:abstractNumId w:val="13"/>
  </w:num>
  <w:num w:numId="23">
    <w:abstractNumId w:val="23"/>
  </w:num>
  <w:num w:numId="24">
    <w:abstractNumId w:val="5"/>
  </w:num>
  <w:num w:numId="25">
    <w:abstractNumId w:val="17"/>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7I0t7A0MjWzMLA0tDRV0lEKTi0uzszPAymwqAUAmJxUOywAAAA="/>
  </w:docVars>
  <w:rsids>
    <w:rsidRoot w:val="00DE7844"/>
    <w:rsid w:val="0000047F"/>
    <w:rsid w:val="000136E8"/>
    <w:rsid w:val="000208B7"/>
    <w:rsid w:val="000259A3"/>
    <w:rsid w:val="0002657D"/>
    <w:rsid w:val="00033373"/>
    <w:rsid w:val="00034BCB"/>
    <w:rsid w:val="000358D4"/>
    <w:rsid w:val="00040B79"/>
    <w:rsid w:val="000425E0"/>
    <w:rsid w:val="000503AF"/>
    <w:rsid w:val="00050D08"/>
    <w:rsid w:val="000524BC"/>
    <w:rsid w:val="0005250D"/>
    <w:rsid w:val="00052D32"/>
    <w:rsid w:val="00056855"/>
    <w:rsid w:val="000648F2"/>
    <w:rsid w:val="00065201"/>
    <w:rsid w:val="000717EF"/>
    <w:rsid w:val="00071F46"/>
    <w:rsid w:val="0007368D"/>
    <w:rsid w:val="00073A5E"/>
    <w:rsid w:val="00081A14"/>
    <w:rsid w:val="00085811"/>
    <w:rsid w:val="000861BB"/>
    <w:rsid w:val="00090F20"/>
    <w:rsid w:val="00093548"/>
    <w:rsid w:val="000949E6"/>
    <w:rsid w:val="00096B29"/>
    <w:rsid w:val="000977FF"/>
    <w:rsid w:val="00097845"/>
    <w:rsid w:val="000A13DC"/>
    <w:rsid w:val="000A4DC8"/>
    <w:rsid w:val="000A7404"/>
    <w:rsid w:val="000B0262"/>
    <w:rsid w:val="000B0958"/>
    <w:rsid w:val="000B5180"/>
    <w:rsid w:val="000B59F3"/>
    <w:rsid w:val="000D0AAB"/>
    <w:rsid w:val="000D425C"/>
    <w:rsid w:val="000D6ACB"/>
    <w:rsid w:val="000E2A63"/>
    <w:rsid w:val="000E3192"/>
    <w:rsid w:val="000E38A4"/>
    <w:rsid w:val="000E5994"/>
    <w:rsid w:val="000F0AFF"/>
    <w:rsid w:val="0010425F"/>
    <w:rsid w:val="0012239B"/>
    <w:rsid w:val="001238BC"/>
    <w:rsid w:val="001336A7"/>
    <w:rsid w:val="00135982"/>
    <w:rsid w:val="00140B7D"/>
    <w:rsid w:val="00142AC7"/>
    <w:rsid w:val="00143FDC"/>
    <w:rsid w:val="00146929"/>
    <w:rsid w:val="001479CA"/>
    <w:rsid w:val="00153139"/>
    <w:rsid w:val="001539B8"/>
    <w:rsid w:val="00154007"/>
    <w:rsid w:val="001551F7"/>
    <w:rsid w:val="00155797"/>
    <w:rsid w:val="00161A5E"/>
    <w:rsid w:val="00162063"/>
    <w:rsid w:val="00174926"/>
    <w:rsid w:val="00182CC4"/>
    <w:rsid w:val="00184C04"/>
    <w:rsid w:val="001877EF"/>
    <w:rsid w:val="001905BF"/>
    <w:rsid w:val="00191B3A"/>
    <w:rsid w:val="0019389E"/>
    <w:rsid w:val="00194CBC"/>
    <w:rsid w:val="001A6DF6"/>
    <w:rsid w:val="001B25E4"/>
    <w:rsid w:val="001B4EA0"/>
    <w:rsid w:val="001B6669"/>
    <w:rsid w:val="001C516B"/>
    <w:rsid w:val="001C7720"/>
    <w:rsid w:val="001D6A7D"/>
    <w:rsid w:val="001D779E"/>
    <w:rsid w:val="001F4F78"/>
    <w:rsid w:val="00201872"/>
    <w:rsid w:val="002035DC"/>
    <w:rsid w:val="00203D7B"/>
    <w:rsid w:val="00205B01"/>
    <w:rsid w:val="00207C2A"/>
    <w:rsid w:val="00213E56"/>
    <w:rsid w:val="002247E5"/>
    <w:rsid w:val="00224CD7"/>
    <w:rsid w:val="002269FD"/>
    <w:rsid w:val="00231206"/>
    <w:rsid w:val="00231ACB"/>
    <w:rsid w:val="00234A37"/>
    <w:rsid w:val="002412B1"/>
    <w:rsid w:val="002423C0"/>
    <w:rsid w:val="00242999"/>
    <w:rsid w:val="002458B2"/>
    <w:rsid w:val="0025552A"/>
    <w:rsid w:val="0025589C"/>
    <w:rsid w:val="00262B9C"/>
    <w:rsid w:val="00264B5B"/>
    <w:rsid w:val="00272210"/>
    <w:rsid w:val="002739DF"/>
    <w:rsid w:val="00274F8B"/>
    <w:rsid w:val="002756D6"/>
    <w:rsid w:val="00281CDC"/>
    <w:rsid w:val="00283030"/>
    <w:rsid w:val="00293D36"/>
    <w:rsid w:val="002A5C66"/>
    <w:rsid w:val="002B2826"/>
    <w:rsid w:val="002B2D30"/>
    <w:rsid w:val="002B32D9"/>
    <w:rsid w:val="002B5BA3"/>
    <w:rsid w:val="002C6301"/>
    <w:rsid w:val="002D20A9"/>
    <w:rsid w:val="002D4376"/>
    <w:rsid w:val="002D544F"/>
    <w:rsid w:val="002E66A7"/>
    <w:rsid w:val="002E6882"/>
    <w:rsid w:val="002F14CF"/>
    <w:rsid w:val="002F4487"/>
    <w:rsid w:val="002F493C"/>
    <w:rsid w:val="002F5304"/>
    <w:rsid w:val="00300447"/>
    <w:rsid w:val="00305939"/>
    <w:rsid w:val="00311558"/>
    <w:rsid w:val="00314177"/>
    <w:rsid w:val="0032044F"/>
    <w:rsid w:val="00321FC5"/>
    <w:rsid w:val="00331CEF"/>
    <w:rsid w:val="003358F9"/>
    <w:rsid w:val="0033626C"/>
    <w:rsid w:val="0034268F"/>
    <w:rsid w:val="00344137"/>
    <w:rsid w:val="00347B35"/>
    <w:rsid w:val="0035383F"/>
    <w:rsid w:val="00356725"/>
    <w:rsid w:val="00366AF1"/>
    <w:rsid w:val="00370765"/>
    <w:rsid w:val="0037238A"/>
    <w:rsid w:val="00375C6E"/>
    <w:rsid w:val="003806D6"/>
    <w:rsid w:val="00382606"/>
    <w:rsid w:val="003868DC"/>
    <w:rsid w:val="003925EA"/>
    <w:rsid w:val="0039569A"/>
    <w:rsid w:val="003A3B73"/>
    <w:rsid w:val="003A4B95"/>
    <w:rsid w:val="003A527D"/>
    <w:rsid w:val="003A644B"/>
    <w:rsid w:val="003B069D"/>
    <w:rsid w:val="003B3A86"/>
    <w:rsid w:val="003B5B05"/>
    <w:rsid w:val="003B7C0C"/>
    <w:rsid w:val="003D0E8F"/>
    <w:rsid w:val="003D1175"/>
    <w:rsid w:val="003F0598"/>
    <w:rsid w:val="003F4CAC"/>
    <w:rsid w:val="003F770D"/>
    <w:rsid w:val="00402190"/>
    <w:rsid w:val="004039C7"/>
    <w:rsid w:val="004078FF"/>
    <w:rsid w:val="004127EC"/>
    <w:rsid w:val="00413238"/>
    <w:rsid w:val="00414BA7"/>
    <w:rsid w:val="00416196"/>
    <w:rsid w:val="004176C7"/>
    <w:rsid w:val="004247E2"/>
    <w:rsid w:val="004254EB"/>
    <w:rsid w:val="00426434"/>
    <w:rsid w:val="00431EE1"/>
    <w:rsid w:val="00442088"/>
    <w:rsid w:val="00453B62"/>
    <w:rsid w:val="004579D9"/>
    <w:rsid w:val="00457DB4"/>
    <w:rsid w:val="00461CCB"/>
    <w:rsid w:val="00461E48"/>
    <w:rsid w:val="00467C30"/>
    <w:rsid w:val="00471BF7"/>
    <w:rsid w:val="00473B63"/>
    <w:rsid w:val="004777EE"/>
    <w:rsid w:val="00487426"/>
    <w:rsid w:val="00493336"/>
    <w:rsid w:val="004970A7"/>
    <w:rsid w:val="004A0F55"/>
    <w:rsid w:val="004A26BD"/>
    <w:rsid w:val="004B5798"/>
    <w:rsid w:val="004C29B1"/>
    <w:rsid w:val="004C2C65"/>
    <w:rsid w:val="004D032E"/>
    <w:rsid w:val="004D1DE8"/>
    <w:rsid w:val="004D6A49"/>
    <w:rsid w:val="004E04BB"/>
    <w:rsid w:val="004E51A7"/>
    <w:rsid w:val="004F4DA9"/>
    <w:rsid w:val="004F56E7"/>
    <w:rsid w:val="00506377"/>
    <w:rsid w:val="0051099D"/>
    <w:rsid w:val="00512CB6"/>
    <w:rsid w:val="00513CAD"/>
    <w:rsid w:val="00517AA1"/>
    <w:rsid w:val="00526BBF"/>
    <w:rsid w:val="00532028"/>
    <w:rsid w:val="00532BF4"/>
    <w:rsid w:val="00541BF7"/>
    <w:rsid w:val="0054335A"/>
    <w:rsid w:val="00545D12"/>
    <w:rsid w:val="005466BA"/>
    <w:rsid w:val="00547765"/>
    <w:rsid w:val="00550586"/>
    <w:rsid w:val="00552480"/>
    <w:rsid w:val="00554315"/>
    <w:rsid w:val="00560B3A"/>
    <w:rsid w:val="00564397"/>
    <w:rsid w:val="00565156"/>
    <w:rsid w:val="0056566F"/>
    <w:rsid w:val="00572FA7"/>
    <w:rsid w:val="00574E0E"/>
    <w:rsid w:val="00575833"/>
    <w:rsid w:val="00575F65"/>
    <w:rsid w:val="00575F88"/>
    <w:rsid w:val="00576E85"/>
    <w:rsid w:val="005864E1"/>
    <w:rsid w:val="00594AAC"/>
    <w:rsid w:val="005A1FE9"/>
    <w:rsid w:val="005A3C2E"/>
    <w:rsid w:val="005A64A2"/>
    <w:rsid w:val="005B0F36"/>
    <w:rsid w:val="005B4510"/>
    <w:rsid w:val="005B5111"/>
    <w:rsid w:val="005B6500"/>
    <w:rsid w:val="005C6DAE"/>
    <w:rsid w:val="005D5817"/>
    <w:rsid w:val="005D5B46"/>
    <w:rsid w:val="005E0F29"/>
    <w:rsid w:val="005E75A0"/>
    <w:rsid w:val="005F0030"/>
    <w:rsid w:val="005F5ADD"/>
    <w:rsid w:val="005F6440"/>
    <w:rsid w:val="005F683A"/>
    <w:rsid w:val="00600B6B"/>
    <w:rsid w:val="00602326"/>
    <w:rsid w:val="00607B4C"/>
    <w:rsid w:val="00615EAB"/>
    <w:rsid w:val="0061738C"/>
    <w:rsid w:val="00623A07"/>
    <w:rsid w:val="0063203F"/>
    <w:rsid w:val="006404F0"/>
    <w:rsid w:val="00643D36"/>
    <w:rsid w:val="006443B0"/>
    <w:rsid w:val="0064503F"/>
    <w:rsid w:val="006473D5"/>
    <w:rsid w:val="00647454"/>
    <w:rsid w:val="00652E20"/>
    <w:rsid w:val="0065359A"/>
    <w:rsid w:val="00654228"/>
    <w:rsid w:val="00655AE2"/>
    <w:rsid w:val="0066663D"/>
    <w:rsid w:val="00672DD8"/>
    <w:rsid w:val="006763A8"/>
    <w:rsid w:val="00676911"/>
    <w:rsid w:val="00680EB8"/>
    <w:rsid w:val="006828FF"/>
    <w:rsid w:val="00682CEB"/>
    <w:rsid w:val="0068462D"/>
    <w:rsid w:val="0068527D"/>
    <w:rsid w:val="00694421"/>
    <w:rsid w:val="006963A1"/>
    <w:rsid w:val="006A0524"/>
    <w:rsid w:val="006A7570"/>
    <w:rsid w:val="006B2444"/>
    <w:rsid w:val="006B4F56"/>
    <w:rsid w:val="006C1798"/>
    <w:rsid w:val="006C5A74"/>
    <w:rsid w:val="006D040C"/>
    <w:rsid w:val="006E4807"/>
    <w:rsid w:val="006F0451"/>
    <w:rsid w:val="006F611B"/>
    <w:rsid w:val="006F763D"/>
    <w:rsid w:val="00705673"/>
    <w:rsid w:val="00706225"/>
    <w:rsid w:val="00712E51"/>
    <w:rsid w:val="0071300E"/>
    <w:rsid w:val="00714CEF"/>
    <w:rsid w:val="00717A6E"/>
    <w:rsid w:val="00722830"/>
    <w:rsid w:val="007236AB"/>
    <w:rsid w:val="007242FB"/>
    <w:rsid w:val="00730E03"/>
    <w:rsid w:val="0073303C"/>
    <w:rsid w:val="00734CF6"/>
    <w:rsid w:val="00740D28"/>
    <w:rsid w:val="0075459F"/>
    <w:rsid w:val="00756430"/>
    <w:rsid w:val="00757D9B"/>
    <w:rsid w:val="00763C67"/>
    <w:rsid w:val="007656C4"/>
    <w:rsid w:val="00771429"/>
    <w:rsid w:val="0077143D"/>
    <w:rsid w:val="00771D45"/>
    <w:rsid w:val="00772B65"/>
    <w:rsid w:val="00776398"/>
    <w:rsid w:val="0078040E"/>
    <w:rsid w:val="00781867"/>
    <w:rsid w:val="00784C41"/>
    <w:rsid w:val="0078544C"/>
    <w:rsid w:val="00791216"/>
    <w:rsid w:val="00793125"/>
    <w:rsid w:val="0079640F"/>
    <w:rsid w:val="007A2C7D"/>
    <w:rsid w:val="007A617C"/>
    <w:rsid w:val="007A7F7D"/>
    <w:rsid w:val="007C511D"/>
    <w:rsid w:val="007C76E3"/>
    <w:rsid w:val="007C7D03"/>
    <w:rsid w:val="007D3B8B"/>
    <w:rsid w:val="007E179D"/>
    <w:rsid w:val="007E19C9"/>
    <w:rsid w:val="007E3D9B"/>
    <w:rsid w:val="007E6774"/>
    <w:rsid w:val="007F040B"/>
    <w:rsid w:val="007F774C"/>
    <w:rsid w:val="00800A2C"/>
    <w:rsid w:val="00802858"/>
    <w:rsid w:val="00804C81"/>
    <w:rsid w:val="00805D96"/>
    <w:rsid w:val="00806949"/>
    <w:rsid w:val="0081006C"/>
    <w:rsid w:val="00811B47"/>
    <w:rsid w:val="008142C1"/>
    <w:rsid w:val="00830EDA"/>
    <w:rsid w:val="008462FA"/>
    <w:rsid w:val="00846BF8"/>
    <w:rsid w:val="00860B9A"/>
    <w:rsid w:val="0086151B"/>
    <w:rsid w:val="0086152C"/>
    <w:rsid w:val="00865DC7"/>
    <w:rsid w:val="008720C6"/>
    <w:rsid w:val="0087655F"/>
    <w:rsid w:val="00877268"/>
    <w:rsid w:val="00890652"/>
    <w:rsid w:val="00892E4D"/>
    <w:rsid w:val="008A653E"/>
    <w:rsid w:val="008A6CD9"/>
    <w:rsid w:val="008B2E48"/>
    <w:rsid w:val="008B3D70"/>
    <w:rsid w:val="008B67FB"/>
    <w:rsid w:val="008C1E6C"/>
    <w:rsid w:val="008D0184"/>
    <w:rsid w:val="008D1EA8"/>
    <w:rsid w:val="008D23F1"/>
    <w:rsid w:val="008D2D9F"/>
    <w:rsid w:val="008D48BF"/>
    <w:rsid w:val="008D5D7C"/>
    <w:rsid w:val="008D73E6"/>
    <w:rsid w:val="008E4B9D"/>
    <w:rsid w:val="008E74FF"/>
    <w:rsid w:val="00902EC8"/>
    <w:rsid w:val="00903116"/>
    <w:rsid w:val="00913DEC"/>
    <w:rsid w:val="00915246"/>
    <w:rsid w:val="00922FA9"/>
    <w:rsid w:val="00924E9C"/>
    <w:rsid w:val="0092538F"/>
    <w:rsid w:val="00930F43"/>
    <w:rsid w:val="00931589"/>
    <w:rsid w:val="00932A9C"/>
    <w:rsid w:val="009335EB"/>
    <w:rsid w:val="00935AE4"/>
    <w:rsid w:val="00940207"/>
    <w:rsid w:val="009422DB"/>
    <w:rsid w:val="0094381A"/>
    <w:rsid w:val="0095189B"/>
    <w:rsid w:val="009544B4"/>
    <w:rsid w:val="009552E2"/>
    <w:rsid w:val="00960CF0"/>
    <w:rsid w:val="00962E16"/>
    <w:rsid w:val="00970676"/>
    <w:rsid w:val="00973546"/>
    <w:rsid w:val="00977F04"/>
    <w:rsid w:val="009845BA"/>
    <w:rsid w:val="00990C88"/>
    <w:rsid w:val="009911B3"/>
    <w:rsid w:val="009948D5"/>
    <w:rsid w:val="009970A3"/>
    <w:rsid w:val="009A0604"/>
    <w:rsid w:val="009A0D8D"/>
    <w:rsid w:val="009A1B83"/>
    <w:rsid w:val="009A2D73"/>
    <w:rsid w:val="009A471F"/>
    <w:rsid w:val="009A7891"/>
    <w:rsid w:val="009B2A1F"/>
    <w:rsid w:val="009B565B"/>
    <w:rsid w:val="009C47DE"/>
    <w:rsid w:val="009C59D9"/>
    <w:rsid w:val="009C6B25"/>
    <w:rsid w:val="009C7E45"/>
    <w:rsid w:val="009D41F6"/>
    <w:rsid w:val="009D57A2"/>
    <w:rsid w:val="009E343D"/>
    <w:rsid w:val="009E5CFD"/>
    <w:rsid w:val="009F1CC3"/>
    <w:rsid w:val="009F22C9"/>
    <w:rsid w:val="009F3A1A"/>
    <w:rsid w:val="009F4F22"/>
    <w:rsid w:val="00A026B9"/>
    <w:rsid w:val="00A05D20"/>
    <w:rsid w:val="00A12171"/>
    <w:rsid w:val="00A14A59"/>
    <w:rsid w:val="00A15891"/>
    <w:rsid w:val="00A165AB"/>
    <w:rsid w:val="00A20742"/>
    <w:rsid w:val="00A22BCB"/>
    <w:rsid w:val="00A24068"/>
    <w:rsid w:val="00A31081"/>
    <w:rsid w:val="00A32078"/>
    <w:rsid w:val="00A341C3"/>
    <w:rsid w:val="00A37BE7"/>
    <w:rsid w:val="00A51EE2"/>
    <w:rsid w:val="00A55773"/>
    <w:rsid w:val="00A571D4"/>
    <w:rsid w:val="00A6661A"/>
    <w:rsid w:val="00A7543B"/>
    <w:rsid w:val="00A823B5"/>
    <w:rsid w:val="00A82703"/>
    <w:rsid w:val="00A82ADE"/>
    <w:rsid w:val="00A9015A"/>
    <w:rsid w:val="00A966EB"/>
    <w:rsid w:val="00AA0DAE"/>
    <w:rsid w:val="00AA2132"/>
    <w:rsid w:val="00AA25AE"/>
    <w:rsid w:val="00AA55FF"/>
    <w:rsid w:val="00AB0E70"/>
    <w:rsid w:val="00AB1B77"/>
    <w:rsid w:val="00AB2460"/>
    <w:rsid w:val="00AB59AC"/>
    <w:rsid w:val="00AC02E9"/>
    <w:rsid w:val="00AC1F3C"/>
    <w:rsid w:val="00AC5B45"/>
    <w:rsid w:val="00AD10FB"/>
    <w:rsid w:val="00AD3421"/>
    <w:rsid w:val="00AD3940"/>
    <w:rsid w:val="00AD791A"/>
    <w:rsid w:val="00AD7B4C"/>
    <w:rsid w:val="00AE0535"/>
    <w:rsid w:val="00AE131C"/>
    <w:rsid w:val="00AE56CD"/>
    <w:rsid w:val="00AE7A9B"/>
    <w:rsid w:val="00AF64B6"/>
    <w:rsid w:val="00B03CD3"/>
    <w:rsid w:val="00B0469B"/>
    <w:rsid w:val="00B21EFB"/>
    <w:rsid w:val="00B225E2"/>
    <w:rsid w:val="00B2405C"/>
    <w:rsid w:val="00B2572C"/>
    <w:rsid w:val="00B41E27"/>
    <w:rsid w:val="00B4209E"/>
    <w:rsid w:val="00B430BC"/>
    <w:rsid w:val="00B44707"/>
    <w:rsid w:val="00B5049A"/>
    <w:rsid w:val="00B5479D"/>
    <w:rsid w:val="00B54AE4"/>
    <w:rsid w:val="00B622F0"/>
    <w:rsid w:val="00B73158"/>
    <w:rsid w:val="00B77F41"/>
    <w:rsid w:val="00B868AE"/>
    <w:rsid w:val="00B942AE"/>
    <w:rsid w:val="00B95C27"/>
    <w:rsid w:val="00B95DB6"/>
    <w:rsid w:val="00BA3FAC"/>
    <w:rsid w:val="00BA6BAC"/>
    <w:rsid w:val="00BB107E"/>
    <w:rsid w:val="00BB58DD"/>
    <w:rsid w:val="00BB5A7C"/>
    <w:rsid w:val="00BB7A48"/>
    <w:rsid w:val="00BC480B"/>
    <w:rsid w:val="00BC5564"/>
    <w:rsid w:val="00BC6A16"/>
    <w:rsid w:val="00BC7011"/>
    <w:rsid w:val="00BD4E15"/>
    <w:rsid w:val="00BD5B1D"/>
    <w:rsid w:val="00BF00FE"/>
    <w:rsid w:val="00BF4113"/>
    <w:rsid w:val="00BF6AB8"/>
    <w:rsid w:val="00BF7CCD"/>
    <w:rsid w:val="00C041D3"/>
    <w:rsid w:val="00C07A85"/>
    <w:rsid w:val="00C2391A"/>
    <w:rsid w:val="00C24DDD"/>
    <w:rsid w:val="00C373B1"/>
    <w:rsid w:val="00C459F2"/>
    <w:rsid w:val="00C70F56"/>
    <w:rsid w:val="00C719C0"/>
    <w:rsid w:val="00C731D1"/>
    <w:rsid w:val="00C77CD4"/>
    <w:rsid w:val="00C77E81"/>
    <w:rsid w:val="00C8138D"/>
    <w:rsid w:val="00C824A3"/>
    <w:rsid w:val="00C94CC3"/>
    <w:rsid w:val="00C95D5B"/>
    <w:rsid w:val="00CA22BC"/>
    <w:rsid w:val="00CA280C"/>
    <w:rsid w:val="00CA631C"/>
    <w:rsid w:val="00CB39E2"/>
    <w:rsid w:val="00CB4557"/>
    <w:rsid w:val="00CC0778"/>
    <w:rsid w:val="00CD16DB"/>
    <w:rsid w:val="00CD3034"/>
    <w:rsid w:val="00CD3799"/>
    <w:rsid w:val="00CD37D5"/>
    <w:rsid w:val="00CD6308"/>
    <w:rsid w:val="00CF79D6"/>
    <w:rsid w:val="00CF7B94"/>
    <w:rsid w:val="00D04C04"/>
    <w:rsid w:val="00D05253"/>
    <w:rsid w:val="00D05E69"/>
    <w:rsid w:val="00D17B23"/>
    <w:rsid w:val="00D20AFC"/>
    <w:rsid w:val="00D211CE"/>
    <w:rsid w:val="00D21A7C"/>
    <w:rsid w:val="00D307C6"/>
    <w:rsid w:val="00D328AC"/>
    <w:rsid w:val="00D34B6D"/>
    <w:rsid w:val="00D35452"/>
    <w:rsid w:val="00D37A46"/>
    <w:rsid w:val="00D405F7"/>
    <w:rsid w:val="00D40B97"/>
    <w:rsid w:val="00D458AC"/>
    <w:rsid w:val="00D516C6"/>
    <w:rsid w:val="00D53933"/>
    <w:rsid w:val="00D53BED"/>
    <w:rsid w:val="00D544A6"/>
    <w:rsid w:val="00D55B73"/>
    <w:rsid w:val="00D60C29"/>
    <w:rsid w:val="00D617D1"/>
    <w:rsid w:val="00D65B36"/>
    <w:rsid w:val="00D664D3"/>
    <w:rsid w:val="00D87ECF"/>
    <w:rsid w:val="00D92E50"/>
    <w:rsid w:val="00D94DF8"/>
    <w:rsid w:val="00DA03F2"/>
    <w:rsid w:val="00DA1A21"/>
    <w:rsid w:val="00DB0FD6"/>
    <w:rsid w:val="00DC5D24"/>
    <w:rsid w:val="00DC76C7"/>
    <w:rsid w:val="00DC7E48"/>
    <w:rsid w:val="00DD12E0"/>
    <w:rsid w:val="00DD617E"/>
    <w:rsid w:val="00DD6677"/>
    <w:rsid w:val="00DD740D"/>
    <w:rsid w:val="00DD7F28"/>
    <w:rsid w:val="00DE1483"/>
    <w:rsid w:val="00DE1834"/>
    <w:rsid w:val="00DE3E99"/>
    <w:rsid w:val="00DE7844"/>
    <w:rsid w:val="00DE78B1"/>
    <w:rsid w:val="00DF00F1"/>
    <w:rsid w:val="00DF4C6B"/>
    <w:rsid w:val="00DF68DB"/>
    <w:rsid w:val="00E02F7D"/>
    <w:rsid w:val="00E05375"/>
    <w:rsid w:val="00E10632"/>
    <w:rsid w:val="00E126AE"/>
    <w:rsid w:val="00E12FF1"/>
    <w:rsid w:val="00E134BA"/>
    <w:rsid w:val="00E13D99"/>
    <w:rsid w:val="00E1435E"/>
    <w:rsid w:val="00E17262"/>
    <w:rsid w:val="00E26DA8"/>
    <w:rsid w:val="00E27FEF"/>
    <w:rsid w:val="00E3514E"/>
    <w:rsid w:val="00E37359"/>
    <w:rsid w:val="00E41554"/>
    <w:rsid w:val="00E4488A"/>
    <w:rsid w:val="00E458A8"/>
    <w:rsid w:val="00E470AA"/>
    <w:rsid w:val="00E5217D"/>
    <w:rsid w:val="00E550F6"/>
    <w:rsid w:val="00E55ABF"/>
    <w:rsid w:val="00E6268B"/>
    <w:rsid w:val="00E626E0"/>
    <w:rsid w:val="00E65D4B"/>
    <w:rsid w:val="00E66BD0"/>
    <w:rsid w:val="00E66DF6"/>
    <w:rsid w:val="00E67CAE"/>
    <w:rsid w:val="00E73880"/>
    <w:rsid w:val="00E77AAE"/>
    <w:rsid w:val="00E81A45"/>
    <w:rsid w:val="00E8508C"/>
    <w:rsid w:val="00E92AB6"/>
    <w:rsid w:val="00E92D77"/>
    <w:rsid w:val="00E94008"/>
    <w:rsid w:val="00E94378"/>
    <w:rsid w:val="00E946BA"/>
    <w:rsid w:val="00E97140"/>
    <w:rsid w:val="00EA0CAC"/>
    <w:rsid w:val="00EA11B7"/>
    <w:rsid w:val="00EA4012"/>
    <w:rsid w:val="00EB171C"/>
    <w:rsid w:val="00EB75DE"/>
    <w:rsid w:val="00EC4FB2"/>
    <w:rsid w:val="00ED3D23"/>
    <w:rsid w:val="00ED4F04"/>
    <w:rsid w:val="00EE2D7E"/>
    <w:rsid w:val="00EE3BEE"/>
    <w:rsid w:val="00EE596E"/>
    <w:rsid w:val="00EE5FE1"/>
    <w:rsid w:val="00EF26CC"/>
    <w:rsid w:val="00EF3B47"/>
    <w:rsid w:val="00EF3C32"/>
    <w:rsid w:val="00EF5D94"/>
    <w:rsid w:val="00F005B1"/>
    <w:rsid w:val="00F11763"/>
    <w:rsid w:val="00F12053"/>
    <w:rsid w:val="00F2111F"/>
    <w:rsid w:val="00F24EE4"/>
    <w:rsid w:val="00F33E3E"/>
    <w:rsid w:val="00F359B6"/>
    <w:rsid w:val="00F40192"/>
    <w:rsid w:val="00F413F0"/>
    <w:rsid w:val="00F423C8"/>
    <w:rsid w:val="00F4305B"/>
    <w:rsid w:val="00F45872"/>
    <w:rsid w:val="00F5273B"/>
    <w:rsid w:val="00F55C35"/>
    <w:rsid w:val="00F56E60"/>
    <w:rsid w:val="00F57C51"/>
    <w:rsid w:val="00F67B91"/>
    <w:rsid w:val="00F70492"/>
    <w:rsid w:val="00F70E94"/>
    <w:rsid w:val="00F70F60"/>
    <w:rsid w:val="00F71B3D"/>
    <w:rsid w:val="00F734F8"/>
    <w:rsid w:val="00F838D8"/>
    <w:rsid w:val="00F85919"/>
    <w:rsid w:val="00F86340"/>
    <w:rsid w:val="00F87A54"/>
    <w:rsid w:val="00F92BC9"/>
    <w:rsid w:val="00F976D1"/>
    <w:rsid w:val="00FA0643"/>
    <w:rsid w:val="00FA0EE8"/>
    <w:rsid w:val="00FA4A3E"/>
    <w:rsid w:val="00FB1D1A"/>
    <w:rsid w:val="00FB257D"/>
    <w:rsid w:val="00FB2FB1"/>
    <w:rsid w:val="00FC1271"/>
    <w:rsid w:val="00FD02E3"/>
    <w:rsid w:val="00FD12CB"/>
    <w:rsid w:val="00FD5575"/>
    <w:rsid w:val="00FE156F"/>
    <w:rsid w:val="00FE56E0"/>
    <w:rsid w:val="00FE6ADC"/>
    <w:rsid w:val="00FF122B"/>
    <w:rsid w:val="00FF595E"/>
    <w:rsid w:val="00FF6137"/>
    <w:rsid w:val="02866D40"/>
  </w:rsids>
  <m:mathPr>
    <m:mathFont m:val="Cambria Math"/>
    <m:brkBin m:val="before"/>
    <m:brkBinSub m:val="--"/>
    <m:smallFrac/>
    <m:dispDef/>
    <m:lMargin m:val="0"/>
    <m:rMargin m:val="0"/>
    <m:defJc m:val="centerGroup"/>
    <m:wrapIndent m:val="1440"/>
    <m:intLim m:val="subSup"/>
    <m:naryLim m:val="undOvr"/>
  </m:mathPr>
  <w:themeFontLang w:val="en-IN" w:eastAsia="zh-CN" w:bidi="mr-I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838D4BA"/>
  <w15:docId w15:val="{CF8E2EF3-6DDC-4219-B655-8745EBFC4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5982"/>
    <w:pPr>
      <w:spacing w:after="200" w:line="276" w:lineRule="auto"/>
    </w:pPr>
    <w:rPr>
      <w:rFonts w:eastAsia="Times New Roman"/>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BodyText">
    <w:name w:val="Body Text"/>
    <w:basedOn w:val="Normal"/>
    <w:link w:val="BodyTextChar"/>
    <w:uiPriority w:val="99"/>
    <w:semiHidden/>
    <w:unhideWhenUsed/>
    <w:qFormat/>
    <w:pPr>
      <w:spacing w:after="120"/>
    </w:p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hAnsi="Times New Roman"/>
      <w:sz w:val="24"/>
      <w:szCs w:val="24"/>
      <w:lang w:val="en-IN" w:eastAsia="en-IN"/>
    </w:rPr>
  </w:style>
  <w:style w:type="table" w:styleId="TableGrid">
    <w:name w:val="Table Grid"/>
    <w:basedOn w:val="TableNormal"/>
    <w:uiPriority w:val="5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BalloonTextChar">
    <w:name w:val="Balloon Text Char"/>
    <w:link w:val="BalloonText"/>
    <w:uiPriority w:val="99"/>
    <w:semiHidden/>
    <w:qFormat/>
    <w:rPr>
      <w:rFonts w:ascii="Tahoma" w:eastAsia="Times New Roman" w:hAnsi="Tahoma" w:cs="Tahoma"/>
      <w:sz w:val="16"/>
      <w:szCs w:val="16"/>
    </w:rPr>
  </w:style>
  <w:style w:type="character" w:customStyle="1" w:styleId="HeaderChar">
    <w:name w:val="Header Char"/>
    <w:link w:val="Header"/>
    <w:uiPriority w:val="99"/>
    <w:qFormat/>
    <w:rPr>
      <w:rFonts w:eastAsia="Times New Roman"/>
    </w:rPr>
  </w:style>
  <w:style w:type="character" w:customStyle="1" w:styleId="FooterChar">
    <w:name w:val="Footer Char"/>
    <w:link w:val="Footer"/>
    <w:uiPriority w:val="99"/>
    <w:qFormat/>
    <w:rPr>
      <w:rFonts w:eastAsia="Times New Roman"/>
    </w:rPr>
  </w:style>
  <w:style w:type="paragraph" w:customStyle="1" w:styleId="Default">
    <w:name w:val="Default"/>
    <w:qFormat/>
    <w:pPr>
      <w:autoSpaceDE w:val="0"/>
      <w:autoSpaceDN w:val="0"/>
      <w:adjustRightInd w:val="0"/>
    </w:pPr>
    <w:rPr>
      <w:rFonts w:ascii="Times New Roman" w:hAnsi="Times New Roman"/>
      <w:color w:val="000000"/>
      <w:sz w:val="24"/>
      <w:szCs w:val="24"/>
      <w:lang w:val="en-US" w:eastAsia="en-US"/>
    </w:rPr>
  </w:style>
  <w:style w:type="paragraph" w:customStyle="1" w:styleId="question">
    <w:name w:val="question"/>
    <w:basedOn w:val="BodyText"/>
    <w:pPr>
      <w:numPr>
        <w:numId w:val="1"/>
      </w:numPr>
      <w:spacing w:before="120" w:after="0" w:line="360" w:lineRule="auto"/>
      <w:ind w:left="0" w:firstLine="0"/>
      <w:jc w:val="both"/>
    </w:pPr>
    <w:rPr>
      <w:rFonts w:ascii="Times New Roman" w:hAnsi="Times New Roman"/>
      <w:sz w:val="24"/>
      <w:szCs w:val="24"/>
    </w:rPr>
  </w:style>
  <w:style w:type="character" w:customStyle="1" w:styleId="BodyTextChar">
    <w:name w:val="Body Text Char"/>
    <w:link w:val="BodyText"/>
    <w:uiPriority w:val="99"/>
    <w:semiHidden/>
    <w:qFormat/>
    <w:rPr>
      <w:rFonts w:eastAsia="Times New Roman"/>
    </w:rPr>
  </w:style>
  <w:style w:type="character" w:styleId="PlaceholderText">
    <w:name w:val="Placeholder Text"/>
    <w:basedOn w:val="DefaultParagraphFont"/>
    <w:uiPriority w:val="99"/>
    <w:semiHidden/>
    <w:qFormat/>
    <w:rPr>
      <w:color w:val="808080"/>
    </w:rPr>
  </w:style>
  <w:style w:type="character" w:styleId="Hyperlink">
    <w:name w:val="Hyperlink"/>
    <w:basedOn w:val="DefaultParagraphFont"/>
    <w:uiPriority w:val="99"/>
    <w:unhideWhenUsed/>
    <w:rsid w:val="00293D36"/>
    <w:rPr>
      <w:color w:val="0563C1" w:themeColor="hyperlink"/>
      <w:u w:val="single"/>
    </w:rPr>
  </w:style>
  <w:style w:type="character" w:customStyle="1" w:styleId="UnresolvedMention1">
    <w:name w:val="Unresolved Mention1"/>
    <w:basedOn w:val="DefaultParagraphFont"/>
    <w:uiPriority w:val="99"/>
    <w:semiHidden/>
    <w:unhideWhenUsed/>
    <w:rsid w:val="00293D36"/>
    <w:rPr>
      <w:color w:val="605E5C"/>
      <w:shd w:val="clear" w:color="auto" w:fill="E1DFDD"/>
    </w:rPr>
  </w:style>
  <w:style w:type="character" w:styleId="Strong">
    <w:name w:val="Strong"/>
    <w:basedOn w:val="DefaultParagraphFont"/>
    <w:uiPriority w:val="22"/>
    <w:qFormat/>
    <w:rsid w:val="00AD34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105931">
      <w:bodyDiv w:val="1"/>
      <w:marLeft w:val="0"/>
      <w:marRight w:val="0"/>
      <w:marTop w:val="0"/>
      <w:marBottom w:val="0"/>
      <w:divBdr>
        <w:top w:val="none" w:sz="0" w:space="0" w:color="auto"/>
        <w:left w:val="none" w:sz="0" w:space="0" w:color="auto"/>
        <w:bottom w:val="none" w:sz="0" w:space="0" w:color="auto"/>
        <w:right w:val="none" w:sz="0" w:space="0" w:color="auto"/>
      </w:divBdr>
    </w:div>
    <w:div w:id="335688527">
      <w:bodyDiv w:val="1"/>
      <w:marLeft w:val="0"/>
      <w:marRight w:val="0"/>
      <w:marTop w:val="0"/>
      <w:marBottom w:val="0"/>
      <w:divBdr>
        <w:top w:val="none" w:sz="0" w:space="0" w:color="auto"/>
        <w:left w:val="none" w:sz="0" w:space="0" w:color="auto"/>
        <w:bottom w:val="none" w:sz="0" w:space="0" w:color="auto"/>
        <w:right w:val="none" w:sz="0" w:space="0" w:color="auto"/>
      </w:divBdr>
    </w:div>
    <w:div w:id="658578450">
      <w:bodyDiv w:val="1"/>
      <w:marLeft w:val="0"/>
      <w:marRight w:val="0"/>
      <w:marTop w:val="0"/>
      <w:marBottom w:val="0"/>
      <w:divBdr>
        <w:top w:val="none" w:sz="0" w:space="0" w:color="auto"/>
        <w:left w:val="none" w:sz="0" w:space="0" w:color="auto"/>
        <w:bottom w:val="none" w:sz="0" w:space="0" w:color="auto"/>
        <w:right w:val="none" w:sz="0" w:space="0" w:color="auto"/>
      </w:divBdr>
    </w:div>
    <w:div w:id="815222554">
      <w:bodyDiv w:val="1"/>
      <w:marLeft w:val="0"/>
      <w:marRight w:val="0"/>
      <w:marTop w:val="0"/>
      <w:marBottom w:val="0"/>
      <w:divBdr>
        <w:top w:val="none" w:sz="0" w:space="0" w:color="auto"/>
        <w:left w:val="none" w:sz="0" w:space="0" w:color="auto"/>
        <w:bottom w:val="none" w:sz="0" w:space="0" w:color="auto"/>
        <w:right w:val="none" w:sz="0" w:space="0" w:color="auto"/>
      </w:divBdr>
    </w:div>
    <w:div w:id="823738405">
      <w:bodyDiv w:val="1"/>
      <w:marLeft w:val="0"/>
      <w:marRight w:val="0"/>
      <w:marTop w:val="0"/>
      <w:marBottom w:val="0"/>
      <w:divBdr>
        <w:top w:val="none" w:sz="0" w:space="0" w:color="auto"/>
        <w:left w:val="none" w:sz="0" w:space="0" w:color="auto"/>
        <w:bottom w:val="none" w:sz="0" w:space="0" w:color="auto"/>
        <w:right w:val="none" w:sz="0" w:space="0" w:color="auto"/>
      </w:divBdr>
    </w:div>
    <w:div w:id="866211433">
      <w:bodyDiv w:val="1"/>
      <w:marLeft w:val="0"/>
      <w:marRight w:val="0"/>
      <w:marTop w:val="0"/>
      <w:marBottom w:val="0"/>
      <w:divBdr>
        <w:top w:val="none" w:sz="0" w:space="0" w:color="auto"/>
        <w:left w:val="none" w:sz="0" w:space="0" w:color="auto"/>
        <w:bottom w:val="none" w:sz="0" w:space="0" w:color="auto"/>
        <w:right w:val="none" w:sz="0" w:space="0" w:color="auto"/>
      </w:divBdr>
    </w:div>
    <w:div w:id="965115832">
      <w:bodyDiv w:val="1"/>
      <w:marLeft w:val="0"/>
      <w:marRight w:val="0"/>
      <w:marTop w:val="0"/>
      <w:marBottom w:val="0"/>
      <w:divBdr>
        <w:top w:val="none" w:sz="0" w:space="0" w:color="auto"/>
        <w:left w:val="none" w:sz="0" w:space="0" w:color="auto"/>
        <w:bottom w:val="none" w:sz="0" w:space="0" w:color="auto"/>
        <w:right w:val="none" w:sz="0" w:space="0" w:color="auto"/>
      </w:divBdr>
    </w:div>
    <w:div w:id="16031034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AD9D38-EC41-4144-8B92-833BFB1E6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2971</Words>
  <Characters>16936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11</cp:revision>
  <cp:lastPrinted>2021-12-11T09:26:00Z</cp:lastPrinted>
  <dcterms:created xsi:type="dcterms:W3CDTF">2024-12-23T03:41:00Z</dcterms:created>
  <dcterms:modified xsi:type="dcterms:W3CDTF">2025-01-06T04:12:00Z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8569212c572d9792efd78de26fe2d933b7e3e603d8b69d7297bc17b8176af461</vt:lpwstr>
  </property>
  <property fmtid="{D5CDD505-2E9C-101B-9397-08002B2CF9AE}" pid="3" name="KSOProductBuildVer">
    <vt:lpwstr>1033-12.2.0.17153</vt:lpwstr>
  </property>
  <property fmtid="{D5CDD505-2E9C-101B-9397-08002B2CF9AE}" pid="4" name="ICV">
    <vt:lpwstr>E518A7E062BB478D9B5069D6A1E2DBF0_12</vt:lpwstr>
  </property>
</Properties>
</file>