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2BB418B3" w14:textId="77777777" w:rsidR="00657271" w:rsidRDefault="00657271" w:rsidP="00283030">
      <w:pPr>
        <w:jc w:val="center"/>
        <w:rPr>
          <w:rFonts w:ascii="Cambria" w:hAnsi="Cambria" w:cstheme="minorHAnsi"/>
          <w:b/>
          <w:sz w:val="28"/>
          <w:szCs w:val="28"/>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p w14:paraId="13439B34" w14:textId="37244F4A"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14C9A"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06-02-2025</w:t>
                            </w:r>
                          </w:p>
                          <w:p w14:paraId="6A44B65D"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AMTO 12.30 PM</w:t>
                            </w:r>
                          </w:p>
                          <w:p w14:paraId="691508E4"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6702FD60"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511DBCD0" w:rsidR="00F65913" w:rsidRPr="007F040B" w:rsidRDefault="00F65913" w:rsidP="006321F4">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7CE14C9A"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06-02-2025</w:t>
                      </w:r>
                    </w:p>
                    <w:p w14:paraId="6A44B65D"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AMTO 12.30 PM</w:t>
                      </w:r>
                    </w:p>
                    <w:p w14:paraId="691508E4"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6702FD60" w14:textId="77777777" w:rsidR="00657271" w:rsidRPr="007F040B" w:rsidRDefault="00657271" w:rsidP="0065727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511DBCD0" w:rsidR="00F65913" w:rsidRPr="007F040B" w:rsidRDefault="00F65913" w:rsidP="006321F4">
                      <w:pPr>
                        <w:spacing w:after="0" w:line="360" w:lineRule="auto"/>
                        <w:rPr>
                          <w:rFonts w:ascii="Arial" w:hAnsi="Arial" w:cs="Arial"/>
                          <w:color w:val="000000" w:themeColor="text1"/>
                        </w:rPr>
                      </w:pP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7028F9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043A60B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96423">
                              <w:rPr>
                                <w:rFonts w:ascii="Arial" w:hAnsi="Arial" w:cs="Arial"/>
                                <w:color w:val="000000" w:themeColor="text1"/>
                              </w:rPr>
                              <w:t>CSE863</w:t>
                            </w:r>
                          </w:p>
                          <w:p w14:paraId="19A088E3" w14:textId="7B55AE7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296423">
                              <w:rPr>
                                <w:rFonts w:ascii="Arial" w:hAnsi="Arial" w:cs="Arial"/>
                                <w:color w:val="000000" w:themeColor="text1"/>
                              </w:rPr>
                              <w:t xml:space="preserve">Advanced Natural </w:t>
                            </w:r>
                            <w:r w:rsidR="00657271">
                              <w:rPr>
                                <w:rFonts w:ascii="Arial" w:hAnsi="Arial" w:cs="Arial"/>
                                <w:color w:val="000000" w:themeColor="text1"/>
                              </w:rPr>
                              <w:t>Language Processing for</w:t>
                            </w:r>
                            <w:r w:rsidR="00296423">
                              <w:rPr>
                                <w:rFonts w:ascii="Arial" w:hAnsi="Arial" w:cs="Arial"/>
                                <w:color w:val="000000" w:themeColor="text1"/>
                              </w:rPr>
                              <w:t xml:space="preserve"> Educational Applications</w:t>
                            </w:r>
                          </w:p>
                          <w:p w14:paraId="1E3DFD3C" w14:textId="5DED41F6" w:rsidR="006321F4" w:rsidRPr="00296423" w:rsidRDefault="00657271" w:rsidP="006321F4">
                            <w:pPr>
                              <w:spacing w:after="0" w:line="360" w:lineRule="auto"/>
                              <w:rPr>
                                <w:rFonts w:ascii="Arial" w:hAnsi="Arial" w:cs="Arial"/>
                                <w:bCs/>
                                <w:color w:val="000000" w:themeColor="text1"/>
                              </w:rPr>
                            </w:pPr>
                            <w:r>
                              <w:rPr>
                                <w:rFonts w:ascii="Arial" w:hAnsi="Arial" w:cs="Arial"/>
                                <w:b/>
                                <w:color w:val="000000" w:themeColor="text1"/>
                              </w:rPr>
                              <w:t>School:</w:t>
                            </w:r>
                            <w:r w:rsidR="006C17E2">
                              <w:rPr>
                                <w:rFonts w:ascii="Arial" w:hAnsi="Arial" w:cs="Arial"/>
                                <w:b/>
                                <w:color w:val="000000" w:themeColor="text1"/>
                              </w:rPr>
                              <w:t xml:space="preserve"> </w:t>
                            </w:r>
                            <w:r>
                              <w:rPr>
                                <w:rFonts w:ascii="Arial" w:hAnsi="Arial" w:cs="Arial"/>
                                <w:bCs/>
                                <w:color w:val="000000" w:themeColor="text1"/>
                              </w:rPr>
                              <w:t>SOCSE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07028F9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043A60B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96423">
                        <w:rPr>
                          <w:rFonts w:ascii="Arial" w:hAnsi="Arial" w:cs="Arial"/>
                          <w:color w:val="000000" w:themeColor="text1"/>
                        </w:rPr>
                        <w:t>CSE863</w:t>
                      </w:r>
                    </w:p>
                    <w:p w14:paraId="19A088E3" w14:textId="7B55AE7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296423">
                        <w:rPr>
                          <w:rFonts w:ascii="Arial" w:hAnsi="Arial" w:cs="Arial"/>
                          <w:color w:val="000000" w:themeColor="text1"/>
                        </w:rPr>
                        <w:t xml:space="preserve">Advanced Natural </w:t>
                      </w:r>
                      <w:r w:rsidR="00657271">
                        <w:rPr>
                          <w:rFonts w:ascii="Arial" w:hAnsi="Arial" w:cs="Arial"/>
                          <w:color w:val="000000" w:themeColor="text1"/>
                        </w:rPr>
                        <w:t>Language Processing for</w:t>
                      </w:r>
                      <w:r w:rsidR="00296423">
                        <w:rPr>
                          <w:rFonts w:ascii="Arial" w:hAnsi="Arial" w:cs="Arial"/>
                          <w:color w:val="000000" w:themeColor="text1"/>
                        </w:rPr>
                        <w:t xml:space="preserve"> Educational Applications</w:t>
                      </w:r>
                    </w:p>
                    <w:p w14:paraId="1E3DFD3C" w14:textId="5DED41F6" w:rsidR="006321F4" w:rsidRPr="00296423" w:rsidRDefault="00657271" w:rsidP="006321F4">
                      <w:pPr>
                        <w:spacing w:after="0" w:line="360" w:lineRule="auto"/>
                        <w:rPr>
                          <w:rFonts w:ascii="Arial" w:hAnsi="Arial" w:cs="Arial"/>
                          <w:bCs/>
                          <w:color w:val="000000" w:themeColor="text1"/>
                        </w:rPr>
                      </w:pPr>
                      <w:r>
                        <w:rPr>
                          <w:rFonts w:ascii="Arial" w:hAnsi="Arial" w:cs="Arial"/>
                          <w:b/>
                          <w:color w:val="000000" w:themeColor="text1"/>
                        </w:rPr>
                        <w:t>School:</w:t>
                      </w:r>
                      <w:r w:rsidR="006C17E2">
                        <w:rPr>
                          <w:rFonts w:ascii="Arial" w:hAnsi="Arial" w:cs="Arial"/>
                          <w:b/>
                          <w:color w:val="000000" w:themeColor="text1"/>
                        </w:rPr>
                        <w:t xml:space="preserve"> </w:t>
                      </w:r>
                      <w:r>
                        <w:rPr>
                          <w:rFonts w:ascii="Arial" w:hAnsi="Arial" w:cs="Arial"/>
                          <w:bCs/>
                          <w:color w:val="000000" w:themeColor="text1"/>
                        </w:rPr>
                        <w:t>SOCSE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193E889E" w:rsidR="00536AE7" w:rsidRPr="00451DD3" w:rsidRDefault="003F4E9F" w:rsidP="00536AE7">
      <w:pPr>
        <w:rPr>
          <w:rFonts w:ascii="Arial" w:hAnsi="Arial" w:cs="Arial"/>
          <w:b/>
          <w:sz w:val="24"/>
          <w:szCs w:val="24"/>
        </w:rPr>
      </w:pPr>
      <w:r w:rsidRPr="00451DD3">
        <w:rPr>
          <w:rFonts w:ascii="Arial" w:hAnsi="Arial" w:cs="Arial"/>
          <w:b/>
          <w:sz w:val="24"/>
          <w:szCs w:val="24"/>
        </w:rPr>
        <w:t>Answer all the 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2F9D31C6" w14:textId="77777777" w:rsidR="002F2A40" w:rsidRDefault="002F2A40" w:rsidP="009B2616">
      <w:pPr>
        <w:pStyle w:val="ListParagraph"/>
        <w:jc w:val="center"/>
        <w:rPr>
          <w:rFonts w:ascii="Arial" w:hAnsi="Arial" w:cs="Arial"/>
          <w:b/>
          <w:sz w:val="24"/>
          <w:szCs w:val="24"/>
          <w:u w:val="single"/>
        </w:rPr>
      </w:pPr>
    </w:p>
    <w:tbl>
      <w:tblPr>
        <w:tblStyle w:val="TableGrid"/>
        <w:tblW w:w="10473" w:type="dxa"/>
        <w:tblInd w:w="-5" w:type="dxa"/>
        <w:tblLook w:val="04A0" w:firstRow="1" w:lastRow="0" w:firstColumn="1" w:lastColumn="0" w:noHBand="0" w:noVBand="1"/>
      </w:tblPr>
      <w:tblGrid>
        <w:gridCol w:w="567"/>
        <w:gridCol w:w="9906"/>
      </w:tblGrid>
      <w:tr w:rsidR="002227F5" w14:paraId="466168DF" w14:textId="77777777" w:rsidTr="00657271">
        <w:trPr>
          <w:trHeight w:val="485"/>
        </w:trPr>
        <w:tc>
          <w:tcPr>
            <w:tcW w:w="567" w:type="dxa"/>
            <w:vAlign w:val="center"/>
          </w:tcPr>
          <w:p w14:paraId="6CF4299D" w14:textId="030CAE54"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1</w:t>
            </w:r>
            <w:r w:rsidR="00A805CF">
              <w:rPr>
                <w:rFonts w:ascii="Arial" w:hAnsi="Arial" w:cs="Arial"/>
                <w:b/>
                <w:sz w:val="24"/>
                <w:szCs w:val="24"/>
              </w:rPr>
              <w:t>.</w:t>
            </w:r>
          </w:p>
        </w:tc>
        <w:tc>
          <w:tcPr>
            <w:tcW w:w="9906" w:type="dxa"/>
          </w:tcPr>
          <w:p w14:paraId="27556E59" w14:textId="77777777" w:rsidR="00296423" w:rsidRPr="00296423" w:rsidRDefault="00296423" w:rsidP="00296423">
            <w:pPr>
              <w:jc w:val="both"/>
              <w:rPr>
                <w:rFonts w:ascii="Arial" w:hAnsi="Arial" w:cs="Arial"/>
              </w:rPr>
            </w:pPr>
            <w:r w:rsidRPr="00296423">
              <w:rPr>
                <w:rFonts w:ascii="Arial" w:hAnsi="Arial" w:cs="Arial"/>
              </w:rPr>
              <w:t xml:space="preserve">NLP has come a long way in the last decade. We initially had vectors like </w:t>
            </w:r>
            <w:proofErr w:type="spellStart"/>
            <w:r w:rsidRPr="00296423">
              <w:rPr>
                <w:rFonts w:ascii="Arial" w:hAnsi="Arial" w:cs="Arial"/>
              </w:rPr>
              <w:t>GloVe</w:t>
            </w:r>
            <w:proofErr w:type="spellEnd"/>
            <w:r w:rsidRPr="00296423">
              <w:rPr>
                <w:rFonts w:ascii="Arial" w:hAnsi="Arial" w:cs="Arial"/>
              </w:rPr>
              <w:t xml:space="preserve">, </w:t>
            </w:r>
            <w:proofErr w:type="spellStart"/>
            <w:r w:rsidRPr="00296423">
              <w:rPr>
                <w:rFonts w:ascii="Arial" w:hAnsi="Arial" w:cs="Arial"/>
              </w:rPr>
              <w:t>FastText</w:t>
            </w:r>
            <w:proofErr w:type="spellEnd"/>
            <w:r w:rsidRPr="00296423">
              <w:rPr>
                <w:rFonts w:ascii="Arial" w:hAnsi="Arial" w:cs="Arial"/>
              </w:rPr>
              <w:t>, and word2vec, before coming up with pre-trained language models in the late 2010s to finally large language models of today. Match each of the following models with their dimension sizes.</w:t>
            </w:r>
          </w:p>
          <w:tbl>
            <w:tblPr>
              <w:tblStyle w:val="TableGrid"/>
              <w:tblW w:w="0" w:type="auto"/>
              <w:tblLook w:val="04A0" w:firstRow="1" w:lastRow="0" w:firstColumn="1" w:lastColumn="0" w:noHBand="0" w:noVBand="1"/>
            </w:tblPr>
            <w:tblGrid>
              <w:gridCol w:w="913"/>
              <w:gridCol w:w="5850"/>
              <w:gridCol w:w="2435"/>
            </w:tblGrid>
            <w:tr w:rsidR="00296423" w14:paraId="32273930" w14:textId="77777777" w:rsidTr="00296423">
              <w:tc>
                <w:tcPr>
                  <w:tcW w:w="913" w:type="dxa"/>
                </w:tcPr>
                <w:p w14:paraId="137713F7" w14:textId="77777777" w:rsidR="00296423" w:rsidRPr="00D57E18" w:rsidRDefault="00296423" w:rsidP="00296423">
                  <w:pPr>
                    <w:jc w:val="both"/>
                    <w:rPr>
                      <w:rFonts w:ascii="Arial" w:hAnsi="Arial" w:cs="Arial"/>
                      <w:b/>
                      <w:bCs/>
                    </w:rPr>
                  </w:pPr>
                  <w:r w:rsidRPr="00D57E18">
                    <w:rPr>
                      <w:rFonts w:ascii="Arial" w:hAnsi="Arial" w:cs="Arial"/>
                      <w:b/>
                      <w:bCs/>
                    </w:rPr>
                    <w:t>Sl. No.</w:t>
                  </w:r>
                </w:p>
              </w:tc>
              <w:tc>
                <w:tcPr>
                  <w:tcW w:w="5850" w:type="dxa"/>
                </w:tcPr>
                <w:p w14:paraId="5A45B715" w14:textId="77777777" w:rsidR="00296423" w:rsidRPr="00D57E18" w:rsidRDefault="00296423" w:rsidP="00296423">
                  <w:pPr>
                    <w:pStyle w:val="ListParagraph"/>
                    <w:ind w:left="0"/>
                    <w:jc w:val="center"/>
                    <w:rPr>
                      <w:rFonts w:ascii="Arial" w:hAnsi="Arial" w:cs="Arial"/>
                      <w:b/>
                      <w:bCs/>
                    </w:rPr>
                  </w:pPr>
                  <w:r>
                    <w:rPr>
                      <w:rFonts w:ascii="Arial" w:hAnsi="Arial" w:cs="Arial"/>
                      <w:b/>
                      <w:bCs/>
                    </w:rPr>
                    <w:t>Model Name</w:t>
                  </w:r>
                </w:p>
              </w:tc>
              <w:tc>
                <w:tcPr>
                  <w:tcW w:w="2435" w:type="dxa"/>
                </w:tcPr>
                <w:p w14:paraId="3F8D7DFD" w14:textId="77777777" w:rsidR="00296423" w:rsidRPr="00D57E18" w:rsidRDefault="00296423" w:rsidP="00296423">
                  <w:pPr>
                    <w:pStyle w:val="ListParagraph"/>
                    <w:ind w:left="0"/>
                    <w:jc w:val="both"/>
                    <w:rPr>
                      <w:rFonts w:ascii="Arial" w:hAnsi="Arial" w:cs="Arial"/>
                      <w:b/>
                      <w:bCs/>
                    </w:rPr>
                  </w:pPr>
                  <w:r w:rsidRPr="00D57E18">
                    <w:rPr>
                      <w:rFonts w:ascii="Arial" w:hAnsi="Arial" w:cs="Arial"/>
                      <w:b/>
                      <w:bCs/>
                    </w:rPr>
                    <w:t>Model Size</w:t>
                  </w:r>
                </w:p>
              </w:tc>
            </w:tr>
            <w:tr w:rsidR="00296423" w14:paraId="199CBEB4" w14:textId="77777777" w:rsidTr="00296423">
              <w:tc>
                <w:tcPr>
                  <w:tcW w:w="913" w:type="dxa"/>
                </w:tcPr>
                <w:p w14:paraId="25C9BDF5" w14:textId="77777777" w:rsidR="00296423" w:rsidRDefault="00296423" w:rsidP="00296423">
                  <w:pPr>
                    <w:pStyle w:val="ListParagraph"/>
                    <w:ind w:left="0"/>
                    <w:jc w:val="both"/>
                    <w:rPr>
                      <w:rFonts w:ascii="Arial" w:hAnsi="Arial" w:cs="Arial"/>
                    </w:rPr>
                  </w:pPr>
                  <w:r>
                    <w:rPr>
                      <w:rFonts w:ascii="Arial" w:hAnsi="Arial" w:cs="Arial"/>
                    </w:rPr>
                    <w:t>1.</w:t>
                  </w:r>
                </w:p>
              </w:tc>
              <w:tc>
                <w:tcPr>
                  <w:tcW w:w="5850" w:type="dxa"/>
                </w:tcPr>
                <w:p w14:paraId="47891979" w14:textId="77777777" w:rsidR="00296423" w:rsidRDefault="00296423" w:rsidP="00296423">
                  <w:pPr>
                    <w:pStyle w:val="ListParagraph"/>
                    <w:ind w:left="0"/>
                    <w:jc w:val="both"/>
                    <w:rPr>
                      <w:rFonts w:ascii="Arial" w:hAnsi="Arial" w:cs="Arial"/>
                    </w:rPr>
                  </w:pPr>
                  <w:r>
                    <w:rPr>
                      <w:rFonts w:ascii="Arial" w:hAnsi="Arial" w:cs="Arial"/>
                    </w:rPr>
                    <w:t>ALBERT (A Lite BERT)</w:t>
                  </w:r>
                </w:p>
              </w:tc>
              <w:tc>
                <w:tcPr>
                  <w:tcW w:w="2435" w:type="dxa"/>
                </w:tcPr>
                <w:p w14:paraId="71A31D02" w14:textId="77777777" w:rsidR="00296423" w:rsidRDefault="00296423" w:rsidP="00296423">
                  <w:pPr>
                    <w:pStyle w:val="ListParagraph"/>
                    <w:ind w:left="0"/>
                    <w:jc w:val="both"/>
                    <w:rPr>
                      <w:rFonts w:ascii="Arial" w:hAnsi="Arial" w:cs="Arial"/>
                    </w:rPr>
                  </w:pPr>
                  <w:proofErr w:type="spellStart"/>
                  <w:r>
                    <w:rPr>
                      <w:rFonts w:ascii="Arial" w:hAnsi="Arial" w:cs="Arial"/>
                    </w:rPr>
                    <w:t>Upto</w:t>
                  </w:r>
                  <w:proofErr w:type="spellEnd"/>
                  <w:r>
                    <w:rPr>
                      <w:rFonts w:ascii="Arial" w:hAnsi="Arial" w:cs="Arial"/>
                    </w:rPr>
                    <w:t xml:space="preserve"> 300 dimensions</w:t>
                  </w:r>
                </w:p>
              </w:tc>
            </w:tr>
            <w:tr w:rsidR="00296423" w14:paraId="24B93BE5" w14:textId="77777777" w:rsidTr="00296423">
              <w:tc>
                <w:tcPr>
                  <w:tcW w:w="913" w:type="dxa"/>
                </w:tcPr>
                <w:p w14:paraId="2D4CC54D" w14:textId="77777777" w:rsidR="00296423" w:rsidRDefault="00296423" w:rsidP="00296423">
                  <w:pPr>
                    <w:pStyle w:val="ListParagraph"/>
                    <w:ind w:left="0"/>
                    <w:jc w:val="both"/>
                    <w:rPr>
                      <w:rFonts w:ascii="Arial" w:hAnsi="Arial" w:cs="Arial"/>
                    </w:rPr>
                  </w:pPr>
                  <w:r>
                    <w:rPr>
                      <w:rFonts w:ascii="Arial" w:hAnsi="Arial" w:cs="Arial"/>
                    </w:rPr>
                    <w:t>2.</w:t>
                  </w:r>
                </w:p>
              </w:tc>
              <w:tc>
                <w:tcPr>
                  <w:tcW w:w="5850" w:type="dxa"/>
                </w:tcPr>
                <w:p w14:paraId="7539E081" w14:textId="77777777" w:rsidR="00296423" w:rsidRDefault="00296423" w:rsidP="00296423">
                  <w:pPr>
                    <w:pStyle w:val="ListParagraph"/>
                    <w:ind w:left="0"/>
                    <w:jc w:val="both"/>
                    <w:rPr>
                      <w:rFonts w:ascii="Arial" w:hAnsi="Arial" w:cs="Arial"/>
                    </w:rPr>
                  </w:pPr>
                  <w:r>
                    <w:rPr>
                      <w:rFonts w:ascii="Arial" w:hAnsi="Arial" w:cs="Arial"/>
                    </w:rPr>
                    <w:t>BERT (Bidirectional Encoder Representation for Transformers) base</w:t>
                  </w:r>
                </w:p>
              </w:tc>
              <w:tc>
                <w:tcPr>
                  <w:tcW w:w="2435" w:type="dxa"/>
                </w:tcPr>
                <w:p w14:paraId="4866A448" w14:textId="77777777" w:rsidR="00296423" w:rsidRDefault="00296423" w:rsidP="00296423">
                  <w:pPr>
                    <w:pStyle w:val="ListParagraph"/>
                    <w:ind w:left="0"/>
                    <w:jc w:val="both"/>
                    <w:rPr>
                      <w:rFonts w:ascii="Arial" w:hAnsi="Arial" w:cs="Arial"/>
                    </w:rPr>
                  </w:pPr>
                  <w:r>
                    <w:rPr>
                      <w:rFonts w:ascii="Arial" w:hAnsi="Arial" w:cs="Arial"/>
                    </w:rPr>
                    <w:t>12 million parameters</w:t>
                  </w:r>
                </w:p>
              </w:tc>
            </w:tr>
            <w:tr w:rsidR="00296423" w14:paraId="61213DF0" w14:textId="77777777" w:rsidTr="00296423">
              <w:tc>
                <w:tcPr>
                  <w:tcW w:w="913" w:type="dxa"/>
                </w:tcPr>
                <w:p w14:paraId="713B7C95" w14:textId="77777777" w:rsidR="00296423" w:rsidRDefault="00296423" w:rsidP="00296423">
                  <w:pPr>
                    <w:pStyle w:val="ListParagraph"/>
                    <w:ind w:left="0"/>
                    <w:jc w:val="both"/>
                    <w:rPr>
                      <w:rFonts w:ascii="Arial" w:hAnsi="Arial" w:cs="Arial"/>
                    </w:rPr>
                  </w:pPr>
                  <w:r>
                    <w:rPr>
                      <w:rFonts w:ascii="Arial" w:hAnsi="Arial" w:cs="Arial"/>
                    </w:rPr>
                    <w:t>3.</w:t>
                  </w:r>
                </w:p>
              </w:tc>
              <w:tc>
                <w:tcPr>
                  <w:tcW w:w="5850" w:type="dxa"/>
                </w:tcPr>
                <w:p w14:paraId="12274968" w14:textId="77777777" w:rsidR="00296423" w:rsidRDefault="00296423" w:rsidP="00296423">
                  <w:pPr>
                    <w:pStyle w:val="ListParagraph"/>
                    <w:ind w:left="0"/>
                    <w:jc w:val="both"/>
                    <w:rPr>
                      <w:rFonts w:ascii="Arial" w:hAnsi="Arial" w:cs="Arial"/>
                    </w:rPr>
                  </w:pPr>
                  <w:r>
                    <w:rPr>
                      <w:rFonts w:ascii="Arial" w:hAnsi="Arial" w:cs="Arial"/>
                    </w:rPr>
                    <w:t>BERT-large</w:t>
                  </w:r>
                </w:p>
              </w:tc>
              <w:tc>
                <w:tcPr>
                  <w:tcW w:w="2435" w:type="dxa"/>
                </w:tcPr>
                <w:p w14:paraId="0837D634" w14:textId="77777777" w:rsidR="00296423" w:rsidRDefault="00296423" w:rsidP="00296423">
                  <w:pPr>
                    <w:pStyle w:val="ListParagraph"/>
                    <w:ind w:left="0"/>
                    <w:jc w:val="both"/>
                    <w:rPr>
                      <w:rFonts w:ascii="Arial" w:hAnsi="Arial" w:cs="Arial"/>
                    </w:rPr>
                  </w:pPr>
                  <w:r>
                    <w:rPr>
                      <w:rFonts w:ascii="Arial" w:hAnsi="Arial" w:cs="Arial"/>
                    </w:rPr>
                    <w:t>110 million parameters</w:t>
                  </w:r>
                </w:p>
              </w:tc>
            </w:tr>
            <w:tr w:rsidR="00296423" w14:paraId="61B21430" w14:textId="77777777" w:rsidTr="00296423">
              <w:tc>
                <w:tcPr>
                  <w:tcW w:w="913" w:type="dxa"/>
                </w:tcPr>
                <w:p w14:paraId="5352111B" w14:textId="77777777" w:rsidR="00296423" w:rsidRDefault="00296423" w:rsidP="00296423">
                  <w:pPr>
                    <w:pStyle w:val="ListParagraph"/>
                    <w:ind w:left="0"/>
                    <w:jc w:val="both"/>
                    <w:rPr>
                      <w:rFonts w:ascii="Arial" w:hAnsi="Arial" w:cs="Arial"/>
                    </w:rPr>
                  </w:pPr>
                  <w:r>
                    <w:rPr>
                      <w:rFonts w:ascii="Arial" w:hAnsi="Arial" w:cs="Arial"/>
                    </w:rPr>
                    <w:t xml:space="preserve">4. </w:t>
                  </w:r>
                </w:p>
              </w:tc>
              <w:tc>
                <w:tcPr>
                  <w:tcW w:w="5850" w:type="dxa"/>
                </w:tcPr>
                <w:p w14:paraId="0E670863" w14:textId="77777777" w:rsidR="00296423" w:rsidRDefault="00296423" w:rsidP="00296423">
                  <w:pPr>
                    <w:pStyle w:val="ListParagraph"/>
                    <w:ind w:left="0"/>
                    <w:jc w:val="both"/>
                    <w:rPr>
                      <w:rFonts w:ascii="Arial" w:hAnsi="Arial" w:cs="Arial"/>
                    </w:rPr>
                  </w:pPr>
                  <w:proofErr w:type="spellStart"/>
                  <w:r>
                    <w:rPr>
                      <w:rFonts w:ascii="Arial" w:hAnsi="Arial" w:cs="Arial"/>
                    </w:rPr>
                    <w:t>GloVe</w:t>
                  </w:r>
                  <w:proofErr w:type="spellEnd"/>
                </w:p>
              </w:tc>
              <w:tc>
                <w:tcPr>
                  <w:tcW w:w="2435" w:type="dxa"/>
                </w:tcPr>
                <w:p w14:paraId="21B96DB2" w14:textId="77777777" w:rsidR="00296423" w:rsidRDefault="00296423" w:rsidP="00296423">
                  <w:pPr>
                    <w:pStyle w:val="ListParagraph"/>
                    <w:ind w:left="0"/>
                    <w:jc w:val="both"/>
                    <w:rPr>
                      <w:rFonts w:ascii="Arial" w:hAnsi="Arial" w:cs="Arial"/>
                    </w:rPr>
                  </w:pPr>
                  <w:r>
                    <w:rPr>
                      <w:rFonts w:ascii="Arial" w:hAnsi="Arial" w:cs="Arial"/>
                    </w:rPr>
                    <w:t>124 million parameters</w:t>
                  </w:r>
                </w:p>
              </w:tc>
            </w:tr>
            <w:tr w:rsidR="00296423" w14:paraId="6D2DE54B" w14:textId="77777777" w:rsidTr="00296423">
              <w:tc>
                <w:tcPr>
                  <w:tcW w:w="913" w:type="dxa"/>
                </w:tcPr>
                <w:p w14:paraId="07BD5D11" w14:textId="77777777" w:rsidR="00296423" w:rsidRDefault="00296423" w:rsidP="00296423">
                  <w:pPr>
                    <w:pStyle w:val="ListParagraph"/>
                    <w:ind w:left="0"/>
                    <w:jc w:val="both"/>
                    <w:rPr>
                      <w:rFonts w:ascii="Arial" w:hAnsi="Arial" w:cs="Arial"/>
                    </w:rPr>
                  </w:pPr>
                  <w:r>
                    <w:rPr>
                      <w:rFonts w:ascii="Arial" w:hAnsi="Arial" w:cs="Arial"/>
                    </w:rPr>
                    <w:t>5.</w:t>
                  </w:r>
                </w:p>
              </w:tc>
              <w:tc>
                <w:tcPr>
                  <w:tcW w:w="5850" w:type="dxa"/>
                </w:tcPr>
                <w:p w14:paraId="06A810AC" w14:textId="77777777" w:rsidR="00296423" w:rsidRDefault="00296423" w:rsidP="00296423">
                  <w:pPr>
                    <w:pStyle w:val="ListParagraph"/>
                    <w:ind w:left="0"/>
                    <w:jc w:val="both"/>
                    <w:rPr>
                      <w:rFonts w:ascii="Arial" w:hAnsi="Arial" w:cs="Arial"/>
                    </w:rPr>
                  </w:pPr>
                  <w:r>
                    <w:rPr>
                      <w:rFonts w:ascii="Arial" w:hAnsi="Arial" w:cs="Arial"/>
                    </w:rPr>
                    <w:t>GPT2 (Generative Pre-trained Transformer)</w:t>
                  </w:r>
                </w:p>
              </w:tc>
              <w:tc>
                <w:tcPr>
                  <w:tcW w:w="2435" w:type="dxa"/>
                </w:tcPr>
                <w:p w14:paraId="78945280" w14:textId="77777777" w:rsidR="00296423" w:rsidRDefault="00296423" w:rsidP="00296423">
                  <w:pPr>
                    <w:pStyle w:val="ListParagraph"/>
                    <w:ind w:left="0"/>
                    <w:jc w:val="both"/>
                    <w:rPr>
                      <w:rFonts w:ascii="Arial" w:hAnsi="Arial" w:cs="Arial"/>
                    </w:rPr>
                  </w:pPr>
                  <w:r>
                    <w:rPr>
                      <w:rFonts w:ascii="Arial" w:hAnsi="Arial" w:cs="Arial"/>
                    </w:rPr>
                    <w:t>336 million parameters</w:t>
                  </w:r>
                </w:p>
              </w:tc>
            </w:tr>
          </w:tbl>
          <w:p w14:paraId="6DED5EF9" w14:textId="4D40D73E" w:rsidR="00296423" w:rsidRPr="00296423" w:rsidRDefault="00296423" w:rsidP="00296423">
            <w:pPr>
              <w:pStyle w:val="ListParagraph"/>
              <w:ind w:left="0"/>
              <w:jc w:val="right"/>
              <w:rPr>
                <w:rFonts w:ascii="Arial" w:hAnsi="Arial" w:cs="Arial"/>
                <w:bCs/>
                <w:sz w:val="24"/>
                <w:szCs w:val="24"/>
              </w:rPr>
            </w:pPr>
          </w:p>
        </w:tc>
      </w:tr>
      <w:tr w:rsidR="002227F5" w14:paraId="2380597C" w14:textId="77777777" w:rsidTr="00657271">
        <w:trPr>
          <w:trHeight w:val="485"/>
        </w:trPr>
        <w:tc>
          <w:tcPr>
            <w:tcW w:w="567" w:type="dxa"/>
            <w:vAlign w:val="center"/>
          </w:tcPr>
          <w:p w14:paraId="22011AF0" w14:textId="0D19229D"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2</w:t>
            </w:r>
            <w:r w:rsidR="00A805CF">
              <w:rPr>
                <w:rFonts w:ascii="Arial" w:hAnsi="Arial" w:cs="Arial"/>
                <w:b/>
                <w:sz w:val="24"/>
                <w:szCs w:val="24"/>
              </w:rPr>
              <w:t>.</w:t>
            </w:r>
          </w:p>
        </w:tc>
        <w:tc>
          <w:tcPr>
            <w:tcW w:w="9906" w:type="dxa"/>
          </w:tcPr>
          <w:p w14:paraId="51C70281" w14:textId="3F588205" w:rsidR="00296423" w:rsidRPr="00296423" w:rsidRDefault="00296423" w:rsidP="00296423">
            <w:pPr>
              <w:rPr>
                <w:rFonts w:ascii="Arial" w:hAnsi="Arial" w:cs="Arial"/>
                <w:bCs/>
                <w:sz w:val="24"/>
                <w:szCs w:val="24"/>
              </w:rPr>
            </w:pPr>
            <w:r w:rsidRPr="00296423">
              <w:rPr>
                <w:rFonts w:ascii="Arial" w:hAnsi="Arial" w:cs="Arial"/>
                <w:bCs/>
                <w:sz w:val="24"/>
                <w:szCs w:val="24"/>
              </w:rPr>
              <w:t>Mention the term for each of the following definitions:</w:t>
            </w:r>
          </w:p>
          <w:p w14:paraId="5AB7EBC6" w14:textId="77777777" w:rsidR="00296423" w:rsidRPr="00296423" w:rsidRDefault="00296423" w:rsidP="00296423">
            <w:pPr>
              <w:rPr>
                <w:rFonts w:ascii="Arial" w:hAnsi="Arial" w:cs="Arial"/>
                <w:bCs/>
                <w:sz w:val="24"/>
                <w:szCs w:val="24"/>
              </w:rPr>
            </w:pPr>
            <w:r w:rsidRPr="00296423">
              <w:rPr>
                <w:rFonts w:ascii="Arial" w:hAnsi="Arial" w:cs="Arial"/>
                <w:bCs/>
                <w:sz w:val="24"/>
                <w:szCs w:val="24"/>
              </w:rPr>
              <w:t>a. A point on the screen where the reader has focused their gaze for a reasonable period of time.</w:t>
            </w:r>
          </w:p>
          <w:p w14:paraId="5CDCEDC2" w14:textId="4BBF3658" w:rsidR="00296423" w:rsidRPr="00296423" w:rsidRDefault="00296423" w:rsidP="00296423">
            <w:pPr>
              <w:rPr>
                <w:rFonts w:ascii="Arial" w:hAnsi="Arial" w:cs="Arial"/>
                <w:bCs/>
                <w:sz w:val="24"/>
                <w:szCs w:val="24"/>
              </w:rPr>
            </w:pPr>
            <w:r w:rsidRPr="00296423">
              <w:rPr>
                <w:rFonts w:ascii="Arial" w:hAnsi="Arial" w:cs="Arial"/>
                <w:bCs/>
                <w:sz w:val="24"/>
                <w:szCs w:val="24"/>
              </w:rPr>
              <w:t xml:space="preserve">b. The areas of the screen which we need to collect gaze </w:t>
            </w:r>
            <w:r w:rsidR="00657271" w:rsidRPr="00296423">
              <w:rPr>
                <w:rFonts w:ascii="Arial" w:hAnsi="Arial" w:cs="Arial"/>
                <w:bCs/>
                <w:sz w:val="24"/>
                <w:szCs w:val="24"/>
              </w:rPr>
              <w:t>Behaviour</w:t>
            </w:r>
            <w:r w:rsidRPr="00296423">
              <w:rPr>
                <w:rFonts w:ascii="Arial" w:hAnsi="Arial" w:cs="Arial"/>
                <w:bCs/>
                <w:sz w:val="24"/>
                <w:szCs w:val="24"/>
              </w:rPr>
              <w:t xml:space="preserve"> from (like the area around words)</w:t>
            </w:r>
          </w:p>
          <w:p w14:paraId="229A1BB9" w14:textId="77777777" w:rsidR="00296423" w:rsidRPr="00296423" w:rsidRDefault="00296423" w:rsidP="00296423">
            <w:pPr>
              <w:rPr>
                <w:rFonts w:ascii="Arial" w:hAnsi="Arial" w:cs="Arial"/>
                <w:bCs/>
                <w:sz w:val="24"/>
                <w:szCs w:val="24"/>
              </w:rPr>
            </w:pPr>
            <w:r w:rsidRPr="00296423">
              <w:rPr>
                <w:rFonts w:ascii="Arial" w:hAnsi="Arial" w:cs="Arial"/>
                <w:bCs/>
                <w:sz w:val="24"/>
                <w:szCs w:val="24"/>
              </w:rPr>
              <w:t>c. The movement of the eye from one point on the screen to another.</w:t>
            </w:r>
          </w:p>
          <w:p w14:paraId="0D263F6F" w14:textId="77777777" w:rsidR="00296423" w:rsidRPr="00296423" w:rsidRDefault="00296423" w:rsidP="00296423">
            <w:pPr>
              <w:rPr>
                <w:rFonts w:ascii="Arial" w:hAnsi="Arial" w:cs="Arial"/>
                <w:bCs/>
                <w:sz w:val="24"/>
                <w:szCs w:val="24"/>
              </w:rPr>
            </w:pPr>
            <w:r w:rsidRPr="00296423">
              <w:rPr>
                <w:rFonts w:ascii="Arial" w:hAnsi="Arial" w:cs="Arial"/>
                <w:bCs/>
                <w:sz w:val="24"/>
                <w:szCs w:val="24"/>
              </w:rPr>
              <w:lastRenderedPageBreak/>
              <w:t>d. The movement of the eye from the current point on the screen to a later one.</w:t>
            </w:r>
          </w:p>
          <w:p w14:paraId="1F73408E" w14:textId="6A17DF32" w:rsidR="00296423" w:rsidRPr="00BB2F7F" w:rsidRDefault="00296423" w:rsidP="00BB2F7F">
            <w:pPr>
              <w:pStyle w:val="ListParagraph"/>
              <w:ind w:left="0"/>
              <w:rPr>
                <w:rFonts w:ascii="Arial" w:hAnsi="Arial" w:cs="Arial"/>
                <w:bCs/>
                <w:sz w:val="24"/>
                <w:szCs w:val="24"/>
              </w:rPr>
            </w:pPr>
            <w:r w:rsidRPr="00296423">
              <w:rPr>
                <w:rFonts w:ascii="Arial" w:hAnsi="Arial" w:cs="Arial"/>
                <w:bCs/>
                <w:sz w:val="24"/>
                <w:szCs w:val="24"/>
              </w:rPr>
              <w:t>e. The movement of the eye from the current point on the screen to an earlier one.</w:t>
            </w:r>
          </w:p>
        </w:tc>
      </w:tr>
      <w:tr w:rsidR="002227F5" w14:paraId="5F0A153C" w14:textId="77777777" w:rsidTr="00657271">
        <w:trPr>
          <w:trHeight w:val="485"/>
        </w:trPr>
        <w:tc>
          <w:tcPr>
            <w:tcW w:w="567" w:type="dxa"/>
            <w:vAlign w:val="center"/>
          </w:tcPr>
          <w:p w14:paraId="0DF5B1FB" w14:textId="0336406E"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lastRenderedPageBreak/>
              <w:t>3</w:t>
            </w:r>
            <w:r w:rsidR="00A805CF">
              <w:rPr>
                <w:rFonts w:ascii="Arial" w:hAnsi="Arial" w:cs="Arial"/>
                <w:b/>
                <w:sz w:val="24"/>
                <w:szCs w:val="24"/>
              </w:rPr>
              <w:t>.</w:t>
            </w:r>
          </w:p>
        </w:tc>
        <w:tc>
          <w:tcPr>
            <w:tcW w:w="9906" w:type="dxa"/>
          </w:tcPr>
          <w:p w14:paraId="25B9AC0C" w14:textId="445221FE" w:rsidR="002227F5" w:rsidRPr="00BB2F7F" w:rsidRDefault="00296423" w:rsidP="00BB2F7F">
            <w:pPr>
              <w:pStyle w:val="ListParagraph"/>
              <w:ind w:left="0"/>
              <w:rPr>
                <w:rFonts w:ascii="Arial" w:hAnsi="Arial" w:cs="Arial"/>
              </w:rPr>
            </w:pPr>
            <w:r>
              <w:rPr>
                <w:rFonts w:ascii="Arial" w:hAnsi="Arial" w:cs="Arial"/>
              </w:rPr>
              <w:t xml:space="preserve">Between 2016 and 2018, there were a number of systems that were described for holistic automatic essay grading. Some of them are Fei Dong and Yue Zhang’s 2016 system, Kaveh Taghipour and Hwee Tou Ng’s 2016 system, Fei Dong, Yue Zhang and Jie Yang’s 2017 system. Describe </w:t>
            </w:r>
            <w:r>
              <w:rPr>
                <w:rFonts w:ascii="Arial" w:hAnsi="Arial" w:cs="Arial"/>
                <w:b/>
                <w:bCs/>
              </w:rPr>
              <w:t>any one</w:t>
            </w:r>
            <w:r>
              <w:rPr>
                <w:rFonts w:ascii="Arial" w:hAnsi="Arial" w:cs="Arial"/>
              </w:rPr>
              <w:t xml:space="preserve"> of the above systems. </w:t>
            </w:r>
          </w:p>
        </w:tc>
      </w:tr>
      <w:tr w:rsidR="002227F5" w14:paraId="758E8B84" w14:textId="77777777" w:rsidTr="00657271">
        <w:trPr>
          <w:trHeight w:val="500"/>
        </w:trPr>
        <w:tc>
          <w:tcPr>
            <w:tcW w:w="567" w:type="dxa"/>
            <w:vAlign w:val="center"/>
          </w:tcPr>
          <w:p w14:paraId="20DD8693" w14:textId="2BC8D6D7"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4</w:t>
            </w:r>
            <w:r w:rsidR="00A805CF">
              <w:rPr>
                <w:rFonts w:ascii="Arial" w:hAnsi="Arial" w:cs="Arial"/>
                <w:b/>
                <w:sz w:val="24"/>
                <w:szCs w:val="24"/>
              </w:rPr>
              <w:t>.</w:t>
            </w:r>
          </w:p>
        </w:tc>
        <w:tc>
          <w:tcPr>
            <w:tcW w:w="9906" w:type="dxa"/>
          </w:tcPr>
          <w:p w14:paraId="6D807ED4" w14:textId="3D9D9164" w:rsidR="00296423" w:rsidRPr="00BB2F7F" w:rsidRDefault="00296423" w:rsidP="00BB2F7F">
            <w:pPr>
              <w:pStyle w:val="ListParagraph"/>
              <w:ind w:left="0"/>
              <w:rPr>
                <w:rFonts w:ascii="Arial" w:hAnsi="Arial" w:cs="Arial"/>
              </w:rPr>
            </w:pPr>
            <w:r>
              <w:rPr>
                <w:rFonts w:ascii="Arial" w:hAnsi="Arial" w:cs="Arial"/>
              </w:rPr>
              <w:t xml:space="preserve">Mathias et al. (2020) which was published at IJCAI 2020, describes a number of tasks in NLP where gaze </w:t>
            </w:r>
            <w:r w:rsidR="00657271">
              <w:rPr>
                <w:rFonts w:ascii="Arial" w:hAnsi="Arial" w:cs="Arial"/>
              </w:rPr>
              <w:t>Behaviour</w:t>
            </w:r>
            <w:r>
              <w:rPr>
                <w:rFonts w:ascii="Arial" w:hAnsi="Arial" w:cs="Arial"/>
              </w:rPr>
              <w:t xml:space="preserve"> is </w:t>
            </w:r>
            <w:r>
              <w:rPr>
                <w:rFonts w:ascii="Arial" w:hAnsi="Arial" w:cs="Arial"/>
                <w:b/>
                <w:bCs/>
              </w:rPr>
              <w:t>learnt</w:t>
            </w:r>
            <w:r>
              <w:rPr>
                <w:rFonts w:ascii="Arial" w:hAnsi="Arial" w:cs="Arial"/>
              </w:rPr>
              <w:t xml:space="preserve"> (and not just recorded and used). Mention any 5 such NLP tasks, and any one paper which uses each of them.</w:t>
            </w:r>
          </w:p>
        </w:tc>
      </w:tr>
      <w:tr w:rsidR="002227F5" w14:paraId="595C3E57" w14:textId="77777777" w:rsidTr="00657271">
        <w:trPr>
          <w:trHeight w:val="485"/>
        </w:trPr>
        <w:tc>
          <w:tcPr>
            <w:tcW w:w="567" w:type="dxa"/>
            <w:vAlign w:val="center"/>
          </w:tcPr>
          <w:p w14:paraId="788B3492" w14:textId="030312BA"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5</w:t>
            </w:r>
            <w:r w:rsidR="00A805CF">
              <w:rPr>
                <w:rFonts w:ascii="Arial" w:hAnsi="Arial" w:cs="Arial"/>
                <w:b/>
                <w:sz w:val="24"/>
                <w:szCs w:val="24"/>
              </w:rPr>
              <w:t>.</w:t>
            </w:r>
          </w:p>
        </w:tc>
        <w:tc>
          <w:tcPr>
            <w:tcW w:w="9906" w:type="dxa"/>
          </w:tcPr>
          <w:p w14:paraId="0F6CBB5B" w14:textId="66B7A12D" w:rsidR="00557CA9" w:rsidRPr="00BB2F7F" w:rsidRDefault="00E111E0" w:rsidP="00BB2F7F">
            <w:pPr>
              <w:pStyle w:val="ListParagraph"/>
              <w:ind w:left="0"/>
              <w:rPr>
                <w:rFonts w:ascii="Arial" w:hAnsi="Arial" w:cs="Arial"/>
              </w:rPr>
            </w:pPr>
            <w:r>
              <w:rPr>
                <w:rFonts w:ascii="Arial" w:hAnsi="Arial" w:cs="Arial"/>
              </w:rPr>
              <w:t>Explain the necessity of using Quadratic Weighted Kappa for automatic essay grading.</w:t>
            </w:r>
          </w:p>
        </w:tc>
      </w:tr>
      <w:tr w:rsidR="002227F5" w14:paraId="2A9A8BD0" w14:textId="77777777" w:rsidTr="00657271">
        <w:trPr>
          <w:trHeight w:val="485"/>
        </w:trPr>
        <w:tc>
          <w:tcPr>
            <w:tcW w:w="567" w:type="dxa"/>
            <w:vAlign w:val="center"/>
          </w:tcPr>
          <w:p w14:paraId="42D076DB" w14:textId="4F4C9EAA" w:rsidR="002227F5" w:rsidRPr="002227F5" w:rsidRDefault="002227F5" w:rsidP="00BA2844">
            <w:pPr>
              <w:pStyle w:val="ListParagraph"/>
              <w:ind w:left="0"/>
              <w:jc w:val="center"/>
              <w:rPr>
                <w:rFonts w:ascii="Arial" w:hAnsi="Arial" w:cs="Arial"/>
                <w:b/>
                <w:sz w:val="24"/>
                <w:szCs w:val="24"/>
              </w:rPr>
            </w:pPr>
            <w:r w:rsidRPr="002227F5">
              <w:rPr>
                <w:rFonts w:ascii="Arial" w:hAnsi="Arial" w:cs="Arial"/>
                <w:b/>
                <w:sz w:val="24"/>
                <w:szCs w:val="24"/>
              </w:rPr>
              <w:t>6</w:t>
            </w:r>
            <w:r w:rsidR="00A805CF">
              <w:rPr>
                <w:rFonts w:ascii="Arial" w:hAnsi="Arial" w:cs="Arial"/>
                <w:b/>
                <w:sz w:val="24"/>
                <w:szCs w:val="24"/>
              </w:rPr>
              <w:t>.</w:t>
            </w:r>
          </w:p>
        </w:tc>
        <w:tc>
          <w:tcPr>
            <w:tcW w:w="9906" w:type="dxa"/>
          </w:tcPr>
          <w:p w14:paraId="526C94F0" w14:textId="610A311C" w:rsidR="00557CA9" w:rsidRPr="000179B1" w:rsidRDefault="000179B1" w:rsidP="000179B1">
            <w:pPr>
              <w:pStyle w:val="ListParagraph"/>
              <w:ind w:left="0"/>
              <w:rPr>
                <w:rFonts w:ascii="Arial" w:hAnsi="Arial" w:cs="Arial"/>
                <w:sz w:val="24"/>
                <w:szCs w:val="24"/>
              </w:rPr>
            </w:pPr>
            <w:r>
              <w:rPr>
                <w:rFonts w:ascii="Arial" w:hAnsi="Arial" w:cs="Arial"/>
              </w:rPr>
              <w:t>Explain the differences between Automatic Essay Grading and Automatic Short Answer Scoring.</w:t>
            </w:r>
          </w:p>
        </w:tc>
      </w:tr>
    </w:tbl>
    <w:p w14:paraId="72B6E376" w14:textId="1EF6E7A3" w:rsidR="00423931" w:rsidRPr="00A805CF" w:rsidRDefault="00423931" w:rsidP="00A805CF">
      <w:pPr>
        <w:rPr>
          <w:rFonts w:ascii="Arial" w:hAnsi="Arial" w:cs="Arial"/>
          <w:b/>
          <w:sz w:val="24"/>
          <w:szCs w:val="24"/>
          <w:u w:val="single"/>
        </w:rPr>
      </w:pPr>
    </w:p>
    <w:p w14:paraId="6BD6763A" w14:textId="5339FD4A"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719C8EF7" w:rsidR="009B2616" w:rsidRDefault="009B2616" w:rsidP="009B2616">
      <w:pPr>
        <w:rPr>
          <w:rFonts w:ascii="Arial" w:hAnsi="Arial" w:cs="Arial"/>
          <w:b/>
          <w:sz w:val="24"/>
          <w:szCs w:val="24"/>
        </w:rPr>
      </w:pPr>
      <w:r w:rsidRPr="00451DD3">
        <w:rPr>
          <w:rFonts w:ascii="Arial" w:hAnsi="Arial" w:cs="Arial"/>
          <w:b/>
          <w:sz w:val="24"/>
          <w:szCs w:val="24"/>
        </w:rPr>
        <w:t xml:space="preserve">Answer all the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tbl>
      <w:tblPr>
        <w:tblStyle w:val="TableGrid"/>
        <w:tblW w:w="0" w:type="auto"/>
        <w:tblLook w:val="04A0" w:firstRow="1" w:lastRow="0" w:firstColumn="1" w:lastColumn="0" w:noHBand="0" w:noVBand="1"/>
      </w:tblPr>
      <w:tblGrid>
        <w:gridCol w:w="562"/>
        <w:gridCol w:w="9897"/>
      </w:tblGrid>
      <w:tr w:rsidR="0048575B" w14:paraId="6748B004" w14:textId="77777777" w:rsidTr="00657271">
        <w:trPr>
          <w:trHeight w:val="611"/>
        </w:trPr>
        <w:tc>
          <w:tcPr>
            <w:tcW w:w="562" w:type="dxa"/>
            <w:vAlign w:val="center"/>
          </w:tcPr>
          <w:p w14:paraId="7547BE64" w14:textId="6077D5ED" w:rsidR="0048575B" w:rsidRDefault="0048575B" w:rsidP="00BA2844">
            <w:pPr>
              <w:jc w:val="center"/>
              <w:rPr>
                <w:rFonts w:ascii="Arial" w:hAnsi="Arial" w:cs="Arial"/>
                <w:b/>
                <w:sz w:val="24"/>
                <w:szCs w:val="24"/>
              </w:rPr>
            </w:pPr>
            <w:r>
              <w:rPr>
                <w:rFonts w:ascii="Arial" w:hAnsi="Arial" w:cs="Arial"/>
                <w:b/>
                <w:sz w:val="24"/>
                <w:szCs w:val="24"/>
              </w:rPr>
              <w:t>7.</w:t>
            </w:r>
          </w:p>
        </w:tc>
        <w:tc>
          <w:tcPr>
            <w:tcW w:w="9897" w:type="dxa"/>
          </w:tcPr>
          <w:p w14:paraId="5C5FEE60" w14:textId="6640F018" w:rsidR="00557CA9" w:rsidRDefault="00557CA9" w:rsidP="00455119">
            <w:pPr>
              <w:rPr>
                <w:rFonts w:ascii="Arial" w:hAnsi="Arial" w:cs="Arial"/>
                <w:b/>
                <w:sz w:val="24"/>
                <w:szCs w:val="24"/>
              </w:rPr>
            </w:pPr>
            <w:r>
              <w:rPr>
                <w:rFonts w:ascii="Arial" w:hAnsi="Arial" w:cs="Arial"/>
              </w:rPr>
              <w:t>The lexical simplification pipeline (described by Shardlow (2014)), consists of 5 steps, namely complex word identification, substitution generation, substitution selection, substitution ranking, and finally sentence simplification. Describe each of these steps for the example sentence “The cat perched on the mat”.</w:t>
            </w:r>
          </w:p>
        </w:tc>
      </w:tr>
      <w:tr w:rsidR="0048575B" w14:paraId="105169E1" w14:textId="77777777" w:rsidTr="00657271">
        <w:trPr>
          <w:trHeight w:val="660"/>
        </w:trPr>
        <w:tc>
          <w:tcPr>
            <w:tcW w:w="562" w:type="dxa"/>
            <w:vAlign w:val="center"/>
          </w:tcPr>
          <w:p w14:paraId="6A956CCE" w14:textId="3EEAAC69" w:rsidR="0048575B" w:rsidRDefault="0048575B" w:rsidP="00BA2844">
            <w:pPr>
              <w:jc w:val="center"/>
              <w:rPr>
                <w:rFonts w:ascii="Arial" w:hAnsi="Arial" w:cs="Arial"/>
                <w:b/>
                <w:sz w:val="24"/>
                <w:szCs w:val="24"/>
              </w:rPr>
            </w:pPr>
            <w:r>
              <w:rPr>
                <w:rFonts w:ascii="Arial" w:hAnsi="Arial" w:cs="Arial"/>
                <w:b/>
                <w:sz w:val="24"/>
                <w:szCs w:val="24"/>
              </w:rPr>
              <w:t>8.</w:t>
            </w:r>
          </w:p>
        </w:tc>
        <w:tc>
          <w:tcPr>
            <w:tcW w:w="9897" w:type="dxa"/>
          </w:tcPr>
          <w:p w14:paraId="017C157F" w14:textId="453FB68E" w:rsidR="00557CA9" w:rsidRDefault="00557CA9" w:rsidP="00455119">
            <w:pPr>
              <w:rPr>
                <w:rFonts w:ascii="Arial" w:hAnsi="Arial" w:cs="Arial"/>
                <w:b/>
                <w:sz w:val="24"/>
                <w:szCs w:val="24"/>
              </w:rPr>
            </w:pPr>
            <w:r>
              <w:rPr>
                <w:rFonts w:ascii="Arial" w:hAnsi="Arial" w:cs="Arial"/>
              </w:rPr>
              <w:t>At the TSAR 2022 shared task on lexical simplification substitution generation and ranking, a team from Presidency University participated. Their system consisted of 3 major steps, namely candidate token generation, candidate word selection, and candidate word pruning. Describe those steps for the sentence: “</w:t>
            </w:r>
            <w:r w:rsidR="00455119">
              <w:rPr>
                <w:rFonts w:ascii="Arial" w:hAnsi="Arial" w:cs="Arial"/>
              </w:rPr>
              <w:t xml:space="preserve">The weather predicted for Bengaluru is </w:t>
            </w:r>
            <w:r w:rsidR="00455119">
              <w:rPr>
                <w:rFonts w:ascii="Arial" w:hAnsi="Arial" w:cs="Arial"/>
                <w:b/>
                <w:bCs/>
              </w:rPr>
              <w:t xml:space="preserve">torrential </w:t>
            </w:r>
            <w:r w:rsidR="00455119">
              <w:rPr>
                <w:rFonts w:ascii="Arial" w:hAnsi="Arial" w:cs="Arial"/>
              </w:rPr>
              <w:t>rainfall for the next 5 days</w:t>
            </w:r>
            <w:r>
              <w:rPr>
                <w:rFonts w:ascii="Arial" w:hAnsi="Arial" w:cs="Arial"/>
              </w:rPr>
              <w:t xml:space="preserve">.” Here, the target word to be replaced is </w:t>
            </w:r>
            <w:r w:rsidR="00455119">
              <w:rPr>
                <w:rFonts w:ascii="Arial" w:hAnsi="Arial" w:cs="Arial"/>
                <w:b/>
                <w:bCs/>
              </w:rPr>
              <w:t>torrential</w:t>
            </w:r>
            <w:r>
              <w:rPr>
                <w:rFonts w:ascii="Arial" w:hAnsi="Arial" w:cs="Arial"/>
              </w:rPr>
              <w:t xml:space="preserve"> (in bold face).</w:t>
            </w:r>
          </w:p>
        </w:tc>
      </w:tr>
    </w:tbl>
    <w:p w14:paraId="1E25A10E" w14:textId="77777777" w:rsidR="009B2616" w:rsidRPr="00451DD3" w:rsidRDefault="009B2616" w:rsidP="009B2616">
      <w:pPr>
        <w:rPr>
          <w:rFonts w:ascii="Arial" w:hAnsi="Arial" w:cs="Arial"/>
          <w:b/>
          <w:sz w:val="24"/>
          <w:szCs w:val="24"/>
        </w:rPr>
      </w:pPr>
    </w:p>
    <w:p w14:paraId="1882E300" w14:textId="77777777" w:rsidR="009B2616" w:rsidRPr="00451DD3" w:rsidRDefault="009B2616" w:rsidP="009B2616">
      <w:pPr>
        <w:pStyle w:val="ListParagraph"/>
        <w:jc w:val="center"/>
        <w:rPr>
          <w:rFonts w:ascii="Arial" w:hAnsi="Arial" w:cs="Arial"/>
        </w:rPr>
      </w:pPr>
      <w:bookmarkStart w:id="0" w:name="_GoBack"/>
      <w:bookmarkEnd w:id="0"/>
    </w:p>
    <w:sectPr w:rsidR="009B2616" w:rsidRPr="00451DD3"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C699" w14:textId="77777777" w:rsidR="00A91AE3" w:rsidRDefault="00A91AE3" w:rsidP="00BF4113">
      <w:pPr>
        <w:pStyle w:val="ListParagraph"/>
        <w:spacing w:after="0" w:line="240" w:lineRule="auto"/>
      </w:pPr>
      <w:r>
        <w:separator/>
      </w:r>
    </w:p>
  </w:endnote>
  <w:endnote w:type="continuationSeparator" w:id="0">
    <w:p w14:paraId="3738CE44" w14:textId="77777777" w:rsidR="00A91AE3" w:rsidRDefault="00A91AE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1F0134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57271">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57271">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B2F8" w14:textId="77777777" w:rsidR="00A91AE3" w:rsidRDefault="00A91AE3" w:rsidP="00BF4113">
      <w:pPr>
        <w:pStyle w:val="ListParagraph"/>
        <w:spacing w:after="0" w:line="240" w:lineRule="auto"/>
      </w:pPr>
      <w:r>
        <w:separator/>
      </w:r>
    </w:p>
  </w:footnote>
  <w:footnote w:type="continuationSeparator" w:id="0">
    <w:p w14:paraId="1FFEF19D" w14:textId="77777777" w:rsidR="00A91AE3" w:rsidRDefault="00A91AE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3"/>
  </w:num>
  <w:num w:numId="6">
    <w:abstractNumId w:val="14"/>
  </w:num>
  <w:num w:numId="7">
    <w:abstractNumId w:val="1"/>
  </w:num>
  <w:num w:numId="8">
    <w:abstractNumId w:val="13"/>
  </w:num>
  <w:num w:numId="9">
    <w:abstractNumId w:val="6"/>
  </w:num>
  <w:num w:numId="10">
    <w:abstractNumId w:val="38"/>
  </w:num>
  <w:num w:numId="11">
    <w:abstractNumId w:val="23"/>
  </w:num>
  <w:num w:numId="12">
    <w:abstractNumId w:val="27"/>
  </w:num>
  <w:num w:numId="13">
    <w:abstractNumId w:val="32"/>
  </w:num>
  <w:num w:numId="14">
    <w:abstractNumId w:val="33"/>
  </w:num>
  <w:num w:numId="15">
    <w:abstractNumId w:val="11"/>
  </w:num>
  <w:num w:numId="16">
    <w:abstractNumId w:val="15"/>
  </w:num>
  <w:num w:numId="17">
    <w:abstractNumId w:val="5"/>
  </w:num>
  <w:num w:numId="18">
    <w:abstractNumId w:val="7"/>
  </w:num>
  <w:num w:numId="19">
    <w:abstractNumId w:val="37"/>
  </w:num>
  <w:num w:numId="20">
    <w:abstractNumId w:val="17"/>
  </w:num>
  <w:num w:numId="21">
    <w:abstractNumId w:val="28"/>
  </w:num>
  <w:num w:numId="22">
    <w:abstractNumId w:val="22"/>
  </w:num>
  <w:num w:numId="23">
    <w:abstractNumId w:val="18"/>
  </w:num>
  <w:num w:numId="24">
    <w:abstractNumId w:val="10"/>
  </w:num>
  <w:num w:numId="25">
    <w:abstractNumId w:val="24"/>
  </w:num>
  <w:num w:numId="26">
    <w:abstractNumId w:val="30"/>
  </w:num>
  <w:num w:numId="27">
    <w:abstractNumId w:val="26"/>
  </w:num>
  <w:num w:numId="28">
    <w:abstractNumId w:val="8"/>
  </w:num>
  <w:num w:numId="29">
    <w:abstractNumId w:val="21"/>
  </w:num>
  <w:num w:numId="30">
    <w:abstractNumId w:val="29"/>
  </w:num>
  <w:num w:numId="31">
    <w:abstractNumId w:val="12"/>
  </w:num>
  <w:num w:numId="32">
    <w:abstractNumId w:val="4"/>
  </w:num>
  <w:num w:numId="33">
    <w:abstractNumId w:val="36"/>
  </w:num>
  <w:num w:numId="34">
    <w:abstractNumId w:val="35"/>
  </w:num>
  <w:num w:numId="35">
    <w:abstractNumId w:val="34"/>
  </w:num>
  <w:num w:numId="36">
    <w:abstractNumId w:val="31"/>
  </w:num>
  <w:num w:numId="37">
    <w:abstractNumId w:val="9"/>
  </w:num>
  <w:num w:numId="38">
    <w:abstractNumId w:val="0"/>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179B1"/>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1E76"/>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1CC6"/>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C7733"/>
    <w:rsid w:val="001D4CD5"/>
    <w:rsid w:val="001D61DD"/>
    <w:rsid w:val="001D6A7D"/>
    <w:rsid w:val="001F4B84"/>
    <w:rsid w:val="001F5382"/>
    <w:rsid w:val="00203D7B"/>
    <w:rsid w:val="00205B01"/>
    <w:rsid w:val="00207C2A"/>
    <w:rsid w:val="00213E56"/>
    <w:rsid w:val="002168B7"/>
    <w:rsid w:val="002227F5"/>
    <w:rsid w:val="002247E5"/>
    <w:rsid w:val="00224CD7"/>
    <w:rsid w:val="00231ACB"/>
    <w:rsid w:val="00231DBF"/>
    <w:rsid w:val="00232F7C"/>
    <w:rsid w:val="00234A37"/>
    <w:rsid w:val="002412B1"/>
    <w:rsid w:val="00242999"/>
    <w:rsid w:val="002458B2"/>
    <w:rsid w:val="002479D2"/>
    <w:rsid w:val="0025589C"/>
    <w:rsid w:val="00257B26"/>
    <w:rsid w:val="00261546"/>
    <w:rsid w:val="00262B9C"/>
    <w:rsid w:val="00264B5B"/>
    <w:rsid w:val="00264F9C"/>
    <w:rsid w:val="00266FE6"/>
    <w:rsid w:val="00272210"/>
    <w:rsid w:val="002739DF"/>
    <w:rsid w:val="002756D6"/>
    <w:rsid w:val="00281CDC"/>
    <w:rsid w:val="00283030"/>
    <w:rsid w:val="00286653"/>
    <w:rsid w:val="00296423"/>
    <w:rsid w:val="002A1EF3"/>
    <w:rsid w:val="002B1DDD"/>
    <w:rsid w:val="002B2285"/>
    <w:rsid w:val="002B2826"/>
    <w:rsid w:val="002B2D30"/>
    <w:rsid w:val="002B32D9"/>
    <w:rsid w:val="002B42FB"/>
    <w:rsid w:val="002B5830"/>
    <w:rsid w:val="002B6404"/>
    <w:rsid w:val="002C41FF"/>
    <w:rsid w:val="002C55A7"/>
    <w:rsid w:val="002C5B89"/>
    <w:rsid w:val="002C6301"/>
    <w:rsid w:val="002D20A9"/>
    <w:rsid w:val="002D4376"/>
    <w:rsid w:val="002F14CF"/>
    <w:rsid w:val="002F2A40"/>
    <w:rsid w:val="002F4487"/>
    <w:rsid w:val="002F493C"/>
    <w:rsid w:val="002F5304"/>
    <w:rsid w:val="00300447"/>
    <w:rsid w:val="00305939"/>
    <w:rsid w:val="00311558"/>
    <w:rsid w:val="00314177"/>
    <w:rsid w:val="00322128"/>
    <w:rsid w:val="00324648"/>
    <w:rsid w:val="003317DF"/>
    <w:rsid w:val="00331CEF"/>
    <w:rsid w:val="00333799"/>
    <w:rsid w:val="00333C2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3931"/>
    <w:rsid w:val="004247E2"/>
    <w:rsid w:val="0042524F"/>
    <w:rsid w:val="004254EB"/>
    <w:rsid w:val="00426434"/>
    <w:rsid w:val="0043762A"/>
    <w:rsid w:val="00442088"/>
    <w:rsid w:val="0045194F"/>
    <w:rsid w:val="00451DD3"/>
    <w:rsid w:val="00453B62"/>
    <w:rsid w:val="0045436A"/>
    <w:rsid w:val="00455119"/>
    <w:rsid w:val="004579D9"/>
    <w:rsid w:val="00461E48"/>
    <w:rsid w:val="00467C30"/>
    <w:rsid w:val="00471BF7"/>
    <w:rsid w:val="00473B63"/>
    <w:rsid w:val="004777EE"/>
    <w:rsid w:val="0048575B"/>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37614"/>
    <w:rsid w:val="0054335A"/>
    <w:rsid w:val="00544A65"/>
    <w:rsid w:val="00545D12"/>
    <w:rsid w:val="005466BA"/>
    <w:rsid w:val="00550586"/>
    <w:rsid w:val="0055234C"/>
    <w:rsid w:val="00552480"/>
    <w:rsid w:val="00554334"/>
    <w:rsid w:val="00557CA9"/>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94B54"/>
    <w:rsid w:val="005B2D15"/>
    <w:rsid w:val="005B4510"/>
    <w:rsid w:val="005B5111"/>
    <w:rsid w:val="005B6500"/>
    <w:rsid w:val="005C6DAE"/>
    <w:rsid w:val="005D1803"/>
    <w:rsid w:val="005D5B46"/>
    <w:rsid w:val="005D71F2"/>
    <w:rsid w:val="005E0F29"/>
    <w:rsid w:val="005E2FBF"/>
    <w:rsid w:val="005E75A0"/>
    <w:rsid w:val="005F0030"/>
    <w:rsid w:val="00600B6B"/>
    <w:rsid w:val="00602326"/>
    <w:rsid w:val="006042E3"/>
    <w:rsid w:val="00607B4C"/>
    <w:rsid w:val="00615B25"/>
    <w:rsid w:val="0061738C"/>
    <w:rsid w:val="00623A07"/>
    <w:rsid w:val="0063203F"/>
    <w:rsid w:val="006321F4"/>
    <w:rsid w:val="0063643D"/>
    <w:rsid w:val="006404F0"/>
    <w:rsid w:val="006432B5"/>
    <w:rsid w:val="00643D36"/>
    <w:rsid w:val="006443B0"/>
    <w:rsid w:val="00647454"/>
    <w:rsid w:val="00652723"/>
    <w:rsid w:val="00652977"/>
    <w:rsid w:val="00652E20"/>
    <w:rsid w:val="00654228"/>
    <w:rsid w:val="00655C5A"/>
    <w:rsid w:val="00657271"/>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17E2"/>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6949"/>
    <w:rsid w:val="0081383B"/>
    <w:rsid w:val="00814B9A"/>
    <w:rsid w:val="008156A5"/>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17521"/>
    <w:rsid w:val="0092337B"/>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C72AC"/>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5CD5"/>
    <w:rsid w:val="00A805CF"/>
    <w:rsid w:val="00A823B5"/>
    <w:rsid w:val="00A82703"/>
    <w:rsid w:val="00A9015A"/>
    <w:rsid w:val="00A91AE3"/>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A2844"/>
    <w:rsid w:val="00BB107E"/>
    <w:rsid w:val="00BB2F7F"/>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6A65"/>
    <w:rsid w:val="00BF00FE"/>
    <w:rsid w:val="00BF4113"/>
    <w:rsid w:val="00BF417A"/>
    <w:rsid w:val="00BF5F96"/>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F65"/>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11E0"/>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49F"/>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7DBA"/>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594B5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EFC7B-9081-4CAE-80D8-9914401F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2024-12-04T09:32:00Z</cp:lastPrinted>
  <dcterms:created xsi:type="dcterms:W3CDTF">2025-01-08T04:16:00Z</dcterms:created>
  <dcterms:modified xsi:type="dcterms:W3CDTF">2025-02-05T07:05:00Z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