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874AFD2" w:rsidR="007B21B6" w:rsidRPr="00293D36" w:rsidRDefault="00C5125E"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 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BB09671" w:rsidR="007B21B6" w:rsidRPr="00293D36" w:rsidRDefault="00C5125E"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04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E8FFC3C" w:rsidR="00053EB1" w:rsidRDefault="00053EB1" w:rsidP="00C5125E">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E22E01">
              <w:rPr>
                <w:rFonts w:ascii="Cambria" w:hAnsi="Cambria" w:cstheme="minorHAnsi"/>
                <w:b/>
                <w:color w:val="000000" w:themeColor="text1"/>
                <w:sz w:val="24"/>
                <w:szCs w:val="24"/>
                <w:lang w:val="en-GB"/>
              </w:rPr>
              <w:t xml:space="preserve"> </w:t>
            </w:r>
            <w:r w:rsidR="00C5125E">
              <w:rPr>
                <w:rFonts w:ascii="Cambria" w:hAnsi="Cambria" w:cstheme="minorHAnsi"/>
                <w:bCs/>
                <w:color w:val="000000" w:themeColor="text1"/>
                <w:sz w:val="24"/>
                <w:szCs w:val="24"/>
                <w:lang w:val="en-GB"/>
              </w:rPr>
              <w:t>SOE</w:t>
            </w:r>
          </w:p>
        </w:tc>
        <w:tc>
          <w:tcPr>
            <w:tcW w:w="6388" w:type="dxa"/>
            <w:gridSpan w:val="2"/>
            <w:vAlign w:val="center"/>
          </w:tcPr>
          <w:p w14:paraId="6E4E1677" w14:textId="536473E6" w:rsidR="00053EB1" w:rsidRDefault="00053EB1" w:rsidP="00C5125E">
            <w:pPr>
              <w:spacing w:after="0"/>
              <w:rPr>
                <w:rFonts w:ascii="Cambria" w:hAnsi="Cambria" w:cstheme="minorHAnsi"/>
                <w:b/>
                <w:sz w:val="28"/>
                <w:szCs w:val="28"/>
              </w:rPr>
            </w:pPr>
            <w:r>
              <w:rPr>
                <w:rFonts w:ascii="Cambria" w:hAnsi="Cambria" w:cstheme="minorHAnsi"/>
                <w:b/>
                <w:color w:val="000000" w:themeColor="text1"/>
                <w:sz w:val="24"/>
                <w:szCs w:val="24"/>
              </w:rPr>
              <w:t>Program:</w:t>
            </w:r>
            <w:r w:rsidR="00E22E01">
              <w:rPr>
                <w:rFonts w:ascii="Cambria" w:hAnsi="Cambria" w:cstheme="minorHAnsi"/>
                <w:b/>
                <w:color w:val="000000" w:themeColor="text1"/>
                <w:sz w:val="24"/>
                <w:szCs w:val="24"/>
              </w:rPr>
              <w:t xml:space="preserve"> </w:t>
            </w:r>
            <w:r w:rsidR="00E22E01" w:rsidRPr="00682345">
              <w:rPr>
                <w:rFonts w:ascii="Cambria" w:hAnsi="Cambria" w:cstheme="minorHAnsi"/>
                <w:bCs/>
                <w:color w:val="000000" w:themeColor="text1"/>
                <w:sz w:val="24"/>
                <w:szCs w:val="24"/>
              </w:rPr>
              <w:t>Ph</w:t>
            </w:r>
            <w:r w:rsidR="00C5125E">
              <w:rPr>
                <w:rFonts w:ascii="Cambria" w:hAnsi="Cambria" w:cstheme="minorHAnsi"/>
                <w:bCs/>
                <w:color w:val="000000" w:themeColor="text1"/>
                <w:sz w:val="24"/>
                <w:szCs w:val="24"/>
              </w:rPr>
              <w:t xml:space="preserve">. </w:t>
            </w:r>
            <w:r w:rsidR="00E22E01" w:rsidRPr="00682345">
              <w:rPr>
                <w:rFonts w:ascii="Cambria" w:hAnsi="Cambria" w:cstheme="minorHAnsi"/>
                <w:bCs/>
                <w:color w:val="000000" w:themeColor="text1"/>
                <w:sz w:val="24"/>
                <w:szCs w:val="24"/>
              </w:rPr>
              <w:t>D</w:t>
            </w:r>
            <w:r w:rsidR="0048303B" w:rsidRPr="00682345">
              <w:rPr>
                <w:rFonts w:ascii="Cambria" w:hAnsi="Cambria" w:cstheme="minorHAnsi"/>
                <w:bCs/>
                <w:color w:val="000000" w:themeColor="text1"/>
                <w:sz w:val="24"/>
                <w:szCs w:val="24"/>
              </w:rPr>
              <w:t xml:space="preserve"> </w:t>
            </w:r>
          </w:p>
        </w:tc>
      </w:tr>
      <w:tr w:rsidR="00053EB1" w14:paraId="127AF4E4" w14:textId="77777777" w:rsidTr="00053EB1">
        <w:trPr>
          <w:trHeight w:val="633"/>
        </w:trPr>
        <w:tc>
          <w:tcPr>
            <w:tcW w:w="4395" w:type="dxa"/>
            <w:vAlign w:val="center"/>
          </w:tcPr>
          <w:p w14:paraId="322BF5B7" w14:textId="0695108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E22E01">
              <w:rPr>
                <w:rFonts w:ascii="Cambria" w:hAnsi="Cambria" w:cstheme="minorHAnsi"/>
                <w:b/>
                <w:color w:val="000000" w:themeColor="text1"/>
                <w:sz w:val="24"/>
                <w:szCs w:val="24"/>
              </w:rPr>
              <w:t xml:space="preserve"> </w:t>
            </w:r>
            <w:r w:rsidR="00A555B8">
              <w:rPr>
                <w:rFonts w:ascii="Cambria" w:hAnsi="Cambria" w:cstheme="minorHAnsi"/>
                <w:bCs/>
                <w:color w:val="000000" w:themeColor="text1"/>
                <w:sz w:val="24"/>
                <w:szCs w:val="24"/>
              </w:rPr>
              <w:t>PET801</w:t>
            </w:r>
          </w:p>
        </w:tc>
        <w:tc>
          <w:tcPr>
            <w:tcW w:w="6388" w:type="dxa"/>
            <w:gridSpan w:val="2"/>
            <w:vAlign w:val="center"/>
          </w:tcPr>
          <w:p w14:paraId="5B7E2C6B" w14:textId="5DD5895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E22E01">
              <w:rPr>
                <w:rFonts w:ascii="Cambria" w:hAnsi="Cambria" w:cstheme="minorHAnsi"/>
                <w:b/>
                <w:color w:val="000000" w:themeColor="text1"/>
                <w:sz w:val="24"/>
                <w:szCs w:val="24"/>
              </w:rPr>
              <w:t xml:space="preserve"> </w:t>
            </w:r>
            <w:r w:rsidR="00E22E01" w:rsidRPr="00682345">
              <w:rPr>
                <w:rFonts w:ascii="Cambria" w:hAnsi="Cambria" w:cstheme="minorHAnsi"/>
                <w:bCs/>
                <w:color w:val="000000" w:themeColor="text1"/>
                <w:sz w:val="24"/>
                <w:szCs w:val="24"/>
              </w:rPr>
              <w:t>Advanced Drilling Fluid</w:t>
            </w:r>
          </w:p>
        </w:tc>
      </w:tr>
      <w:tr w:rsidR="00053EB1" w14:paraId="30977130" w14:textId="77777777" w:rsidTr="00053EB1">
        <w:trPr>
          <w:trHeight w:val="633"/>
        </w:trPr>
        <w:tc>
          <w:tcPr>
            <w:tcW w:w="4395" w:type="dxa"/>
            <w:vAlign w:val="center"/>
          </w:tcPr>
          <w:p w14:paraId="7A4717D0" w14:textId="3DBAC8CB"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C5125E">
              <w:rPr>
                <w:rFonts w:ascii="Cambria" w:hAnsi="Cambria" w:cstheme="minorHAnsi"/>
                <w:color w:val="000000" w:themeColor="text1"/>
                <w:sz w:val="24"/>
                <w:szCs w:val="24"/>
              </w:rPr>
              <w:t xml:space="preserve"> </w:t>
            </w:r>
          </w:p>
        </w:tc>
        <w:tc>
          <w:tcPr>
            <w:tcW w:w="3402" w:type="dxa"/>
            <w:vAlign w:val="center"/>
          </w:tcPr>
          <w:p w14:paraId="3AB6E887" w14:textId="0857E86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E22E01">
              <w:rPr>
                <w:rFonts w:ascii="Cambria" w:hAnsi="Cambria" w:cstheme="minorHAnsi"/>
                <w:color w:val="000000" w:themeColor="text1"/>
                <w:sz w:val="24"/>
                <w:szCs w:val="24"/>
              </w:rPr>
              <w:t xml:space="preserve"> 100</w:t>
            </w:r>
          </w:p>
        </w:tc>
        <w:tc>
          <w:tcPr>
            <w:tcW w:w="2986" w:type="dxa"/>
            <w:vAlign w:val="center"/>
          </w:tcPr>
          <w:p w14:paraId="14698EC9" w14:textId="11877D0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11D6D">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0F62873" w:rsidR="00BC621A" w:rsidRDefault="00E22E01"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5DF1D46E" w:rsidR="00BC621A" w:rsidRDefault="00E22E01"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761D572A" w14:textId="3B4669E6" w:rsidR="00BC621A" w:rsidRDefault="00E22E01"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4FBD91E2" w:rsidR="00BC621A" w:rsidRDefault="00E22E01"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942" w:type="dxa"/>
          </w:tcPr>
          <w:p w14:paraId="1D44F184" w14:textId="36926EFB" w:rsidR="00BC621A" w:rsidRDefault="00E22E01"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D8462B">
      <w:pPr>
        <w:jc w:val="cente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375"/>
        <w:gridCol w:w="1175"/>
        <w:gridCol w:w="842"/>
        <w:gridCol w:w="663"/>
      </w:tblGrid>
      <w:tr w:rsidR="00D307C6" w:rsidRPr="00293D36" w14:paraId="63B20AA6" w14:textId="4119CCD9" w:rsidTr="008264B3">
        <w:trPr>
          <w:trHeight w:val="522"/>
        </w:trPr>
        <w:tc>
          <w:tcPr>
            <w:tcW w:w="10775" w:type="dxa"/>
            <w:gridSpan w:val="5"/>
            <w:tcBorders>
              <w:bottom w:val="single" w:sz="12" w:space="0" w:color="auto"/>
            </w:tcBorders>
          </w:tcPr>
          <w:p w14:paraId="15D475F4" w14:textId="390C5FD0" w:rsidR="00D307C6" w:rsidRPr="00293D36" w:rsidRDefault="00D307C6" w:rsidP="00C5125E">
            <w:pPr>
              <w:spacing w:line="240" w:lineRule="auto"/>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8264B3">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8264B3">
        <w:trPr>
          <w:trHeight w:val="507"/>
        </w:trPr>
        <w:tc>
          <w:tcPr>
            <w:tcW w:w="720"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C5125E">
            <w:pPr>
              <w:spacing w:line="240" w:lineRule="auto"/>
              <w:jc w:val="center"/>
              <w:rPr>
                <w:rFonts w:ascii="Cambria" w:hAnsi="Cambria" w:cstheme="minorHAnsi"/>
                <w:b/>
                <w:sz w:val="24"/>
                <w:szCs w:val="24"/>
              </w:rPr>
            </w:pPr>
            <w:r w:rsidRPr="00293D36">
              <w:rPr>
                <w:rFonts w:ascii="Cambria" w:hAnsi="Cambria" w:cstheme="minorHAnsi"/>
                <w:b/>
                <w:sz w:val="24"/>
                <w:szCs w:val="24"/>
              </w:rPr>
              <w:t>1</w:t>
            </w:r>
          </w:p>
        </w:tc>
        <w:tc>
          <w:tcPr>
            <w:tcW w:w="7375" w:type="dxa"/>
            <w:tcBorders>
              <w:top w:val="single" w:sz="12" w:space="0" w:color="auto"/>
              <w:left w:val="dotted" w:sz="4" w:space="0" w:color="auto"/>
              <w:bottom w:val="dotted" w:sz="4" w:space="0" w:color="auto"/>
              <w:right w:val="dotted" w:sz="4" w:space="0" w:color="auto"/>
            </w:tcBorders>
          </w:tcPr>
          <w:p w14:paraId="6D505781" w14:textId="54A783D7" w:rsidR="00C824A3" w:rsidRPr="00EB06C4" w:rsidRDefault="00A555B8" w:rsidP="00C5125E">
            <w:pPr>
              <w:spacing w:line="240" w:lineRule="auto"/>
              <w:jc w:val="both"/>
              <w:rPr>
                <w:rFonts w:ascii="Cambria" w:hAnsi="Cambria" w:cstheme="minorHAnsi"/>
                <w:bCs/>
                <w:sz w:val="24"/>
                <w:szCs w:val="24"/>
              </w:rPr>
            </w:pPr>
            <w:r w:rsidRPr="00A555B8">
              <w:rPr>
                <w:rFonts w:ascii="Cambria" w:hAnsi="Cambria" w:cstheme="minorHAnsi"/>
                <w:bCs/>
                <w:sz w:val="24"/>
                <w:szCs w:val="24"/>
              </w:rPr>
              <w:t>Discuss the disposal and recycling methods for drilling fluids, focusing on the environmental implications and challenges these processes pose.</w:t>
            </w:r>
          </w:p>
        </w:tc>
        <w:tc>
          <w:tcPr>
            <w:tcW w:w="1175" w:type="dxa"/>
            <w:tcBorders>
              <w:top w:val="single" w:sz="12" w:space="0" w:color="auto"/>
              <w:left w:val="dotted" w:sz="4" w:space="0" w:color="auto"/>
              <w:bottom w:val="dotted" w:sz="4" w:space="0" w:color="auto"/>
              <w:right w:val="dotted" w:sz="4" w:space="0" w:color="auto"/>
            </w:tcBorders>
          </w:tcPr>
          <w:p w14:paraId="3E39EFC4" w14:textId="24BB2904" w:rsidR="00C824A3" w:rsidRPr="00D307C6" w:rsidRDefault="00E629E4" w:rsidP="00C5125E">
            <w:pPr>
              <w:spacing w:line="240" w:lineRule="auto"/>
              <w:rPr>
                <w:rFonts w:ascii="Cambria" w:hAnsi="Cambria" w:cstheme="minorHAnsi"/>
                <w:b/>
                <w:sz w:val="20"/>
                <w:szCs w:val="20"/>
              </w:rPr>
            </w:pPr>
            <w:r>
              <w:rPr>
                <w:rFonts w:ascii="Cambria" w:hAnsi="Cambria" w:cstheme="minorHAnsi"/>
                <w:b/>
                <w:sz w:val="20"/>
                <w:szCs w:val="20"/>
              </w:rPr>
              <w:t xml:space="preserve">10 </w:t>
            </w:r>
            <w:r w:rsidR="00C824A3" w:rsidRPr="00D307C6">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4FB00E70" w14:textId="6ED1BFF1" w:rsidR="00C824A3" w:rsidRPr="00293D36" w:rsidRDefault="00B56801" w:rsidP="00C5125E">
            <w:pPr>
              <w:spacing w:line="240" w:lineRule="auto"/>
              <w:jc w:val="center"/>
              <w:rPr>
                <w:rFonts w:ascii="Cambria" w:hAnsi="Cambria" w:cstheme="minorHAnsi"/>
                <w:b/>
                <w:sz w:val="24"/>
                <w:szCs w:val="24"/>
              </w:rPr>
            </w:pPr>
            <w:r>
              <w:rPr>
                <w:rFonts w:ascii="Cambria" w:hAnsi="Cambria" w:cstheme="minorHAnsi"/>
                <w:b/>
                <w:sz w:val="24"/>
                <w:szCs w:val="24"/>
              </w:rPr>
              <w:t>L</w:t>
            </w:r>
            <w:r w:rsidR="007848A4">
              <w:rPr>
                <w:rFonts w:ascii="Cambria" w:hAnsi="Cambria" w:cstheme="minorHAnsi"/>
                <w:b/>
                <w:sz w:val="24"/>
                <w:szCs w:val="24"/>
              </w:rPr>
              <w:t>2</w:t>
            </w:r>
          </w:p>
        </w:tc>
        <w:tc>
          <w:tcPr>
            <w:tcW w:w="662" w:type="dxa"/>
            <w:tcBorders>
              <w:top w:val="single" w:sz="12" w:space="0" w:color="auto"/>
              <w:left w:val="dotted" w:sz="4" w:space="0" w:color="auto"/>
              <w:bottom w:val="dotted" w:sz="4" w:space="0" w:color="auto"/>
              <w:right w:val="single" w:sz="12" w:space="0" w:color="auto"/>
            </w:tcBorders>
          </w:tcPr>
          <w:p w14:paraId="1739CAD0" w14:textId="199E7F6A" w:rsidR="00C824A3" w:rsidRDefault="00C824A3" w:rsidP="00C5125E">
            <w:pPr>
              <w:spacing w:line="240" w:lineRule="auto"/>
              <w:jc w:val="center"/>
              <w:rPr>
                <w:rFonts w:ascii="Cambria" w:hAnsi="Cambria" w:cstheme="minorHAnsi"/>
                <w:b/>
                <w:sz w:val="24"/>
                <w:szCs w:val="24"/>
              </w:rPr>
            </w:pPr>
            <w:r>
              <w:rPr>
                <w:rFonts w:ascii="Cambria" w:hAnsi="Cambria" w:cstheme="minorHAnsi"/>
                <w:b/>
                <w:sz w:val="24"/>
                <w:szCs w:val="24"/>
              </w:rPr>
              <w:t>CO</w:t>
            </w:r>
            <w:r w:rsidR="00682345">
              <w:rPr>
                <w:rFonts w:ascii="Cambria" w:hAnsi="Cambria" w:cstheme="minorHAnsi"/>
                <w:b/>
                <w:sz w:val="24"/>
                <w:szCs w:val="24"/>
              </w:rPr>
              <w:t>3</w:t>
            </w:r>
          </w:p>
        </w:tc>
      </w:tr>
      <w:tr w:rsidR="00C824A3" w:rsidRPr="00293D36" w14:paraId="1B8E9375" w14:textId="1F264430" w:rsidTr="008264B3">
        <w:trPr>
          <w:trHeight w:val="522"/>
        </w:trPr>
        <w:tc>
          <w:tcPr>
            <w:tcW w:w="720"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C5125E">
            <w:pPr>
              <w:spacing w:line="240" w:lineRule="auto"/>
              <w:jc w:val="center"/>
              <w:rPr>
                <w:rFonts w:ascii="Cambria" w:hAnsi="Cambria" w:cstheme="minorHAnsi"/>
                <w:b/>
                <w:sz w:val="24"/>
                <w:szCs w:val="24"/>
              </w:rPr>
            </w:pPr>
            <w:r w:rsidRPr="00293D36">
              <w:rPr>
                <w:rFonts w:ascii="Cambria" w:hAnsi="Cambria" w:cstheme="minorHAnsi"/>
                <w:b/>
                <w:sz w:val="24"/>
                <w:szCs w:val="24"/>
              </w:rPr>
              <w:t>2</w:t>
            </w:r>
          </w:p>
        </w:tc>
        <w:tc>
          <w:tcPr>
            <w:tcW w:w="7375" w:type="dxa"/>
            <w:tcBorders>
              <w:top w:val="dotted" w:sz="4" w:space="0" w:color="auto"/>
              <w:left w:val="dotted" w:sz="4" w:space="0" w:color="auto"/>
              <w:bottom w:val="dotted" w:sz="4" w:space="0" w:color="auto"/>
              <w:right w:val="dotted" w:sz="4" w:space="0" w:color="auto"/>
            </w:tcBorders>
          </w:tcPr>
          <w:p w14:paraId="3B25287A" w14:textId="3B38C63A" w:rsidR="00C824A3" w:rsidRPr="00EB06C4" w:rsidRDefault="00A555B8" w:rsidP="00C5125E">
            <w:pPr>
              <w:spacing w:line="240" w:lineRule="auto"/>
              <w:jc w:val="both"/>
              <w:rPr>
                <w:rFonts w:ascii="Cambria" w:hAnsi="Cambria" w:cstheme="minorHAnsi"/>
                <w:bCs/>
                <w:sz w:val="24"/>
                <w:szCs w:val="24"/>
              </w:rPr>
            </w:pPr>
            <w:r w:rsidRPr="00A555B8">
              <w:rPr>
                <w:rFonts w:ascii="Cambria" w:hAnsi="Cambria" w:cstheme="minorHAnsi"/>
                <w:bCs/>
                <w:sz w:val="24"/>
                <w:szCs w:val="24"/>
              </w:rPr>
              <w:t>Categorize the nanoparticles used in drilling fluids, emphasizing their advantages and limitations.</w:t>
            </w:r>
          </w:p>
        </w:tc>
        <w:tc>
          <w:tcPr>
            <w:tcW w:w="1175" w:type="dxa"/>
            <w:tcBorders>
              <w:top w:val="dotted" w:sz="4" w:space="0" w:color="auto"/>
              <w:left w:val="dotted" w:sz="4" w:space="0" w:color="auto"/>
              <w:bottom w:val="dotted" w:sz="4" w:space="0" w:color="auto"/>
              <w:right w:val="dotted" w:sz="4" w:space="0" w:color="auto"/>
            </w:tcBorders>
          </w:tcPr>
          <w:p w14:paraId="3F8D684F" w14:textId="569C128D" w:rsidR="00C824A3" w:rsidRPr="00D307C6" w:rsidRDefault="00E629E4" w:rsidP="00C5125E">
            <w:pPr>
              <w:spacing w:line="240" w:lineRule="auto"/>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842" w:type="dxa"/>
            <w:tcBorders>
              <w:top w:val="dotted" w:sz="4" w:space="0" w:color="auto"/>
              <w:left w:val="dotted" w:sz="4" w:space="0" w:color="auto"/>
              <w:bottom w:val="dotted" w:sz="4" w:space="0" w:color="auto"/>
              <w:right w:val="dotted" w:sz="4" w:space="0" w:color="auto"/>
            </w:tcBorders>
          </w:tcPr>
          <w:p w14:paraId="3D74774F" w14:textId="28C2B535" w:rsidR="00C824A3" w:rsidRPr="00293D36" w:rsidRDefault="00B56801" w:rsidP="00C5125E">
            <w:pPr>
              <w:spacing w:line="240" w:lineRule="auto"/>
              <w:jc w:val="center"/>
              <w:rPr>
                <w:rFonts w:ascii="Cambria" w:hAnsi="Cambria" w:cstheme="minorHAnsi"/>
                <w:b/>
                <w:sz w:val="24"/>
                <w:szCs w:val="24"/>
              </w:rPr>
            </w:pPr>
            <w:r>
              <w:rPr>
                <w:rFonts w:ascii="Cambria" w:hAnsi="Cambria" w:cstheme="minorHAnsi"/>
                <w:b/>
                <w:sz w:val="24"/>
                <w:szCs w:val="24"/>
              </w:rPr>
              <w:t>L</w:t>
            </w:r>
            <w:r w:rsidR="00A555B8">
              <w:rPr>
                <w:rFonts w:ascii="Cambria" w:hAnsi="Cambria" w:cstheme="minorHAnsi"/>
                <w:b/>
                <w:sz w:val="24"/>
                <w:szCs w:val="24"/>
              </w:rPr>
              <w:t>2</w:t>
            </w:r>
          </w:p>
        </w:tc>
        <w:tc>
          <w:tcPr>
            <w:tcW w:w="662" w:type="dxa"/>
            <w:tcBorders>
              <w:top w:val="dotted" w:sz="4" w:space="0" w:color="auto"/>
              <w:left w:val="dotted" w:sz="4" w:space="0" w:color="auto"/>
              <w:bottom w:val="dotted" w:sz="4" w:space="0" w:color="auto"/>
              <w:right w:val="single" w:sz="12" w:space="0" w:color="auto"/>
            </w:tcBorders>
          </w:tcPr>
          <w:p w14:paraId="1A12A8E0" w14:textId="708AB216" w:rsidR="00C824A3" w:rsidRDefault="00C824A3" w:rsidP="00C5125E">
            <w:pPr>
              <w:spacing w:line="240" w:lineRule="auto"/>
              <w:jc w:val="center"/>
              <w:rPr>
                <w:rFonts w:ascii="Cambria" w:hAnsi="Cambria" w:cstheme="minorHAnsi"/>
                <w:b/>
                <w:sz w:val="24"/>
                <w:szCs w:val="24"/>
              </w:rPr>
            </w:pPr>
            <w:r>
              <w:rPr>
                <w:rFonts w:ascii="Cambria" w:hAnsi="Cambria" w:cstheme="minorHAnsi"/>
                <w:b/>
                <w:sz w:val="24"/>
                <w:szCs w:val="24"/>
              </w:rPr>
              <w:t>CO</w:t>
            </w:r>
            <w:r w:rsidR="00682345">
              <w:rPr>
                <w:rFonts w:ascii="Cambria" w:hAnsi="Cambria" w:cstheme="minorHAnsi"/>
                <w:b/>
                <w:sz w:val="24"/>
                <w:szCs w:val="24"/>
              </w:rPr>
              <w:t>2</w:t>
            </w:r>
          </w:p>
        </w:tc>
      </w:tr>
      <w:tr w:rsidR="00C824A3" w:rsidRPr="00293D36" w14:paraId="5F84D05D" w14:textId="58E55F22" w:rsidTr="008264B3">
        <w:trPr>
          <w:trHeight w:val="507"/>
        </w:trPr>
        <w:tc>
          <w:tcPr>
            <w:tcW w:w="720"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C5125E">
            <w:pPr>
              <w:spacing w:line="240" w:lineRule="auto"/>
              <w:jc w:val="center"/>
              <w:rPr>
                <w:rFonts w:ascii="Cambria" w:hAnsi="Cambria" w:cstheme="minorHAnsi"/>
                <w:b/>
                <w:sz w:val="24"/>
                <w:szCs w:val="24"/>
              </w:rPr>
            </w:pPr>
            <w:r w:rsidRPr="00293D36">
              <w:rPr>
                <w:rFonts w:ascii="Cambria" w:hAnsi="Cambria" w:cstheme="minorHAnsi"/>
                <w:b/>
                <w:sz w:val="24"/>
                <w:szCs w:val="24"/>
              </w:rPr>
              <w:t>3</w:t>
            </w:r>
          </w:p>
        </w:tc>
        <w:tc>
          <w:tcPr>
            <w:tcW w:w="7375" w:type="dxa"/>
            <w:tcBorders>
              <w:top w:val="dotted" w:sz="4" w:space="0" w:color="auto"/>
              <w:left w:val="dotted" w:sz="4" w:space="0" w:color="auto"/>
              <w:bottom w:val="dotted" w:sz="4" w:space="0" w:color="auto"/>
              <w:right w:val="dotted" w:sz="4" w:space="0" w:color="auto"/>
            </w:tcBorders>
          </w:tcPr>
          <w:p w14:paraId="195EA8F7" w14:textId="7249FD41" w:rsidR="00C824A3" w:rsidRPr="00EB06C4" w:rsidRDefault="00A555B8" w:rsidP="00C5125E">
            <w:pPr>
              <w:spacing w:line="240" w:lineRule="auto"/>
              <w:jc w:val="both"/>
              <w:rPr>
                <w:rFonts w:ascii="Cambria" w:hAnsi="Cambria" w:cstheme="minorHAnsi"/>
                <w:bCs/>
                <w:sz w:val="24"/>
                <w:szCs w:val="24"/>
              </w:rPr>
            </w:pPr>
            <w:r w:rsidRPr="00A555B8">
              <w:rPr>
                <w:rFonts w:ascii="Cambria" w:hAnsi="Cambria" w:cstheme="minorHAnsi"/>
                <w:bCs/>
                <w:sz w:val="24"/>
                <w:szCs w:val="24"/>
              </w:rPr>
              <w:t>Describe synthetic-based drilling muds (SBMs), outlining their composition, benefits over other drilling fluids, and potential environmental and operational issues.</w:t>
            </w:r>
          </w:p>
        </w:tc>
        <w:tc>
          <w:tcPr>
            <w:tcW w:w="1175" w:type="dxa"/>
            <w:tcBorders>
              <w:top w:val="dotted" w:sz="4" w:space="0" w:color="auto"/>
              <w:left w:val="dotted" w:sz="4" w:space="0" w:color="auto"/>
              <w:bottom w:val="dotted" w:sz="4" w:space="0" w:color="auto"/>
              <w:right w:val="dotted" w:sz="4" w:space="0" w:color="auto"/>
            </w:tcBorders>
          </w:tcPr>
          <w:p w14:paraId="00084352" w14:textId="2C5D6761" w:rsidR="00C824A3" w:rsidRPr="00D307C6" w:rsidRDefault="00E629E4" w:rsidP="00C5125E">
            <w:pPr>
              <w:spacing w:line="240" w:lineRule="auto"/>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842" w:type="dxa"/>
            <w:tcBorders>
              <w:top w:val="dotted" w:sz="4" w:space="0" w:color="auto"/>
              <w:left w:val="dotted" w:sz="4" w:space="0" w:color="auto"/>
              <w:bottom w:val="dotted" w:sz="4" w:space="0" w:color="auto"/>
              <w:right w:val="dotted" w:sz="4" w:space="0" w:color="auto"/>
            </w:tcBorders>
          </w:tcPr>
          <w:p w14:paraId="1F94C0B1" w14:textId="230FC8BA" w:rsidR="00C824A3" w:rsidRPr="00293D36" w:rsidRDefault="00B56801" w:rsidP="00C5125E">
            <w:pPr>
              <w:spacing w:line="240" w:lineRule="auto"/>
              <w:jc w:val="center"/>
              <w:rPr>
                <w:rFonts w:ascii="Cambria" w:hAnsi="Cambria" w:cstheme="minorHAnsi"/>
                <w:b/>
                <w:sz w:val="24"/>
                <w:szCs w:val="24"/>
              </w:rPr>
            </w:pPr>
            <w:r>
              <w:rPr>
                <w:rFonts w:ascii="Cambria" w:hAnsi="Cambria" w:cstheme="minorHAnsi"/>
                <w:b/>
                <w:sz w:val="24"/>
                <w:szCs w:val="24"/>
              </w:rPr>
              <w:t>L</w:t>
            </w:r>
            <w:r w:rsidR="008311C3">
              <w:rPr>
                <w:rFonts w:ascii="Cambria" w:hAnsi="Cambria" w:cstheme="minorHAnsi"/>
                <w:b/>
                <w:sz w:val="24"/>
                <w:szCs w:val="24"/>
              </w:rPr>
              <w:t>1</w:t>
            </w:r>
          </w:p>
        </w:tc>
        <w:tc>
          <w:tcPr>
            <w:tcW w:w="662" w:type="dxa"/>
            <w:tcBorders>
              <w:top w:val="dotted" w:sz="4" w:space="0" w:color="auto"/>
              <w:left w:val="dotted" w:sz="4" w:space="0" w:color="auto"/>
              <w:bottom w:val="dotted" w:sz="4" w:space="0" w:color="auto"/>
              <w:right w:val="single" w:sz="12" w:space="0" w:color="auto"/>
            </w:tcBorders>
          </w:tcPr>
          <w:p w14:paraId="727F794F" w14:textId="13DEF91F" w:rsidR="00C824A3" w:rsidRDefault="00C824A3" w:rsidP="00C5125E">
            <w:pPr>
              <w:spacing w:line="240" w:lineRule="auto"/>
              <w:jc w:val="center"/>
              <w:rPr>
                <w:rFonts w:ascii="Cambria" w:hAnsi="Cambria" w:cstheme="minorHAnsi"/>
                <w:b/>
                <w:sz w:val="24"/>
                <w:szCs w:val="24"/>
              </w:rPr>
            </w:pPr>
            <w:r>
              <w:rPr>
                <w:rFonts w:ascii="Cambria" w:hAnsi="Cambria" w:cstheme="minorHAnsi"/>
                <w:b/>
                <w:sz w:val="24"/>
                <w:szCs w:val="24"/>
              </w:rPr>
              <w:t>CO</w:t>
            </w:r>
            <w:r w:rsidR="00682345">
              <w:rPr>
                <w:rFonts w:ascii="Cambria" w:hAnsi="Cambria" w:cstheme="minorHAnsi"/>
                <w:b/>
                <w:sz w:val="24"/>
                <w:szCs w:val="24"/>
              </w:rPr>
              <w:t>1</w:t>
            </w:r>
          </w:p>
        </w:tc>
      </w:tr>
      <w:tr w:rsidR="00C824A3" w:rsidRPr="00293D36" w14:paraId="6BA36377" w14:textId="1F5DC35D" w:rsidTr="008264B3">
        <w:trPr>
          <w:trHeight w:val="522"/>
        </w:trPr>
        <w:tc>
          <w:tcPr>
            <w:tcW w:w="720"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C5125E">
            <w:pPr>
              <w:spacing w:line="240" w:lineRule="auto"/>
              <w:jc w:val="center"/>
              <w:rPr>
                <w:rFonts w:ascii="Cambria" w:hAnsi="Cambria" w:cstheme="minorHAnsi"/>
                <w:b/>
                <w:sz w:val="24"/>
                <w:szCs w:val="24"/>
              </w:rPr>
            </w:pPr>
            <w:r w:rsidRPr="00293D36">
              <w:rPr>
                <w:rFonts w:ascii="Cambria" w:hAnsi="Cambria" w:cstheme="minorHAnsi"/>
                <w:b/>
                <w:sz w:val="24"/>
                <w:szCs w:val="24"/>
              </w:rPr>
              <w:t>4</w:t>
            </w:r>
          </w:p>
        </w:tc>
        <w:tc>
          <w:tcPr>
            <w:tcW w:w="7375" w:type="dxa"/>
            <w:tcBorders>
              <w:top w:val="dotted" w:sz="4" w:space="0" w:color="auto"/>
              <w:left w:val="dotted" w:sz="4" w:space="0" w:color="auto"/>
              <w:bottom w:val="dotted" w:sz="4" w:space="0" w:color="auto"/>
              <w:right w:val="dotted" w:sz="4" w:space="0" w:color="auto"/>
            </w:tcBorders>
          </w:tcPr>
          <w:p w14:paraId="71191E11" w14:textId="30296029" w:rsidR="00C824A3" w:rsidRPr="00EB06C4" w:rsidRDefault="00A555B8" w:rsidP="00C5125E">
            <w:pPr>
              <w:spacing w:line="240" w:lineRule="auto"/>
              <w:jc w:val="both"/>
              <w:rPr>
                <w:rFonts w:ascii="Cambria" w:hAnsi="Cambria" w:cstheme="minorHAnsi"/>
                <w:bCs/>
                <w:sz w:val="24"/>
                <w:szCs w:val="24"/>
              </w:rPr>
            </w:pPr>
            <w:r w:rsidRPr="00A555B8">
              <w:rPr>
                <w:rFonts w:ascii="Cambria" w:hAnsi="Cambria" w:cstheme="minorHAnsi"/>
                <w:bCs/>
                <w:sz w:val="24"/>
                <w:szCs w:val="24"/>
              </w:rPr>
              <w:t>Explain the safety protocols and emergency response measures in drilling fluid operations, stressing their importance in accident prevention and emergency handling.</w:t>
            </w:r>
          </w:p>
        </w:tc>
        <w:tc>
          <w:tcPr>
            <w:tcW w:w="1175" w:type="dxa"/>
            <w:tcBorders>
              <w:top w:val="dotted" w:sz="4" w:space="0" w:color="auto"/>
              <w:left w:val="dotted" w:sz="4" w:space="0" w:color="auto"/>
              <w:bottom w:val="dotted" w:sz="4" w:space="0" w:color="auto"/>
              <w:right w:val="dotted" w:sz="4" w:space="0" w:color="auto"/>
            </w:tcBorders>
          </w:tcPr>
          <w:p w14:paraId="43148440" w14:textId="252488D3" w:rsidR="00C824A3" w:rsidRPr="00D307C6" w:rsidRDefault="00E629E4" w:rsidP="00C5125E">
            <w:pPr>
              <w:spacing w:line="240" w:lineRule="auto"/>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842" w:type="dxa"/>
            <w:tcBorders>
              <w:top w:val="dotted" w:sz="4" w:space="0" w:color="auto"/>
              <w:left w:val="dotted" w:sz="4" w:space="0" w:color="auto"/>
              <w:bottom w:val="dotted" w:sz="4" w:space="0" w:color="auto"/>
              <w:right w:val="dotted" w:sz="4" w:space="0" w:color="auto"/>
            </w:tcBorders>
          </w:tcPr>
          <w:p w14:paraId="292E902C" w14:textId="2F94428A" w:rsidR="00C824A3" w:rsidRPr="00293D36" w:rsidRDefault="00B56801" w:rsidP="00C5125E">
            <w:pPr>
              <w:spacing w:line="240" w:lineRule="auto"/>
              <w:jc w:val="center"/>
              <w:rPr>
                <w:rFonts w:ascii="Cambria" w:hAnsi="Cambria" w:cstheme="minorHAnsi"/>
                <w:b/>
                <w:sz w:val="24"/>
                <w:szCs w:val="24"/>
              </w:rPr>
            </w:pPr>
            <w:r>
              <w:rPr>
                <w:rFonts w:ascii="Cambria" w:hAnsi="Cambria" w:cstheme="minorHAnsi"/>
                <w:b/>
                <w:sz w:val="24"/>
                <w:szCs w:val="24"/>
              </w:rPr>
              <w:t>L</w:t>
            </w:r>
            <w:r w:rsidR="00BD6302">
              <w:rPr>
                <w:rFonts w:ascii="Cambria" w:hAnsi="Cambria" w:cstheme="minorHAnsi"/>
                <w:b/>
                <w:sz w:val="24"/>
                <w:szCs w:val="24"/>
              </w:rPr>
              <w:t>3</w:t>
            </w:r>
          </w:p>
        </w:tc>
        <w:tc>
          <w:tcPr>
            <w:tcW w:w="662" w:type="dxa"/>
            <w:tcBorders>
              <w:top w:val="dotted" w:sz="4" w:space="0" w:color="auto"/>
              <w:left w:val="dotted" w:sz="4" w:space="0" w:color="auto"/>
              <w:bottom w:val="dotted" w:sz="4" w:space="0" w:color="auto"/>
              <w:right w:val="single" w:sz="12" w:space="0" w:color="auto"/>
            </w:tcBorders>
          </w:tcPr>
          <w:p w14:paraId="6B1C7D68" w14:textId="6C07C8F1" w:rsidR="00C824A3" w:rsidRDefault="00C824A3" w:rsidP="00C5125E">
            <w:pPr>
              <w:spacing w:line="240" w:lineRule="auto"/>
              <w:jc w:val="center"/>
              <w:rPr>
                <w:rFonts w:ascii="Cambria" w:hAnsi="Cambria" w:cstheme="minorHAnsi"/>
                <w:b/>
                <w:sz w:val="24"/>
                <w:szCs w:val="24"/>
              </w:rPr>
            </w:pPr>
            <w:r>
              <w:rPr>
                <w:rFonts w:ascii="Cambria" w:hAnsi="Cambria" w:cstheme="minorHAnsi"/>
                <w:b/>
                <w:sz w:val="24"/>
                <w:szCs w:val="24"/>
              </w:rPr>
              <w:t>CO</w:t>
            </w:r>
            <w:r w:rsidR="00682345">
              <w:rPr>
                <w:rFonts w:ascii="Cambria" w:hAnsi="Cambria" w:cstheme="minorHAnsi"/>
                <w:b/>
                <w:sz w:val="24"/>
                <w:szCs w:val="24"/>
              </w:rPr>
              <w:t>3</w:t>
            </w:r>
          </w:p>
        </w:tc>
      </w:tr>
      <w:tr w:rsidR="00C824A3" w:rsidRPr="00293D36" w14:paraId="2B1E1DFD" w14:textId="3F03E895" w:rsidTr="008264B3">
        <w:trPr>
          <w:trHeight w:val="507"/>
        </w:trPr>
        <w:tc>
          <w:tcPr>
            <w:tcW w:w="720"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C5125E">
            <w:pPr>
              <w:spacing w:line="240" w:lineRule="auto"/>
              <w:jc w:val="center"/>
              <w:rPr>
                <w:rFonts w:ascii="Cambria" w:hAnsi="Cambria" w:cstheme="minorHAnsi"/>
                <w:b/>
                <w:sz w:val="24"/>
                <w:szCs w:val="24"/>
              </w:rPr>
            </w:pPr>
            <w:r>
              <w:rPr>
                <w:rFonts w:ascii="Cambria" w:hAnsi="Cambria" w:cstheme="minorHAnsi"/>
                <w:b/>
                <w:sz w:val="24"/>
                <w:szCs w:val="24"/>
              </w:rPr>
              <w:t>5</w:t>
            </w:r>
          </w:p>
        </w:tc>
        <w:tc>
          <w:tcPr>
            <w:tcW w:w="7375" w:type="dxa"/>
            <w:tcBorders>
              <w:top w:val="dotted" w:sz="4" w:space="0" w:color="auto"/>
              <w:left w:val="dotted" w:sz="4" w:space="0" w:color="auto"/>
              <w:bottom w:val="dotted" w:sz="4" w:space="0" w:color="auto"/>
              <w:right w:val="dotted" w:sz="4" w:space="0" w:color="auto"/>
            </w:tcBorders>
          </w:tcPr>
          <w:p w14:paraId="21789CA5" w14:textId="6AE36360" w:rsidR="00C824A3" w:rsidRPr="00EB06C4" w:rsidRDefault="00A555B8" w:rsidP="00C5125E">
            <w:pPr>
              <w:spacing w:line="240" w:lineRule="auto"/>
              <w:jc w:val="both"/>
              <w:rPr>
                <w:rFonts w:ascii="Cambria" w:hAnsi="Cambria" w:cstheme="minorHAnsi"/>
                <w:bCs/>
                <w:sz w:val="24"/>
                <w:szCs w:val="24"/>
              </w:rPr>
            </w:pPr>
            <w:r w:rsidRPr="00A555B8">
              <w:rPr>
                <w:rFonts w:ascii="Cambria" w:hAnsi="Cambria" w:cstheme="minorHAnsi"/>
                <w:bCs/>
                <w:sz w:val="24"/>
                <w:szCs w:val="24"/>
              </w:rPr>
              <w:t>Explore real-time drilling fluid monitoring systems, detailing their components, advantages, and the challenges they face in modern drilling operations.</w:t>
            </w:r>
          </w:p>
        </w:tc>
        <w:tc>
          <w:tcPr>
            <w:tcW w:w="1175" w:type="dxa"/>
            <w:tcBorders>
              <w:top w:val="dotted" w:sz="4" w:space="0" w:color="auto"/>
              <w:left w:val="dotted" w:sz="4" w:space="0" w:color="auto"/>
              <w:bottom w:val="dotted" w:sz="4" w:space="0" w:color="auto"/>
              <w:right w:val="dotted" w:sz="4" w:space="0" w:color="auto"/>
            </w:tcBorders>
          </w:tcPr>
          <w:p w14:paraId="1475CA8E" w14:textId="2931CCDE" w:rsidR="00C824A3" w:rsidRPr="00D307C6" w:rsidRDefault="00E629E4" w:rsidP="00C5125E">
            <w:pPr>
              <w:spacing w:line="240" w:lineRule="auto"/>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842" w:type="dxa"/>
            <w:tcBorders>
              <w:top w:val="dotted" w:sz="4" w:space="0" w:color="auto"/>
              <w:left w:val="dotted" w:sz="4" w:space="0" w:color="auto"/>
              <w:bottom w:val="dotted" w:sz="4" w:space="0" w:color="auto"/>
              <w:right w:val="dotted" w:sz="4" w:space="0" w:color="auto"/>
            </w:tcBorders>
          </w:tcPr>
          <w:p w14:paraId="780FE246" w14:textId="65C98019" w:rsidR="00C824A3" w:rsidRPr="00293D36" w:rsidRDefault="00B56801" w:rsidP="00C5125E">
            <w:pPr>
              <w:spacing w:line="240" w:lineRule="auto"/>
              <w:jc w:val="center"/>
              <w:rPr>
                <w:rFonts w:ascii="Cambria" w:hAnsi="Cambria" w:cstheme="minorHAnsi"/>
                <w:b/>
                <w:sz w:val="24"/>
                <w:szCs w:val="24"/>
              </w:rPr>
            </w:pPr>
            <w:r>
              <w:rPr>
                <w:rFonts w:ascii="Cambria" w:hAnsi="Cambria" w:cstheme="minorHAnsi"/>
                <w:b/>
                <w:sz w:val="24"/>
                <w:szCs w:val="24"/>
              </w:rPr>
              <w:t>L</w:t>
            </w:r>
            <w:r w:rsidR="007848A4">
              <w:rPr>
                <w:rFonts w:ascii="Cambria" w:hAnsi="Cambria" w:cstheme="minorHAnsi"/>
                <w:b/>
                <w:sz w:val="24"/>
                <w:szCs w:val="24"/>
              </w:rPr>
              <w:t>1</w:t>
            </w:r>
          </w:p>
        </w:tc>
        <w:tc>
          <w:tcPr>
            <w:tcW w:w="662" w:type="dxa"/>
            <w:tcBorders>
              <w:top w:val="dotted" w:sz="4" w:space="0" w:color="auto"/>
              <w:left w:val="dotted" w:sz="4" w:space="0" w:color="auto"/>
              <w:bottom w:val="dotted" w:sz="4" w:space="0" w:color="auto"/>
              <w:right w:val="single" w:sz="12" w:space="0" w:color="auto"/>
            </w:tcBorders>
          </w:tcPr>
          <w:p w14:paraId="13FE61E4" w14:textId="01B4A59D" w:rsidR="00C824A3" w:rsidRDefault="00C824A3" w:rsidP="00C5125E">
            <w:pPr>
              <w:spacing w:line="240" w:lineRule="auto"/>
              <w:jc w:val="center"/>
              <w:rPr>
                <w:rFonts w:ascii="Cambria" w:hAnsi="Cambria" w:cstheme="minorHAnsi"/>
                <w:b/>
                <w:sz w:val="24"/>
                <w:szCs w:val="24"/>
              </w:rPr>
            </w:pPr>
            <w:r>
              <w:rPr>
                <w:rFonts w:ascii="Cambria" w:hAnsi="Cambria" w:cstheme="minorHAnsi"/>
                <w:b/>
                <w:sz w:val="24"/>
                <w:szCs w:val="24"/>
              </w:rPr>
              <w:t>CO</w:t>
            </w:r>
            <w:r w:rsidR="00682345">
              <w:rPr>
                <w:rFonts w:ascii="Cambria" w:hAnsi="Cambria" w:cstheme="minorHAnsi"/>
                <w:b/>
                <w:sz w:val="24"/>
                <w:szCs w:val="24"/>
              </w:rPr>
              <w:t>4</w:t>
            </w:r>
          </w:p>
        </w:tc>
      </w:tr>
      <w:tr w:rsidR="00076DE0" w:rsidRPr="00293D36" w14:paraId="725634CF" w14:textId="77777777" w:rsidTr="008264B3">
        <w:trPr>
          <w:trHeight w:val="507"/>
        </w:trPr>
        <w:tc>
          <w:tcPr>
            <w:tcW w:w="720" w:type="dxa"/>
            <w:tcBorders>
              <w:top w:val="dotted" w:sz="4" w:space="0" w:color="auto"/>
              <w:left w:val="single" w:sz="12" w:space="0" w:color="auto"/>
              <w:bottom w:val="single" w:sz="12" w:space="0" w:color="auto"/>
              <w:right w:val="dotted" w:sz="4" w:space="0" w:color="auto"/>
            </w:tcBorders>
          </w:tcPr>
          <w:p w14:paraId="4DC4C32B" w14:textId="5E348F3C" w:rsidR="00076DE0" w:rsidRDefault="000B6C33" w:rsidP="00C5125E">
            <w:pPr>
              <w:spacing w:line="240" w:lineRule="auto"/>
              <w:jc w:val="center"/>
              <w:rPr>
                <w:rFonts w:ascii="Cambria" w:hAnsi="Cambria" w:cstheme="minorHAnsi"/>
                <w:b/>
                <w:sz w:val="24"/>
                <w:szCs w:val="24"/>
              </w:rPr>
            </w:pPr>
            <w:r>
              <w:rPr>
                <w:rFonts w:ascii="Cambria" w:hAnsi="Cambria" w:cstheme="minorHAnsi"/>
                <w:b/>
                <w:sz w:val="24"/>
                <w:szCs w:val="24"/>
              </w:rPr>
              <w:lastRenderedPageBreak/>
              <w:t>6</w:t>
            </w:r>
          </w:p>
        </w:tc>
        <w:tc>
          <w:tcPr>
            <w:tcW w:w="7375" w:type="dxa"/>
            <w:tcBorders>
              <w:top w:val="dotted" w:sz="4" w:space="0" w:color="auto"/>
              <w:left w:val="dotted" w:sz="4" w:space="0" w:color="auto"/>
              <w:bottom w:val="single" w:sz="12" w:space="0" w:color="auto"/>
              <w:right w:val="dotted" w:sz="4" w:space="0" w:color="auto"/>
            </w:tcBorders>
          </w:tcPr>
          <w:p w14:paraId="10802E9A" w14:textId="13755E53" w:rsidR="00076DE0" w:rsidRPr="00EB06C4" w:rsidRDefault="00A555B8" w:rsidP="00C5125E">
            <w:pPr>
              <w:spacing w:line="240" w:lineRule="auto"/>
              <w:jc w:val="both"/>
              <w:rPr>
                <w:rFonts w:ascii="Cambria" w:hAnsi="Cambria" w:cstheme="minorHAnsi"/>
                <w:bCs/>
                <w:sz w:val="24"/>
                <w:szCs w:val="24"/>
              </w:rPr>
            </w:pPr>
            <w:r w:rsidRPr="00A555B8">
              <w:rPr>
                <w:rFonts w:ascii="Cambria" w:hAnsi="Cambria" w:cstheme="minorHAnsi"/>
                <w:bCs/>
                <w:sz w:val="24"/>
                <w:szCs w:val="24"/>
              </w:rPr>
              <w:t>Examine common challenges such as loss circulation and differential sticking in drilling operations, and discuss methods to troubleshoot and resolve these issues.</w:t>
            </w:r>
          </w:p>
        </w:tc>
        <w:tc>
          <w:tcPr>
            <w:tcW w:w="1175" w:type="dxa"/>
            <w:tcBorders>
              <w:top w:val="dotted" w:sz="4" w:space="0" w:color="auto"/>
              <w:left w:val="dotted" w:sz="4" w:space="0" w:color="auto"/>
              <w:bottom w:val="single" w:sz="12" w:space="0" w:color="auto"/>
              <w:right w:val="dotted" w:sz="4" w:space="0" w:color="auto"/>
            </w:tcBorders>
          </w:tcPr>
          <w:p w14:paraId="20888597" w14:textId="2137F409" w:rsidR="00076DE0" w:rsidRPr="00D307C6" w:rsidRDefault="00E629E4" w:rsidP="00C5125E">
            <w:pPr>
              <w:spacing w:line="240" w:lineRule="auto"/>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842" w:type="dxa"/>
            <w:tcBorders>
              <w:top w:val="dotted" w:sz="4" w:space="0" w:color="auto"/>
              <w:left w:val="dotted" w:sz="4" w:space="0" w:color="auto"/>
              <w:bottom w:val="single" w:sz="12" w:space="0" w:color="auto"/>
              <w:right w:val="dotted" w:sz="4" w:space="0" w:color="auto"/>
            </w:tcBorders>
          </w:tcPr>
          <w:p w14:paraId="3079BBD0" w14:textId="5CF07D01" w:rsidR="00076DE0" w:rsidRDefault="00B56801" w:rsidP="00C5125E">
            <w:pPr>
              <w:spacing w:line="240" w:lineRule="auto"/>
              <w:jc w:val="center"/>
              <w:rPr>
                <w:rFonts w:ascii="Cambria" w:hAnsi="Cambria" w:cstheme="minorHAnsi"/>
                <w:b/>
                <w:sz w:val="24"/>
                <w:szCs w:val="24"/>
              </w:rPr>
            </w:pPr>
            <w:r>
              <w:rPr>
                <w:rFonts w:ascii="Cambria" w:hAnsi="Cambria" w:cstheme="minorHAnsi"/>
                <w:b/>
                <w:sz w:val="24"/>
                <w:szCs w:val="24"/>
              </w:rPr>
              <w:t>L</w:t>
            </w:r>
            <w:r w:rsidR="00A555B8">
              <w:rPr>
                <w:rFonts w:ascii="Cambria" w:hAnsi="Cambria" w:cstheme="minorHAnsi"/>
                <w:b/>
                <w:sz w:val="24"/>
                <w:szCs w:val="24"/>
              </w:rPr>
              <w:t>3</w:t>
            </w:r>
          </w:p>
        </w:tc>
        <w:tc>
          <w:tcPr>
            <w:tcW w:w="662" w:type="dxa"/>
            <w:tcBorders>
              <w:top w:val="dotted" w:sz="4" w:space="0" w:color="auto"/>
              <w:left w:val="dotted" w:sz="4" w:space="0" w:color="auto"/>
              <w:bottom w:val="single" w:sz="12" w:space="0" w:color="auto"/>
              <w:right w:val="single" w:sz="12" w:space="0" w:color="auto"/>
            </w:tcBorders>
          </w:tcPr>
          <w:p w14:paraId="4926D8C1" w14:textId="0A42266B" w:rsidR="00076DE0" w:rsidRDefault="00076DE0" w:rsidP="00C5125E">
            <w:pPr>
              <w:spacing w:line="240" w:lineRule="auto"/>
              <w:jc w:val="center"/>
              <w:rPr>
                <w:rFonts w:ascii="Cambria" w:hAnsi="Cambria" w:cstheme="minorHAnsi"/>
                <w:b/>
                <w:sz w:val="24"/>
                <w:szCs w:val="24"/>
              </w:rPr>
            </w:pPr>
            <w:r>
              <w:rPr>
                <w:rFonts w:ascii="Cambria" w:hAnsi="Cambria" w:cstheme="minorHAnsi"/>
                <w:b/>
                <w:sz w:val="24"/>
                <w:szCs w:val="24"/>
              </w:rPr>
              <w:t>CO</w:t>
            </w:r>
            <w:r w:rsidR="00682345">
              <w:rPr>
                <w:rFonts w:ascii="Cambria" w:hAnsi="Cambria" w:cstheme="minorHAnsi"/>
                <w:b/>
                <w:sz w:val="24"/>
                <w:szCs w:val="24"/>
              </w:rPr>
              <w:t>4</w:t>
            </w:r>
          </w:p>
        </w:tc>
      </w:tr>
    </w:tbl>
    <w:p w14:paraId="08C280F8" w14:textId="77777777" w:rsidR="00C5125E" w:rsidRDefault="00894339" w:rsidP="00C5125E">
      <w:pPr>
        <w:rPr>
          <w:rFonts w:ascii="Cambria" w:hAnsi="Cambria" w:cstheme="minorHAnsi"/>
          <w:b/>
          <w:sz w:val="28"/>
          <w:szCs w:val="28"/>
        </w:rPr>
      </w:pPr>
      <w:r>
        <w:rPr>
          <w:rFonts w:ascii="Cambria" w:hAnsi="Cambria" w:cstheme="minorHAnsi"/>
          <w:b/>
          <w:sz w:val="28"/>
          <w:szCs w:val="28"/>
        </w:rPr>
        <w:t xml:space="preserve">                                                                        </w:t>
      </w:r>
    </w:p>
    <w:p w14:paraId="36846A1D" w14:textId="5CEE1414" w:rsidR="001539B8" w:rsidRPr="00D8462B" w:rsidRDefault="00526BBF" w:rsidP="00C5125E">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236"/>
        <w:gridCol w:w="7149"/>
        <w:gridCol w:w="1266"/>
        <w:gridCol w:w="752"/>
        <w:gridCol w:w="695"/>
      </w:tblGrid>
      <w:tr w:rsidR="00D8462B" w:rsidRPr="00293D36" w14:paraId="64D5F967" w14:textId="09AB0D70" w:rsidTr="00C5125E">
        <w:trPr>
          <w:trHeight w:val="318"/>
        </w:trPr>
        <w:tc>
          <w:tcPr>
            <w:tcW w:w="10900"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C5125E">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236" w:type="dxa"/>
            <w:tcBorders>
              <w:top w:val="single" w:sz="12" w:space="0" w:color="auto"/>
              <w:left w:val="dotted" w:sz="4" w:space="0" w:color="auto"/>
              <w:bottom w:val="dotted" w:sz="4" w:space="0" w:color="auto"/>
              <w:right w:val="dotted" w:sz="4" w:space="0" w:color="auto"/>
            </w:tcBorders>
            <w:vAlign w:val="center"/>
          </w:tcPr>
          <w:p w14:paraId="7A457B67" w14:textId="13276EA5" w:rsidR="00D307C6" w:rsidRPr="00293D36" w:rsidRDefault="00D307C6" w:rsidP="00D8462B">
            <w:pPr>
              <w:jc w:val="center"/>
              <w:rPr>
                <w:rFonts w:ascii="Cambria" w:hAnsi="Cambria" w:cstheme="minorHAnsi"/>
                <w:b/>
                <w:sz w:val="24"/>
                <w:szCs w:val="24"/>
              </w:rPr>
            </w:pPr>
          </w:p>
        </w:tc>
        <w:tc>
          <w:tcPr>
            <w:tcW w:w="7149" w:type="dxa"/>
            <w:tcBorders>
              <w:top w:val="single" w:sz="12" w:space="0" w:color="auto"/>
              <w:left w:val="dotted" w:sz="4" w:space="0" w:color="auto"/>
              <w:bottom w:val="dotted" w:sz="4" w:space="0" w:color="auto"/>
              <w:right w:val="dotted" w:sz="4" w:space="0" w:color="auto"/>
            </w:tcBorders>
            <w:vAlign w:val="center"/>
          </w:tcPr>
          <w:p w14:paraId="569C07FE" w14:textId="0746E638" w:rsidR="00D307C6" w:rsidRPr="00A555B8" w:rsidRDefault="00A555B8" w:rsidP="00A555B8">
            <w:pPr>
              <w:jc w:val="both"/>
              <w:rPr>
                <w:rFonts w:ascii="Cambria" w:hAnsi="Cambria" w:cstheme="minorHAnsi"/>
                <w:bCs/>
                <w:sz w:val="24"/>
                <w:szCs w:val="24"/>
              </w:rPr>
            </w:pPr>
            <w:r w:rsidRPr="00A555B8">
              <w:rPr>
                <w:rFonts w:ascii="Cambria" w:hAnsi="Cambria" w:cstheme="minorHAnsi"/>
                <w:bCs/>
                <w:sz w:val="24"/>
                <w:szCs w:val="24"/>
              </w:rPr>
              <w:t>In a drilling operation requiring High-Temperature High-Pressure (HTHP) drilling fluids, the parameters to be determined for a well at 15,000 ft depth with a formation pressure of 12,000 psi include the density of the HTHP drilling fluid to maintain wellbore stability, the hydrostatic pressure exerted by the drilling fluid at this depth, and the effect of temperature on the fluid density. Given that the pressure gradient is 0.052 psi/ft per lb/gal of fluid density, the fluid density required for the specified depth must be calculated. Additionally, with a surface temperature of 70°F and a final downhole temperature of 300°F, the fluid density decreases by 0.05 lb/gal for every 100°F temperature increase. The given data includes a base fluid density of 12.0 lb/gal at the surface, and these factors must be used to assess the changes in fluid density and hydrostatic pressure at the target depth.</w:t>
            </w:r>
          </w:p>
        </w:tc>
        <w:tc>
          <w:tcPr>
            <w:tcW w:w="126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752" w:type="dxa"/>
            <w:tcBorders>
              <w:top w:val="single" w:sz="12" w:space="0" w:color="auto"/>
              <w:left w:val="dotted" w:sz="4" w:space="0" w:color="auto"/>
              <w:bottom w:val="dotted" w:sz="4" w:space="0" w:color="auto"/>
              <w:right w:val="dotted" w:sz="4" w:space="0" w:color="auto"/>
            </w:tcBorders>
            <w:vAlign w:val="center"/>
          </w:tcPr>
          <w:p w14:paraId="0D18B225" w14:textId="19961B9B" w:rsidR="00D307C6" w:rsidRPr="00293D36" w:rsidRDefault="00B56801" w:rsidP="00D307C6">
            <w:pPr>
              <w:jc w:val="center"/>
              <w:rPr>
                <w:rFonts w:ascii="Cambria" w:hAnsi="Cambria" w:cstheme="minorHAnsi"/>
                <w:b/>
                <w:sz w:val="24"/>
                <w:szCs w:val="24"/>
              </w:rPr>
            </w:pPr>
            <w:r>
              <w:rPr>
                <w:rFonts w:ascii="Cambria" w:hAnsi="Cambria" w:cstheme="minorHAnsi"/>
                <w:b/>
                <w:sz w:val="24"/>
                <w:szCs w:val="24"/>
              </w:rPr>
              <w:t>L</w:t>
            </w:r>
            <w:r w:rsidR="00A555B8">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26C89B0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682345">
              <w:rPr>
                <w:rFonts w:ascii="Cambria" w:hAnsi="Cambria" w:cstheme="minorHAnsi"/>
                <w:b/>
                <w:sz w:val="24"/>
                <w:szCs w:val="24"/>
              </w:rPr>
              <w:t>2</w:t>
            </w:r>
          </w:p>
        </w:tc>
      </w:tr>
      <w:tr w:rsidR="00DA4EC4" w:rsidRPr="00293D36" w14:paraId="51698AB6" w14:textId="1FD3CD7D" w:rsidTr="00C5125E">
        <w:trPr>
          <w:trHeight w:val="142"/>
        </w:trPr>
        <w:tc>
          <w:tcPr>
            <w:tcW w:w="10900" w:type="dxa"/>
            <w:gridSpan w:val="6"/>
            <w:tcBorders>
              <w:top w:val="single" w:sz="12" w:space="0" w:color="auto"/>
              <w:bottom w:val="single" w:sz="12" w:space="0" w:color="auto"/>
            </w:tcBorders>
          </w:tcPr>
          <w:p w14:paraId="1B7EE50B" w14:textId="639F85E5" w:rsidR="00D307C6" w:rsidRPr="00C5125E" w:rsidRDefault="00D307C6" w:rsidP="00D8462B">
            <w:pPr>
              <w:jc w:val="center"/>
              <w:rPr>
                <w:rFonts w:ascii="Cambria" w:hAnsi="Cambria" w:cstheme="minorHAnsi"/>
                <w:b/>
                <w:sz w:val="2"/>
                <w:szCs w:val="28"/>
              </w:rPr>
            </w:pPr>
          </w:p>
        </w:tc>
      </w:tr>
      <w:tr w:rsidR="00387FD2" w:rsidRPr="00293D36" w14:paraId="37393AEC" w14:textId="6E25860C" w:rsidTr="00C5125E">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236" w:type="dxa"/>
            <w:tcBorders>
              <w:top w:val="single" w:sz="12" w:space="0" w:color="auto"/>
              <w:left w:val="dotted" w:sz="4" w:space="0" w:color="auto"/>
              <w:bottom w:val="dotted" w:sz="4" w:space="0" w:color="auto"/>
              <w:right w:val="dotted" w:sz="4" w:space="0" w:color="auto"/>
            </w:tcBorders>
            <w:vAlign w:val="center"/>
          </w:tcPr>
          <w:p w14:paraId="1D0889F8" w14:textId="51143EF5" w:rsidR="00387FD2" w:rsidRPr="00293D36" w:rsidRDefault="00387FD2" w:rsidP="00387FD2">
            <w:pPr>
              <w:jc w:val="center"/>
              <w:rPr>
                <w:rFonts w:ascii="Cambria" w:hAnsi="Cambria" w:cstheme="minorHAnsi"/>
                <w:b/>
                <w:sz w:val="24"/>
                <w:szCs w:val="24"/>
              </w:rPr>
            </w:pPr>
          </w:p>
        </w:tc>
        <w:tc>
          <w:tcPr>
            <w:tcW w:w="7149" w:type="dxa"/>
            <w:tcBorders>
              <w:top w:val="single" w:sz="12" w:space="0" w:color="auto"/>
              <w:left w:val="dotted" w:sz="4" w:space="0" w:color="auto"/>
              <w:bottom w:val="dotted" w:sz="4" w:space="0" w:color="auto"/>
              <w:right w:val="dotted" w:sz="4" w:space="0" w:color="auto"/>
            </w:tcBorders>
            <w:vAlign w:val="center"/>
          </w:tcPr>
          <w:p w14:paraId="6BA1BF6A" w14:textId="71D22777" w:rsidR="00387FD2" w:rsidRPr="00B7751C" w:rsidRDefault="00A555B8" w:rsidP="00B7751C">
            <w:pPr>
              <w:jc w:val="both"/>
              <w:rPr>
                <w:rFonts w:ascii="Cambria" w:hAnsi="Cambria" w:cstheme="minorHAnsi"/>
                <w:bCs/>
                <w:sz w:val="24"/>
                <w:szCs w:val="24"/>
              </w:rPr>
            </w:pPr>
            <w:r w:rsidRPr="00A555B8">
              <w:rPr>
                <w:rFonts w:ascii="Cambria" w:hAnsi="Cambria" w:cstheme="minorHAnsi"/>
                <w:bCs/>
                <w:sz w:val="24"/>
                <w:szCs w:val="24"/>
              </w:rPr>
              <w:t>During a drilling operation in a vertical well, significant fluid loss and differential sticking issues are observed with the following recorded data: the total depth (TD) of the well is 10,000 ft, the wellbore diameter is 12.25 inches, the drill pipe outer diameter (OD) is 5 inches, and the inner diameter (ID) is 4.276 inches. The mud properties include a mud density of 12 lb/gal, a plastic viscosity (PV) of 30 cP, a yield point (YP) of 25 lb/100 ft², and a mud loss rate of 40 barrels/hour. The formation and sticking data show a differential pressure across the wellbore of 800 psi, a contact area of the pipe with the wellbore of 250 ft², and a coefficient of friction (μ) of 0.3. Loss circulation material (LCM) with a density of 20 lb/ft³ is applied, and the required LCM volume to mitigate fluid loss is 150 barrels. The tasks include estimating the total volume of fluid lost over 4 hours, determining the total weight of LCM needed to seal the loss zone, measuring the force due to differential sticking on the drill pipe, suggesting a mud weight increase to reduce differential pressure to 500 psi, assuming a linear increase in mud density with pressure, and calculating the total cost of fluid lost during the 4-hour period, assuming a cost of $100 per barrel for drilling fluid.</w:t>
            </w:r>
          </w:p>
        </w:tc>
        <w:tc>
          <w:tcPr>
            <w:tcW w:w="126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752" w:type="dxa"/>
            <w:tcBorders>
              <w:top w:val="single" w:sz="12" w:space="0" w:color="auto"/>
              <w:left w:val="dotted" w:sz="4" w:space="0" w:color="auto"/>
              <w:bottom w:val="dotted" w:sz="4" w:space="0" w:color="auto"/>
              <w:right w:val="dotted" w:sz="4" w:space="0" w:color="auto"/>
            </w:tcBorders>
            <w:vAlign w:val="center"/>
          </w:tcPr>
          <w:p w14:paraId="756CD3B2" w14:textId="2680F6A9" w:rsidR="00387FD2" w:rsidRPr="00293D36" w:rsidRDefault="00B56801" w:rsidP="00387FD2">
            <w:pPr>
              <w:jc w:val="center"/>
              <w:rPr>
                <w:rFonts w:ascii="Cambria" w:hAnsi="Cambria" w:cstheme="minorHAnsi"/>
                <w:b/>
                <w:sz w:val="24"/>
                <w:szCs w:val="24"/>
              </w:rPr>
            </w:pPr>
            <w:r>
              <w:rPr>
                <w:rFonts w:ascii="Cambria" w:hAnsi="Cambria" w:cstheme="minorHAnsi"/>
                <w:b/>
                <w:sz w:val="24"/>
                <w:szCs w:val="24"/>
              </w:rPr>
              <w:t>L</w:t>
            </w:r>
            <w:r w:rsidR="00A555B8">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78F16428"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82345">
              <w:rPr>
                <w:rFonts w:ascii="Cambria" w:hAnsi="Cambria" w:cstheme="minorHAnsi"/>
                <w:b/>
                <w:sz w:val="24"/>
                <w:szCs w:val="24"/>
              </w:rPr>
              <w:t>2</w:t>
            </w:r>
          </w:p>
        </w:tc>
      </w:tr>
    </w:tbl>
    <w:p w14:paraId="33C6C32A" w14:textId="6B574AE4" w:rsidR="00286EA8" w:rsidRDefault="00C5125E" w:rsidP="00C5125E">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bookmarkStart w:id="0" w:name="_GoBack"/>
      <w:bookmarkEnd w:id="0"/>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01DA2" w14:textId="77777777" w:rsidR="005E05BD" w:rsidRDefault="005E05BD">
      <w:pPr>
        <w:spacing w:line="240" w:lineRule="auto"/>
      </w:pPr>
      <w:r>
        <w:separator/>
      </w:r>
    </w:p>
  </w:endnote>
  <w:endnote w:type="continuationSeparator" w:id="0">
    <w:p w14:paraId="51ED6C0C" w14:textId="77777777" w:rsidR="005E05BD" w:rsidRDefault="005E0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C5125E">
      <w:rPr>
        <w:rFonts w:ascii="Times New Roman" w:hAnsi="Times New Roman"/>
        <w:b/>
        <w:noProof/>
      </w:rPr>
      <w:t>1</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C5125E">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E91DC" w14:textId="77777777" w:rsidR="005E05BD" w:rsidRDefault="005E05BD">
      <w:pPr>
        <w:spacing w:after="0"/>
      </w:pPr>
      <w:r>
        <w:separator/>
      </w:r>
    </w:p>
  </w:footnote>
  <w:footnote w:type="continuationSeparator" w:id="0">
    <w:p w14:paraId="0997C62B" w14:textId="77777777" w:rsidR="005E05BD" w:rsidRDefault="005E05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613A3849"/>
    <w:multiLevelType w:val="hybridMultilevel"/>
    <w:tmpl w:val="08E47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1734"/>
    <w:rsid w:val="00011D6D"/>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0F80"/>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41BB"/>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26EC"/>
    <w:rsid w:val="002D4376"/>
    <w:rsid w:val="002D544F"/>
    <w:rsid w:val="002D6571"/>
    <w:rsid w:val="002D65A4"/>
    <w:rsid w:val="002E6882"/>
    <w:rsid w:val="002F14CF"/>
    <w:rsid w:val="002F4487"/>
    <w:rsid w:val="002F493C"/>
    <w:rsid w:val="002F5304"/>
    <w:rsid w:val="00300447"/>
    <w:rsid w:val="00305939"/>
    <w:rsid w:val="00306277"/>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1022"/>
    <w:rsid w:val="00442088"/>
    <w:rsid w:val="00453B62"/>
    <w:rsid w:val="004579D9"/>
    <w:rsid w:val="00461CCB"/>
    <w:rsid w:val="00461E48"/>
    <w:rsid w:val="00466283"/>
    <w:rsid w:val="00467C30"/>
    <w:rsid w:val="00467E84"/>
    <w:rsid w:val="00471BF7"/>
    <w:rsid w:val="00473B63"/>
    <w:rsid w:val="004777EE"/>
    <w:rsid w:val="0048303B"/>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6503"/>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5BD"/>
    <w:rsid w:val="005E0F29"/>
    <w:rsid w:val="005E75A0"/>
    <w:rsid w:val="005F0030"/>
    <w:rsid w:val="005F5ADD"/>
    <w:rsid w:val="005F6440"/>
    <w:rsid w:val="005F683A"/>
    <w:rsid w:val="00600B6B"/>
    <w:rsid w:val="00602326"/>
    <w:rsid w:val="006066CA"/>
    <w:rsid w:val="00607B4C"/>
    <w:rsid w:val="00611F35"/>
    <w:rsid w:val="00615EAB"/>
    <w:rsid w:val="0061738C"/>
    <w:rsid w:val="00622E0F"/>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345"/>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8A4"/>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64B3"/>
    <w:rsid w:val="00830EDA"/>
    <w:rsid w:val="008311C3"/>
    <w:rsid w:val="00837035"/>
    <w:rsid w:val="008462FA"/>
    <w:rsid w:val="008468B2"/>
    <w:rsid w:val="00846BF8"/>
    <w:rsid w:val="00860B9A"/>
    <w:rsid w:val="0086151B"/>
    <w:rsid w:val="0086152C"/>
    <w:rsid w:val="00864887"/>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42D"/>
    <w:rsid w:val="00A37BE7"/>
    <w:rsid w:val="00A51EE2"/>
    <w:rsid w:val="00A555B8"/>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0206"/>
    <w:rsid w:val="00B41E27"/>
    <w:rsid w:val="00B4209E"/>
    <w:rsid w:val="00B430BC"/>
    <w:rsid w:val="00B44707"/>
    <w:rsid w:val="00B5049A"/>
    <w:rsid w:val="00B5479D"/>
    <w:rsid w:val="00B54AE4"/>
    <w:rsid w:val="00B56801"/>
    <w:rsid w:val="00B622F0"/>
    <w:rsid w:val="00B722EA"/>
    <w:rsid w:val="00B73158"/>
    <w:rsid w:val="00B7751C"/>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D6302"/>
    <w:rsid w:val="00BE564A"/>
    <w:rsid w:val="00BF00FE"/>
    <w:rsid w:val="00BF4113"/>
    <w:rsid w:val="00BF6AB8"/>
    <w:rsid w:val="00BF7CCD"/>
    <w:rsid w:val="00C041D3"/>
    <w:rsid w:val="00C07A85"/>
    <w:rsid w:val="00C2391A"/>
    <w:rsid w:val="00C24DDD"/>
    <w:rsid w:val="00C373B1"/>
    <w:rsid w:val="00C459F2"/>
    <w:rsid w:val="00C47845"/>
    <w:rsid w:val="00C5125E"/>
    <w:rsid w:val="00C54BC9"/>
    <w:rsid w:val="00C628C7"/>
    <w:rsid w:val="00C6732B"/>
    <w:rsid w:val="00C70F56"/>
    <w:rsid w:val="00C719C0"/>
    <w:rsid w:val="00C731D1"/>
    <w:rsid w:val="00C77CD4"/>
    <w:rsid w:val="00C77E81"/>
    <w:rsid w:val="00C8138D"/>
    <w:rsid w:val="00C824A3"/>
    <w:rsid w:val="00C946F0"/>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1F5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2E01"/>
    <w:rsid w:val="00E26DA8"/>
    <w:rsid w:val="00E27FEF"/>
    <w:rsid w:val="00E37359"/>
    <w:rsid w:val="00E41554"/>
    <w:rsid w:val="00E4488A"/>
    <w:rsid w:val="00E458A8"/>
    <w:rsid w:val="00E470AA"/>
    <w:rsid w:val="00E5217D"/>
    <w:rsid w:val="00E550F6"/>
    <w:rsid w:val="00E55ABF"/>
    <w:rsid w:val="00E6268B"/>
    <w:rsid w:val="00E626E0"/>
    <w:rsid w:val="00E629E4"/>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06C4"/>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171"/>
    <w:rsid w:val="00F33E3E"/>
    <w:rsid w:val="00F37BCA"/>
    <w:rsid w:val="00F40192"/>
    <w:rsid w:val="00F413F0"/>
    <w:rsid w:val="00F423C8"/>
    <w:rsid w:val="00F4305B"/>
    <w:rsid w:val="00F43DA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0352"/>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32803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9B0BF-5E4D-488D-9EB1-EFFAEE52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2024-12-04T07:08:00Z</cp:lastPrinted>
  <dcterms:created xsi:type="dcterms:W3CDTF">2025-01-28T07:56:00Z</dcterms:created>
  <dcterms:modified xsi:type="dcterms:W3CDTF">2025-02-03T09:26:00Z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