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A338B7" w14:paraId="5C3EAC9E" w14:textId="77777777" w:rsidTr="00F66EE9">
        <w:trPr>
          <w:trHeight w:val="396"/>
        </w:trPr>
        <w:tc>
          <w:tcPr>
            <w:tcW w:w="1029" w:type="dxa"/>
            <w:vAlign w:val="center"/>
          </w:tcPr>
          <w:p w14:paraId="42C893B2" w14:textId="77777777" w:rsidR="0064503F" w:rsidRPr="00A338B7" w:rsidRDefault="0065359A">
            <w:pPr>
              <w:spacing w:after="0"/>
              <w:jc w:val="center"/>
              <w:rPr>
                <w:rFonts w:ascii="Cambria" w:hAnsi="Cambria" w:cs="Arial"/>
              </w:rPr>
            </w:pPr>
            <w:r w:rsidRPr="00A338B7">
              <w:rPr>
                <w:rFonts w:ascii="Cambria" w:hAnsi="Cambria" w:cs="Arial"/>
              </w:rPr>
              <w:t>Roll No.</w:t>
            </w:r>
          </w:p>
        </w:tc>
        <w:tc>
          <w:tcPr>
            <w:tcW w:w="361" w:type="dxa"/>
            <w:vAlign w:val="center"/>
          </w:tcPr>
          <w:p w14:paraId="23D6EA6F" w14:textId="77777777" w:rsidR="0064503F" w:rsidRPr="00A338B7" w:rsidRDefault="0064503F">
            <w:pPr>
              <w:spacing w:after="0"/>
              <w:jc w:val="center"/>
              <w:rPr>
                <w:rFonts w:ascii="Cambria" w:hAnsi="Cambria" w:cs="Arial"/>
              </w:rPr>
            </w:pPr>
          </w:p>
        </w:tc>
        <w:tc>
          <w:tcPr>
            <w:tcW w:w="361" w:type="dxa"/>
            <w:vAlign w:val="center"/>
          </w:tcPr>
          <w:p w14:paraId="06EC64D7" w14:textId="77777777" w:rsidR="0064503F" w:rsidRPr="00A338B7" w:rsidRDefault="0064503F">
            <w:pPr>
              <w:spacing w:after="0"/>
              <w:jc w:val="center"/>
              <w:rPr>
                <w:rFonts w:ascii="Cambria" w:hAnsi="Cambria" w:cs="Arial"/>
              </w:rPr>
            </w:pPr>
          </w:p>
        </w:tc>
        <w:tc>
          <w:tcPr>
            <w:tcW w:w="361" w:type="dxa"/>
            <w:vAlign w:val="center"/>
          </w:tcPr>
          <w:p w14:paraId="35E54EA5" w14:textId="77777777" w:rsidR="0064503F" w:rsidRPr="00A338B7" w:rsidRDefault="0064503F">
            <w:pPr>
              <w:spacing w:after="0"/>
              <w:jc w:val="center"/>
              <w:rPr>
                <w:rFonts w:ascii="Cambria" w:hAnsi="Cambria" w:cs="Arial"/>
              </w:rPr>
            </w:pPr>
          </w:p>
        </w:tc>
        <w:tc>
          <w:tcPr>
            <w:tcW w:w="361" w:type="dxa"/>
            <w:vAlign w:val="center"/>
          </w:tcPr>
          <w:p w14:paraId="3906CECF" w14:textId="77777777" w:rsidR="0064503F" w:rsidRPr="00A338B7" w:rsidRDefault="0064503F">
            <w:pPr>
              <w:spacing w:after="0"/>
              <w:jc w:val="center"/>
              <w:rPr>
                <w:rFonts w:ascii="Cambria" w:hAnsi="Cambria" w:cs="Arial"/>
              </w:rPr>
            </w:pPr>
          </w:p>
        </w:tc>
        <w:tc>
          <w:tcPr>
            <w:tcW w:w="361" w:type="dxa"/>
            <w:vAlign w:val="center"/>
          </w:tcPr>
          <w:p w14:paraId="55389DE2" w14:textId="77777777" w:rsidR="0064503F" w:rsidRPr="00A338B7" w:rsidRDefault="0064503F">
            <w:pPr>
              <w:spacing w:after="0"/>
              <w:jc w:val="center"/>
              <w:rPr>
                <w:rFonts w:ascii="Cambria" w:hAnsi="Cambria" w:cs="Arial"/>
              </w:rPr>
            </w:pPr>
          </w:p>
        </w:tc>
        <w:tc>
          <w:tcPr>
            <w:tcW w:w="361" w:type="dxa"/>
            <w:vAlign w:val="center"/>
          </w:tcPr>
          <w:p w14:paraId="780DDA43" w14:textId="77777777" w:rsidR="0064503F" w:rsidRPr="00A338B7" w:rsidRDefault="0064503F">
            <w:pPr>
              <w:spacing w:after="0"/>
              <w:jc w:val="center"/>
              <w:rPr>
                <w:rFonts w:ascii="Cambria" w:hAnsi="Cambria" w:cs="Arial"/>
              </w:rPr>
            </w:pPr>
          </w:p>
        </w:tc>
        <w:tc>
          <w:tcPr>
            <w:tcW w:w="361" w:type="dxa"/>
            <w:vAlign w:val="center"/>
          </w:tcPr>
          <w:p w14:paraId="467B4383" w14:textId="77777777" w:rsidR="0064503F" w:rsidRPr="00A338B7" w:rsidRDefault="0064503F">
            <w:pPr>
              <w:spacing w:after="0"/>
              <w:jc w:val="center"/>
              <w:rPr>
                <w:rFonts w:ascii="Cambria" w:hAnsi="Cambria" w:cs="Arial"/>
              </w:rPr>
            </w:pPr>
          </w:p>
        </w:tc>
        <w:tc>
          <w:tcPr>
            <w:tcW w:w="276" w:type="dxa"/>
            <w:vAlign w:val="center"/>
          </w:tcPr>
          <w:p w14:paraId="01D9C625" w14:textId="77777777" w:rsidR="0064503F" w:rsidRPr="00A338B7" w:rsidRDefault="0064503F">
            <w:pPr>
              <w:spacing w:after="0"/>
              <w:jc w:val="center"/>
              <w:rPr>
                <w:rFonts w:ascii="Cambria" w:hAnsi="Cambria" w:cs="Arial"/>
              </w:rPr>
            </w:pPr>
          </w:p>
        </w:tc>
        <w:tc>
          <w:tcPr>
            <w:tcW w:w="445" w:type="dxa"/>
            <w:vAlign w:val="center"/>
          </w:tcPr>
          <w:p w14:paraId="1A932CD8" w14:textId="77777777" w:rsidR="0064503F" w:rsidRPr="00A338B7" w:rsidRDefault="0064503F">
            <w:pPr>
              <w:spacing w:after="0"/>
              <w:jc w:val="center"/>
              <w:rPr>
                <w:rFonts w:ascii="Cambria" w:hAnsi="Cambria" w:cs="Arial"/>
              </w:rPr>
            </w:pPr>
          </w:p>
        </w:tc>
        <w:tc>
          <w:tcPr>
            <w:tcW w:w="361" w:type="dxa"/>
            <w:vAlign w:val="center"/>
          </w:tcPr>
          <w:p w14:paraId="1B2C252D" w14:textId="77777777" w:rsidR="0064503F" w:rsidRPr="00A338B7" w:rsidRDefault="0064503F">
            <w:pPr>
              <w:spacing w:after="0"/>
              <w:jc w:val="center"/>
              <w:rPr>
                <w:rFonts w:ascii="Cambria" w:hAnsi="Cambria" w:cs="Arial"/>
              </w:rPr>
            </w:pPr>
          </w:p>
        </w:tc>
        <w:tc>
          <w:tcPr>
            <w:tcW w:w="361" w:type="dxa"/>
            <w:vAlign w:val="center"/>
          </w:tcPr>
          <w:p w14:paraId="079AFD80" w14:textId="77777777" w:rsidR="0064503F" w:rsidRPr="00A338B7" w:rsidRDefault="0064503F">
            <w:pPr>
              <w:spacing w:after="0"/>
              <w:jc w:val="center"/>
              <w:rPr>
                <w:rFonts w:ascii="Cambria" w:hAnsi="Cambria" w:cs="Arial"/>
              </w:rPr>
            </w:pPr>
          </w:p>
        </w:tc>
        <w:tc>
          <w:tcPr>
            <w:tcW w:w="361" w:type="dxa"/>
            <w:vAlign w:val="center"/>
          </w:tcPr>
          <w:p w14:paraId="5FFBDC48" w14:textId="77777777" w:rsidR="0064503F" w:rsidRPr="00A338B7" w:rsidRDefault="0064503F">
            <w:pPr>
              <w:spacing w:after="0"/>
              <w:jc w:val="center"/>
              <w:rPr>
                <w:rFonts w:ascii="Cambria" w:hAnsi="Cambria" w:cs="Arial"/>
              </w:rPr>
            </w:pPr>
          </w:p>
        </w:tc>
      </w:tr>
    </w:tbl>
    <w:p w14:paraId="653B8B2F" w14:textId="77527036" w:rsidR="00526BBF" w:rsidRPr="00A338B7" w:rsidRDefault="00526BBF">
      <w:pPr>
        <w:pStyle w:val="ListParagraph"/>
        <w:spacing w:after="0"/>
        <w:ind w:left="0"/>
        <w:jc w:val="center"/>
        <w:rPr>
          <w:rFonts w:ascii="Cambria" w:hAnsi="Cambria" w:cs="Arial"/>
          <w:b/>
          <w:caps/>
          <w:sz w:val="28"/>
          <w:szCs w:val="24"/>
        </w:rPr>
      </w:pPr>
    </w:p>
    <w:p w14:paraId="3C60D554" w14:textId="4CE91373" w:rsidR="00611F35" w:rsidRPr="00A338B7" w:rsidRDefault="001B701E" w:rsidP="00611F35">
      <w:pPr>
        <w:pStyle w:val="ListParagraph"/>
        <w:spacing w:after="0"/>
        <w:ind w:left="0"/>
        <w:rPr>
          <w:rFonts w:ascii="Cambria" w:hAnsi="Cambria" w:cs="Arial"/>
          <w:b/>
          <w:caps/>
          <w:sz w:val="28"/>
          <w:szCs w:val="24"/>
        </w:rPr>
      </w:pPr>
      <w:r w:rsidRPr="00A338B7">
        <w:rPr>
          <w:rFonts w:ascii="Cambria" w:hAnsi="Cambria"/>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A338B7">
        <w:rPr>
          <w:rFonts w:ascii="Cambria" w:hAnsi="Cambria" w:cs="Arial"/>
          <w:b/>
          <w:caps/>
          <w:sz w:val="28"/>
          <w:szCs w:val="24"/>
        </w:rPr>
        <w:t xml:space="preserve">  </w:t>
      </w:r>
    </w:p>
    <w:p w14:paraId="49786431" w14:textId="3E8E5582" w:rsidR="001B701E" w:rsidRPr="00A338B7" w:rsidRDefault="00611F35" w:rsidP="00611F35">
      <w:pPr>
        <w:pStyle w:val="ListParagraph"/>
        <w:spacing w:after="0"/>
        <w:ind w:left="0"/>
        <w:rPr>
          <w:rFonts w:ascii="Cambria" w:hAnsi="Cambria" w:cstheme="minorHAnsi"/>
          <w:b/>
          <w:caps/>
          <w:color w:val="000000" w:themeColor="text1"/>
          <w:sz w:val="36"/>
          <w:szCs w:val="36"/>
          <w:lang w:val="en-IN" w:eastAsia="en-IN"/>
        </w:rPr>
      </w:pPr>
      <w:r w:rsidRPr="00A338B7">
        <w:rPr>
          <w:rFonts w:ascii="Cambria" w:hAnsi="Cambria" w:cs="Arial"/>
          <w:b/>
          <w:caps/>
          <w:sz w:val="28"/>
          <w:szCs w:val="24"/>
        </w:rPr>
        <w:t xml:space="preserve">        </w:t>
      </w:r>
      <w:r w:rsidR="001B701E" w:rsidRPr="00A338B7">
        <w:rPr>
          <w:rFonts w:ascii="Cambria" w:hAnsi="Cambria" w:cs="Arial"/>
          <w:b/>
          <w:caps/>
          <w:sz w:val="28"/>
          <w:szCs w:val="24"/>
        </w:rPr>
        <w:t xml:space="preserve">                             </w:t>
      </w:r>
      <w:r w:rsidR="00A338B7">
        <w:rPr>
          <w:rFonts w:ascii="Cambria" w:hAnsi="Cambria" w:cs="Arial"/>
          <w:b/>
          <w:caps/>
          <w:sz w:val="28"/>
          <w:szCs w:val="24"/>
        </w:rPr>
        <w:t xml:space="preserve">  </w:t>
      </w:r>
      <w:r w:rsidRPr="00A338B7">
        <w:rPr>
          <w:rFonts w:ascii="Cambria" w:hAnsi="Cambria" w:cstheme="minorHAnsi"/>
          <w:b/>
          <w:caps/>
          <w:color w:val="000000" w:themeColor="text1"/>
          <w:sz w:val="44"/>
          <w:szCs w:val="44"/>
          <w:lang w:val="en-IN" w:eastAsia="en-IN"/>
        </w:rPr>
        <w:t>PRESIDENCY UNIVERSITY</w:t>
      </w:r>
    </w:p>
    <w:p w14:paraId="1B04B724" w14:textId="203D60C8" w:rsidR="00EC7222" w:rsidRPr="00A338B7"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A338B7">
        <w:rPr>
          <w:rFonts w:ascii="Cambria" w:hAnsi="Cambria"/>
          <w:noProof/>
          <w:sz w:val="24"/>
          <w:szCs w:val="24"/>
          <w:lang w:val="en-IN" w:eastAsia="en-IN"/>
        </w:rPr>
        <w:t xml:space="preserve">                                          </w:t>
      </w:r>
      <w:r w:rsidRPr="00A338B7">
        <w:rPr>
          <w:rFonts w:ascii="Cambria" w:hAnsi="Cambria" w:cstheme="minorHAnsi"/>
          <w:b/>
          <w:caps/>
          <w:color w:val="000000" w:themeColor="text1"/>
          <w:sz w:val="28"/>
          <w:szCs w:val="28"/>
          <w:lang w:val="en-IN" w:eastAsia="en-IN"/>
        </w:rPr>
        <w:t xml:space="preserve">                  </w:t>
      </w:r>
      <w:r w:rsidR="001B701E" w:rsidRPr="00A338B7">
        <w:rPr>
          <w:rFonts w:ascii="Cambria" w:hAnsi="Cambria" w:cstheme="minorHAnsi"/>
          <w:b/>
          <w:caps/>
          <w:color w:val="000000" w:themeColor="text1"/>
          <w:sz w:val="28"/>
          <w:szCs w:val="28"/>
          <w:lang w:val="en-IN" w:eastAsia="en-IN"/>
        </w:rPr>
        <w:t xml:space="preserve">            </w:t>
      </w:r>
      <w:r w:rsidR="0065359A" w:rsidRPr="00A338B7">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62349B" w14:paraId="0279573E" w14:textId="77777777" w:rsidTr="00053EB1">
        <w:trPr>
          <w:trHeight w:val="627"/>
        </w:trPr>
        <w:tc>
          <w:tcPr>
            <w:tcW w:w="10806" w:type="dxa"/>
            <w:vAlign w:val="center"/>
          </w:tcPr>
          <w:p w14:paraId="08C67B16" w14:textId="4A9DB363" w:rsidR="007B21B6" w:rsidRPr="0062349B" w:rsidRDefault="0072363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7B21B6" w:rsidRPr="0062349B" w14:paraId="7B1D8795" w14:textId="77777777" w:rsidTr="00053EB1">
        <w:trPr>
          <w:trHeight w:val="609"/>
        </w:trPr>
        <w:tc>
          <w:tcPr>
            <w:tcW w:w="10806" w:type="dxa"/>
            <w:vAlign w:val="center"/>
          </w:tcPr>
          <w:p w14:paraId="34EEB6F8" w14:textId="368BB65F" w:rsidR="007B21B6" w:rsidRPr="0062349B" w:rsidRDefault="00723634" w:rsidP="00053EB1">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14:paraId="34FE101A" w14:textId="359C1FE8" w:rsidR="00737F04" w:rsidRPr="0062349B" w:rsidRDefault="00737F04" w:rsidP="00CF2DD2">
      <w:pPr>
        <w:spacing w:after="0"/>
        <w:rPr>
          <w:rFonts w:ascii="Cambria" w:hAnsi="Cambria" w:cstheme="minorHAnsi"/>
          <w:b/>
          <w:sz w:val="14"/>
          <w:szCs w:val="1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62349B" w14:paraId="44C0C3FF" w14:textId="77777777" w:rsidTr="00053EB1">
        <w:trPr>
          <w:trHeight w:val="440"/>
        </w:trPr>
        <w:tc>
          <w:tcPr>
            <w:tcW w:w="4395" w:type="dxa"/>
            <w:vAlign w:val="center"/>
          </w:tcPr>
          <w:p w14:paraId="2862B889" w14:textId="6A190004" w:rsidR="00053EB1" w:rsidRPr="0062349B" w:rsidRDefault="00053EB1" w:rsidP="00723634">
            <w:pPr>
              <w:spacing w:after="0"/>
              <w:rPr>
                <w:rFonts w:ascii="Cambria" w:hAnsi="Cambria" w:cstheme="minorHAnsi"/>
                <w:b/>
                <w:sz w:val="28"/>
                <w:szCs w:val="28"/>
              </w:rPr>
            </w:pPr>
            <w:r w:rsidRPr="0062349B">
              <w:rPr>
                <w:rFonts w:ascii="Cambria" w:hAnsi="Cambria" w:cstheme="minorHAnsi"/>
                <w:b/>
                <w:color w:val="000000" w:themeColor="text1"/>
                <w:sz w:val="24"/>
                <w:szCs w:val="24"/>
                <w:lang w:val="en-GB"/>
              </w:rPr>
              <w:t>School:</w:t>
            </w:r>
            <w:r w:rsidR="00D94A7A" w:rsidRPr="0062349B">
              <w:rPr>
                <w:rFonts w:ascii="Cambria" w:hAnsi="Cambria" w:cstheme="minorHAnsi"/>
                <w:b/>
                <w:color w:val="000000" w:themeColor="text1"/>
                <w:sz w:val="24"/>
                <w:szCs w:val="24"/>
                <w:lang w:val="en-GB"/>
              </w:rPr>
              <w:t xml:space="preserve"> </w:t>
            </w:r>
            <w:r w:rsidR="00723634">
              <w:rPr>
                <w:rFonts w:ascii="Cambria" w:hAnsi="Cambria" w:cstheme="minorHAnsi"/>
                <w:bCs/>
                <w:color w:val="000000" w:themeColor="text1"/>
                <w:sz w:val="24"/>
                <w:szCs w:val="24"/>
                <w:lang w:val="en-GB"/>
              </w:rPr>
              <w:t>SOC</w:t>
            </w:r>
            <w:bookmarkStart w:id="0" w:name="_GoBack"/>
            <w:bookmarkEnd w:id="0"/>
          </w:p>
        </w:tc>
        <w:tc>
          <w:tcPr>
            <w:tcW w:w="6388" w:type="dxa"/>
            <w:gridSpan w:val="2"/>
            <w:vAlign w:val="center"/>
          </w:tcPr>
          <w:p w14:paraId="6E4E1677" w14:textId="08AD4878" w:rsidR="00053EB1" w:rsidRPr="0062349B" w:rsidRDefault="00053EB1" w:rsidP="00053EB1">
            <w:pPr>
              <w:spacing w:after="0"/>
              <w:rPr>
                <w:rFonts w:ascii="Cambria" w:hAnsi="Cambria" w:cstheme="minorHAnsi"/>
                <w:b/>
                <w:sz w:val="28"/>
                <w:szCs w:val="28"/>
              </w:rPr>
            </w:pPr>
            <w:r w:rsidRPr="0062349B">
              <w:rPr>
                <w:rFonts w:ascii="Cambria" w:hAnsi="Cambria" w:cstheme="minorHAnsi"/>
                <w:b/>
                <w:color w:val="000000" w:themeColor="text1"/>
                <w:sz w:val="24"/>
                <w:szCs w:val="24"/>
              </w:rPr>
              <w:t>Program:</w:t>
            </w:r>
            <w:r w:rsidR="00D94A7A" w:rsidRPr="0062349B">
              <w:rPr>
                <w:rFonts w:ascii="Cambria" w:hAnsi="Cambria" w:cstheme="minorHAnsi"/>
                <w:b/>
                <w:color w:val="000000" w:themeColor="text1"/>
                <w:sz w:val="24"/>
                <w:szCs w:val="24"/>
              </w:rPr>
              <w:t xml:space="preserve"> </w:t>
            </w:r>
            <w:r w:rsidR="00C424CF">
              <w:rPr>
                <w:rFonts w:ascii="Cambria" w:hAnsi="Cambria" w:cstheme="minorHAnsi"/>
                <w:bCs/>
                <w:color w:val="000000" w:themeColor="text1"/>
                <w:sz w:val="24"/>
                <w:szCs w:val="24"/>
              </w:rPr>
              <w:t>B.COM (ACCA)</w:t>
            </w:r>
          </w:p>
        </w:tc>
      </w:tr>
      <w:tr w:rsidR="00053EB1" w:rsidRPr="0062349B" w14:paraId="127AF4E4" w14:textId="77777777" w:rsidTr="00053EB1">
        <w:trPr>
          <w:trHeight w:val="633"/>
        </w:trPr>
        <w:tc>
          <w:tcPr>
            <w:tcW w:w="4395" w:type="dxa"/>
            <w:vAlign w:val="center"/>
          </w:tcPr>
          <w:p w14:paraId="322BF5B7" w14:textId="6F78CCD2" w:rsidR="00053EB1" w:rsidRPr="0062349B" w:rsidRDefault="00053EB1" w:rsidP="00053EB1">
            <w:pPr>
              <w:spacing w:after="0"/>
              <w:rPr>
                <w:rFonts w:ascii="Cambria" w:hAnsi="Cambria" w:cstheme="minorHAnsi"/>
                <w:b/>
                <w:sz w:val="28"/>
                <w:szCs w:val="28"/>
              </w:rPr>
            </w:pPr>
            <w:r w:rsidRPr="0062349B">
              <w:rPr>
                <w:rFonts w:ascii="Cambria" w:hAnsi="Cambria" w:cstheme="minorHAnsi"/>
                <w:b/>
                <w:color w:val="000000" w:themeColor="text1"/>
                <w:sz w:val="24"/>
                <w:szCs w:val="24"/>
              </w:rPr>
              <w:t xml:space="preserve">Course </w:t>
            </w:r>
            <w:r w:rsidR="00D94A7A" w:rsidRPr="0062349B">
              <w:rPr>
                <w:rFonts w:ascii="Cambria" w:hAnsi="Cambria" w:cstheme="minorHAnsi"/>
                <w:b/>
                <w:color w:val="000000" w:themeColor="text1"/>
                <w:sz w:val="24"/>
                <w:szCs w:val="24"/>
              </w:rPr>
              <w:t xml:space="preserve">Code: </w:t>
            </w:r>
            <w:r w:rsidR="00C424CF">
              <w:rPr>
                <w:rFonts w:ascii="Cambria" w:hAnsi="Cambria" w:cstheme="minorHAnsi"/>
                <w:bCs/>
                <w:color w:val="000000" w:themeColor="text1"/>
                <w:sz w:val="24"/>
                <w:szCs w:val="24"/>
              </w:rPr>
              <w:t>COM1031</w:t>
            </w:r>
          </w:p>
        </w:tc>
        <w:tc>
          <w:tcPr>
            <w:tcW w:w="6388" w:type="dxa"/>
            <w:gridSpan w:val="2"/>
            <w:vAlign w:val="center"/>
          </w:tcPr>
          <w:p w14:paraId="5B7E2C6B" w14:textId="357540C4" w:rsidR="00053EB1" w:rsidRPr="0062349B" w:rsidRDefault="00053EB1" w:rsidP="00053EB1">
            <w:pPr>
              <w:spacing w:after="0"/>
              <w:rPr>
                <w:rFonts w:ascii="Cambria" w:hAnsi="Cambria" w:cstheme="minorHAnsi"/>
                <w:b/>
                <w:sz w:val="28"/>
                <w:szCs w:val="28"/>
              </w:rPr>
            </w:pPr>
            <w:r w:rsidRPr="0062349B">
              <w:rPr>
                <w:rFonts w:ascii="Cambria" w:hAnsi="Cambria" w:cstheme="minorHAnsi"/>
                <w:b/>
                <w:color w:val="000000" w:themeColor="text1"/>
                <w:sz w:val="24"/>
                <w:szCs w:val="24"/>
              </w:rPr>
              <w:t>Course Name:</w:t>
            </w:r>
            <w:r w:rsidR="00D94A7A" w:rsidRPr="0062349B">
              <w:rPr>
                <w:rFonts w:ascii="Cambria" w:hAnsi="Cambria" w:cstheme="minorHAnsi"/>
                <w:b/>
                <w:color w:val="000000" w:themeColor="text1"/>
                <w:sz w:val="24"/>
                <w:szCs w:val="24"/>
              </w:rPr>
              <w:t xml:space="preserve"> </w:t>
            </w:r>
            <w:r w:rsidR="00C424CF">
              <w:rPr>
                <w:rFonts w:ascii="Cambria" w:hAnsi="Cambria" w:cstheme="minorHAnsi"/>
                <w:bCs/>
                <w:color w:val="000000" w:themeColor="text1"/>
                <w:sz w:val="24"/>
                <w:szCs w:val="24"/>
              </w:rPr>
              <w:t>Financial Management</w:t>
            </w:r>
          </w:p>
        </w:tc>
      </w:tr>
      <w:tr w:rsidR="00053EB1" w:rsidRPr="0062349B" w14:paraId="30977130" w14:textId="77777777" w:rsidTr="00053EB1">
        <w:trPr>
          <w:trHeight w:val="633"/>
        </w:trPr>
        <w:tc>
          <w:tcPr>
            <w:tcW w:w="4395" w:type="dxa"/>
            <w:vAlign w:val="center"/>
          </w:tcPr>
          <w:p w14:paraId="7A4717D0" w14:textId="05DFDB8B" w:rsidR="00053EB1" w:rsidRPr="0062349B" w:rsidRDefault="00053EB1" w:rsidP="00053EB1">
            <w:pPr>
              <w:spacing w:after="0"/>
              <w:rPr>
                <w:rFonts w:ascii="Cambria" w:hAnsi="Cambria" w:cstheme="minorHAnsi"/>
                <w:b/>
                <w:color w:val="000000" w:themeColor="text1"/>
                <w:sz w:val="24"/>
                <w:szCs w:val="24"/>
              </w:rPr>
            </w:pPr>
            <w:r w:rsidRPr="0062349B">
              <w:rPr>
                <w:rFonts w:ascii="Cambria" w:hAnsi="Cambria" w:cstheme="minorHAnsi"/>
                <w:b/>
                <w:color w:val="000000" w:themeColor="text1"/>
                <w:sz w:val="24"/>
                <w:szCs w:val="24"/>
              </w:rPr>
              <w:t>Semester</w:t>
            </w:r>
            <w:r w:rsidRPr="0062349B">
              <w:rPr>
                <w:rFonts w:ascii="Cambria" w:hAnsi="Cambria" w:cstheme="minorHAnsi"/>
                <w:color w:val="000000" w:themeColor="text1"/>
                <w:sz w:val="24"/>
                <w:szCs w:val="24"/>
              </w:rPr>
              <w:t>:</w:t>
            </w:r>
            <w:r w:rsidR="00D94A7A" w:rsidRPr="0062349B">
              <w:rPr>
                <w:rFonts w:ascii="Cambria" w:hAnsi="Cambria" w:cstheme="minorHAnsi"/>
                <w:color w:val="000000" w:themeColor="text1"/>
                <w:sz w:val="24"/>
                <w:szCs w:val="24"/>
              </w:rPr>
              <w:t xml:space="preserve"> I</w:t>
            </w:r>
            <w:r w:rsidR="00C424CF">
              <w:rPr>
                <w:rFonts w:ascii="Cambria" w:hAnsi="Cambria" w:cstheme="minorHAnsi"/>
                <w:color w:val="000000" w:themeColor="text1"/>
                <w:sz w:val="24"/>
                <w:szCs w:val="24"/>
              </w:rPr>
              <w:t>I</w:t>
            </w:r>
          </w:p>
        </w:tc>
        <w:tc>
          <w:tcPr>
            <w:tcW w:w="3402" w:type="dxa"/>
            <w:vAlign w:val="center"/>
          </w:tcPr>
          <w:p w14:paraId="3AB6E887" w14:textId="1A2B6D1A" w:rsidR="00053EB1" w:rsidRPr="0062349B" w:rsidRDefault="00053EB1" w:rsidP="00053EB1">
            <w:pPr>
              <w:spacing w:after="0"/>
              <w:rPr>
                <w:rFonts w:ascii="Cambria" w:hAnsi="Cambria" w:cstheme="minorHAnsi"/>
                <w:b/>
                <w:color w:val="000000" w:themeColor="text1"/>
                <w:sz w:val="24"/>
                <w:szCs w:val="24"/>
              </w:rPr>
            </w:pPr>
            <w:r w:rsidRPr="0062349B">
              <w:rPr>
                <w:rFonts w:ascii="Cambria" w:hAnsi="Cambria" w:cstheme="minorHAnsi"/>
                <w:b/>
                <w:color w:val="000000" w:themeColor="text1"/>
                <w:sz w:val="24"/>
                <w:szCs w:val="24"/>
              </w:rPr>
              <w:t>Max Marks</w:t>
            </w:r>
            <w:r w:rsidRPr="0062349B">
              <w:rPr>
                <w:rFonts w:ascii="Cambria" w:hAnsi="Cambria" w:cstheme="minorHAnsi"/>
                <w:color w:val="000000" w:themeColor="text1"/>
                <w:sz w:val="24"/>
                <w:szCs w:val="24"/>
              </w:rPr>
              <w:t>:</w:t>
            </w:r>
            <w:r w:rsidR="00543302" w:rsidRPr="0062349B">
              <w:rPr>
                <w:rFonts w:ascii="Cambria" w:hAnsi="Cambria" w:cstheme="minorHAnsi"/>
                <w:color w:val="000000" w:themeColor="text1"/>
                <w:sz w:val="24"/>
                <w:szCs w:val="24"/>
              </w:rPr>
              <w:t xml:space="preserve"> </w:t>
            </w:r>
            <w:r w:rsidR="001F40C3" w:rsidRPr="0062349B">
              <w:rPr>
                <w:rFonts w:ascii="Cambria" w:hAnsi="Cambria" w:cstheme="minorHAnsi"/>
                <w:color w:val="000000" w:themeColor="text1"/>
                <w:sz w:val="24"/>
                <w:szCs w:val="24"/>
              </w:rPr>
              <w:t>100</w:t>
            </w:r>
          </w:p>
        </w:tc>
        <w:tc>
          <w:tcPr>
            <w:tcW w:w="2986" w:type="dxa"/>
            <w:vAlign w:val="center"/>
          </w:tcPr>
          <w:p w14:paraId="14698EC9" w14:textId="021D56F7" w:rsidR="00053EB1" w:rsidRPr="0062349B" w:rsidRDefault="00053EB1" w:rsidP="00053EB1">
            <w:pPr>
              <w:spacing w:after="0"/>
              <w:rPr>
                <w:rFonts w:ascii="Cambria" w:hAnsi="Cambria" w:cstheme="minorHAnsi"/>
                <w:b/>
                <w:color w:val="000000" w:themeColor="text1"/>
                <w:sz w:val="24"/>
                <w:szCs w:val="24"/>
              </w:rPr>
            </w:pPr>
            <w:r w:rsidRPr="0062349B">
              <w:rPr>
                <w:rFonts w:ascii="Cambria" w:hAnsi="Cambria" w:cstheme="minorHAnsi"/>
                <w:b/>
                <w:color w:val="000000" w:themeColor="text1"/>
                <w:sz w:val="24"/>
                <w:szCs w:val="24"/>
              </w:rPr>
              <w:t>Weightage</w:t>
            </w:r>
            <w:r w:rsidRPr="0062349B">
              <w:rPr>
                <w:rFonts w:ascii="Cambria" w:hAnsi="Cambria" w:cstheme="minorHAnsi"/>
                <w:color w:val="000000" w:themeColor="text1"/>
                <w:sz w:val="24"/>
                <w:szCs w:val="24"/>
              </w:rPr>
              <w:t>:</w:t>
            </w:r>
            <w:r w:rsidR="001F40C3" w:rsidRPr="0062349B">
              <w:rPr>
                <w:rFonts w:ascii="Cambria" w:hAnsi="Cambria" w:cstheme="minorHAnsi"/>
                <w:color w:val="000000" w:themeColor="text1"/>
                <w:sz w:val="24"/>
                <w:szCs w:val="24"/>
              </w:rPr>
              <w:t>50%</w:t>
            </w:r>
          </w:p>
        </w:tc>
      </w:tr>
    </w:tbl>
    <w:p w14:paraId="34D7BF09" w14:textId="18EE3BD8" w:rsidR="00BC621A" w:rsidRPr="0062349B" w:rsidRDefault="00BC621A">
      <w:pPr>
        <w:spacing w:after="0"/>
        <w:rPr>
          <w:rFonts w:ascii="Cambria" w:hAnsi="Cambria" w:cstheme="minorHAnsi"/>
          <w:b/>
          <w:sz w:val="12"/>
          <w:szCs w:val="12"/>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62349B" w14:paraId="7B8EC1C9" w14:textId="77777777" w:rsidTr="00053EB1">
        <w:trPr>
          <w:trHeight w:val="550"/>
        </w:trPr>
        <w:tc>
          <w:tcPr>
            <w:tcW w:w="1882" w:type="dxa"/>
            <w:vAlign w:val="center"/>
          </w:tcPr>
          <w:p w14:paraId="726B4181" w14:textId="1AA4384B" w:rsidR="00BC621A" w:rsidRPr="0062349B" w:rsidRDefault="00BC621A" w:rsidP="00EA27F1">
            <w:pPr>
              <w:spacing w:after="0"/>
              <w:rPr>
                <w:rFonts w:ascii="Cambria" w:hAnsi="Cambria" w:cstheme="minorHAnsi"/>
                <w:b/>
                <w:sz w:val="24"/>
                <w:szCs w:val="24"/>
              </w:rPr>
            </w:pPr>
            <w:r w:rsidRPr="0062349B">
              <w:rPr>
                <w:rFonts w:ascii="Cambria" w:hAnsi="Cambria" w:cstheme="minorHAnsi"/>
                <w:b/>
                <w:sz w:val="24"/>
                <w:szCs w:val="24"/>
              </w:rPr>
              <w:t>CO - Levels</w:t>
            </w:r>
          </w:p>
        </w:tc>
        <w:tc>
          <w:tcPr>
            <w:tcW w:w="1735" w:type="dxa"/>
            <w:vAlign w:val="center"/>
          </w:tcPr>
          <w:p w14:paraId="17BCF870" w14:textId="109FA460" w:rsidR="00BC621A" w:rsidRPr="0062349B" w:rsidRDefault="00BC621A" w:rsidP="00EA27F1">
            <w:pPr>
              <w:spacing w:after="0"/>
              <w:jc w:val="center"/>
              <w:rPr>
                <w:rFonts w:ascii="Cambria" w:hAnsi="Cambria" w:cstheme="minorHAnsi"/>
                <w:b/>
                <w:sz w:val="24"/>
                <w:szCs w:val="24"/>
              </w:rPr>
            </w:pPr>
            <w:r w:rsidRPr="0062349B">
              <w:rPr>
                <w:rFonts w:ascii="Cambria" w:hAnsi="Cambria" w:cstheme="minorHAnsi"/>
                <w:b/>
                <w:sz w:val="24"/>
                <w:szCs w:val="24"/>
              </w:rPr>
              <w:t>CO1</w:t>
            </w:r>
          </w:p>
        </w:tc>
        <w:tc>
          <w:tcPr>
            <w:tcW w:w="1735" w:type="dxa"/>
            <w:vAlign w:val="center"/>
          </w:tcPr>
          <w:p w14:paraId="47939CDB" w14:textId="0D72F84E" w:rsidR="00BC621A" w:rsidRPr="0062349B" w:rsidRDefault="00BC621A" w:rsidP="00EA27F1">
            <w:pPr>
              <w:spacing w:after="0"/>
              <w:jc w:val="center"/>
              <w:rPr>
                <w:rFonts w:ascii="Cambria" w:hAnsi="Cambria" w:cstheme="minorHAnsi"/>
                <w:b/>
                <w:sz w:val="24"/>
                <w:szCs w:val="24"/>
              </w:rPr>
            </w:pPr>
            <w:r w:rsidRPr="0062349B">
              <w:rPr>
                <w:rFonts w:ascii="Cambria" w:hAnsi="Cambria" w:cstheme="minorHAnsi"/>
                <w:b/>
                <w:sz w:val="24"/>
                <w:szCs w:val="24"/>
              </w:rPr>
              <w:t>CO2</w:t>
            </w:r>
          </w:p>
        </w:tc>
        <w:tc>
          <w:tcPr>
            <w:tcW w:w="1735" w:type="dxa"/>
            <w:vAlign w:val="center"/>
          </w:tcPr>
          <w:p w14:paraId="04F551EF" w14:textId="33057F20" w:rsidR="00BC621A" w:rsidRPr="0062349B" w:rsidRDefault="00BC621A" w:rsidP="00EA27F1">
            <w:pPr>
              <w:spacing w:after="0"/>
              <w:jc w:val="center"/>
              <w:rPr>
                <w:rFonts w:ascii="Cambria" w:hAnsi="Cambria" w:cstheme="minorHAnsi"/>
                <w:b/>
                <w:sz w:val="24"/>
                <w:szCs w:val="24"/>
              </w:rPr>
            </w:pPr>
            <w:r w:rsidRPr="0062349B">
              <w:rPr>
                <w:rFonts w:ascii="Cambria" w:hAnsi="Cambria" w:cstheme="minorHAnsi"/>
                <w:b/>
                <w:sz w:val="24"/>
                <w:szCs w:val="24"/>
              </w:rPr>
              <w:t>CO3</w:t>
            </w:r>
          </w:p>
        </w:tc>
        <w:tc>
          <w:tcPr>
            <w:tcW w:w="1735" w:type="dxa"/>
            <w:vAlign w:val="center"/>
          </w:tcPr>
          <w:p w14:paraId="5254DF2B" w14:textId="0A592AFA" w:rsidR="00BC621A" w:rsidRPr="0062349B" w:rsidRDefault="00BC621A" w:rsidP="00EA27F1">
            <w:pPr>
              <w:spacing w:after="0"/>
              <w:jc w:val="center"/>
              <w:rPr>
                <w:rFonts w:ascii="Cambria" w:hAnsi="Cambria" w:cstheme="minorHAnsi"/>
                <w:b/>
                <w:sz w:val="24"/>
                <w:szCs w:val="24"/>
              </w:rPr>
            </w:pPr>
            <w:r w:rsidRPr="0062349B">
              <w:rPr>
                <w:rFonts w:ascii="Cambria" w:hAnsi="Cambria" w:cstheme="minorHAnsi"/>
                <w:b/>
                <w:sz w:val="24"/>
                <w:szCs w:val="24"/>
              </w:rPr>
              <w:t>CO4</w:t>
            </w:r>
          </w:p>
        </w:tc>
        <w:tc>
          <w:tcPr>
            <w:tcW w:w="1942" w:type="dxa"/>
            <w:vAlign w:val="center"/>
          </w:tcPr>
          <w:p w14:paraId="1D0247F2" w14:textId="7D863CD3" w:rsidR="00BC621A" w:rsidRPr="0062349B" w:rsidRDefault="00BC621A" w:rsidP="00EA27F1">
            <w:pPr>
              <w:spacing w:after="0"/>
              <w:jc w:val="center"/>
              <w:rPr>
                <w:rFonts w:ascii="Cambria" w:hAnsi="Cambria" w:cstheme="minorHAnsi"/>
                <w:b/>
                <w:sz w:val="24"/>
                <w:szCs w:val="24"/>
              </w:rPr>
            </w:pPr>
            <w:r w:rsidRPr="0062349B">
              <w:rPr>
                <w:rFonts w:ascii="Cambria" w:hAnsi="Cambria" w:cstheme="minorHAnsi"/>
                <w:b/>
                <w:sz w:val="24"/>
                <w:szCs w:val="24"/>
              </w:rPr>
              <w:t>CO5</w:t>
            </w:r>
          </w:p>
        </w:tc>
      </w:tr>
      <w:tr w:rsidR="00811890" w:rsidRPr="0062349B" w14:paraId="78F21A09" w14:textId="77777777" w:rsidTr="00053EB1">
        <w:trPr>
          <w:trHeight w:val="550"/>
        </w:trPr>
        <w:tc>
          <w:tcPr>
            <w:tcW w:w="1882" w:type="dxa"/>
            <w:vAlign w:val="center"/>
          </w:tcPr>
          <w:p w14:paraId="2EAD4909" w14:textId="7E9B13C9" w:rsidR="00811890" w:rsidRPr="0062349B" w:rsidRDefault="00811890" w:rsidP="00811890">
            <w:pPr>
              <w:spacing w:after="0"/>
              <w:rPr>
                <w:rFonts w:ascii="Cambria" w:hAnsi="Cambria" w:cstheme="minorHAnsi"/>
                <w:b/>
                <w:sz w:val="24"/>
                <w:szCs w:val="24"/>
              </w:rPr>
            </w:pPr>
            <w:r w:rsidRPr="0062349B">
              <w:rPr>
                <w:rFonts w:ascii="Cambria" w:hAnsi="Cambria" w:cstheme="minorHAnsi"/>
                <w:b/>
                <w:sz w:val="24"/>
                <w:szCs w:val="24"/>
              </w:rPr>
              <w:t>Marks</w:t>
            </w:r>
          </w:p>
        </w:tc>
        <w:tc>
          <w:tcPr>
            <w:tcW w:w="1735" w:type="dxa"/>
          </w:tcPr>
          <w:p w14:paraId="48D7B26A" w14:textId="24CC60FB" w:rsidR="00811890" w:rsidRPr="0062349B" w:rsidRDefault="008E0800" w:rsidP="00811890">
            <w:pPr>
              <w:spacing w:after="0"/>
              <w:jc w:val="center"/>
              <w:rPr>
                <w:rFonts w:ascii="Cambria" w:hAnsi="Cambria" w:cstheme="minorHAnsi"/>
                <w:b/>
                <w:sz w:val="24"/>
                <w:szCs w:val="24"/>
              </w:rPr>
            </w:pPr>
            <w:r>
              <w:rPr>
                <w:rFonts w:ascii="Cambria" w:hAnsi="Cambria" w:cstheme="minorHAnsi"/>
                <w:b/>
                <w:sz w:val="24"/>
                <w:szCs w:val="24"/>
              </w:rPr>
              <w:t>1</w:t>
            </w:r>
            <w:r w:rsidR="00576631">
              <w:rPr>
                <w:rFonts w:ascii="Cambria" w:hAnsi="Cambria" w:cstheme="minorHAnsi"/>
                <w:b/>
                <w:sz w:val="24"/>
                <w:szCs w:val="24"/>
              </w:rPr>
              <w:t>4</w:t>
            </w:r>
          </w:p>
        </w:tc>
        <w:tc>
          <w:tcPr>
            <w:tcW w:w="1735" w:type="dxa"/>
          </w:tcPr>
          <w:p w14:paraId="15E465AD" w14:textId="448737FB" w:rsidR="00811890" w:rsidRPr="0062349B" w:rsidRDefault="00417F78" w:rsidP="00811890">
            <w:pPr>
              <w:spacing w:after="0"/>
              <w:jc w:val="center"/>
              <w:rPr>
                <w:rFonts w:ascii="Cambria" w:hAnsi="Cambria" w:cstheme="minorHAnsi"/>
                <w:b/>
                <w:sz w:val="24"/>
                <w:szCs w:val="24"/>
              </w:rPr>
            </w:pPr>
            <w:r>
              <w:rPr>
                <w:rFonts w:ascii="Cambria" w:hAnsi="Cambria" w:cstheme="minorHAnsi"/>
                <w:b/>
                <w:sz w:val="24"/>
                <w:szCs w:val="24"/>
              </w:rPr>
              <w:t>7</w:t>
            </w:r>
            <w:r w:rsidR="00545E06">
              <w:rPr>
                <w:rFonts w:ascii="Cambria" w:hAnsi="Cambria" w:cstheme="minorHAnsi"/>
                <w:b/>
                <w:sz w:val="24"/>
                <w:szCs w:val="24"/>
              </w:rPr>
              <w:t>0</w:t>
            </w:r>
          </w:p>
        </w:tc>
        <w:tc>
          <w:tcPr>
            <w:tcW w:w="1735" w:type="dxa"/>
          </w:tcPr>
          <w:p w14:paraId="761D572A" w14:textId="1BE76A72" w:rsidR="00811890" w:rsidRPr="0062349B" w:rsidRDefault="001D6D5B" w:rsidP="00811890">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5EA5E4BC" w14:textId="2CD37BDD" w:rsidR="00811890" w:rsidRPr="0062349B" w:rsidRDefault="007275F9" w:rsidP="00811890">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D44F184" w14:textId="2B10B98D" w:rsidR="00811890" w:rsidRPr="0062349B" w:rsidRDefault="007275F9" w:rsidP="00602E94">
            <w:pPr>
              <w:spacing w:after="0"/>
              <w:jc w:val="center"/>
              <w:rPr>
                <w:rFonts w:ascii="Cambria" w:hAnsi="Cambria" w:cstheme="minorHAnsi"/>
                <w:b/>
                <w:sz w:val="24"/>
                <w:szCs w:val="24"/>
              </w:rPr>
            </w:pPr>
            <w:r>
              <w:rPr>
                <w:rFonts w:ascii="Cambria" w:hAnsi="Cambria" w:cstheme="minorHAnsi"/>
                <w:b/>
                <w:sz w:val="24"/>
                <w:szCs w:val="24"/>
              </w:rPr>
              <w:t>2</w:t>
            </w:r>
          </w:p>
        </w:tc>
      </w:tr>
    </w:tbl>
    <w:p w14:paraId="747F5D33" w14:textId="22EF3EF6" w:rsidR="0064503F" w:rsidRPr="00A338B7" w:rsidRDefault="0065359A">
      <w:pPr>
        <w:spacing w:after="0"/>
        <w:rPr>
          <w:rFonts w:ascii="Cambria" w:hAnsi="Cambria" w:cstheme="minorHAnsi"/>
          <w:b/>
          <w:sz w:val="24"/>
          <w:szCs w:val="24"/>
        </w:rPr>
      </w:pPr>
      <w:r w:rsidRPr="00A338B7">
        <w:rPr>
          <w:rFonts w:ascii="Cambria" w:hAnsi="Cambria" w:cstheme="minorHAnsi"/>
          <w:b/>
          <w:sz w:val="24"/>
          <w:szCs w:val="24"/>
        </w:rPr>
        <w:t>Instructions:</w:t>
      </w:r>
    </w:p>
    <w:p w14:paraId="552753E1" w14:textId="655A2662" w:rsidR="0064503F" w:rsidRPr="00A338B7" w:rsidRDefault="0065359A">
      <w:pPr>
        <w:pStyle w:val="ListParagraph"/>
        <w:numPr>
          <w:ilvl w:val="0"/>
          <w:numId w:val="2"/>
        </w:numPr>
        <w:spacing w:after="0"/>
        <w:ind w:left="1080" w:hanging="371"/>
        <w:jc w:val="both"/>
        <w:rPr>
          <w:rFonts w:ascii="Cambria" w:hAnsi="Cambria" w:cstheme="minorHAnsi"/>
          <w:i/>
          <w:sz w:val="24"/>
          <w:szCs w:val="24"/>
        </w:rPr>
      </w:pPr>
      <w:r w:rsidRPr="00A338B7">
        <w:rPr>
          <w:rFonts w:ascii="Cambria" w:hAnsi="Cambria" w:cstheme="minorHAnsi"/>
          <w:i/>
          <w:sz w:val="24"/>
          <w:szCs w:val="24"/>
        </w:rPr>
        <w:t xml:space="preserve">Read </w:t>
      </w:r>
      <w:r w:rsidR="001539B8" w:rsidRPr="00A338B7">
        <w:rPr>
          <w:rFonts w:ascii="Cambria" w:hAnsi="Cambria" w:cstheme="minorHAnsi"/>
          <w:i/>
          <w:sz w:val="24"/>
          <w:szCs w:val="24"/>
        </w:rPr>
        <w:t>all</w:t>
      </w:r>
      <w:r w:rsidRPr="00A338B7">
        <w:rPr>
          <w:rFonts w:ascii="Cambria" w:hAnsi="Cambria" w:cstheme="minorHAnsi"/>
          <w:i/>
          <w:sz w:val="24"/>
          <w:szCs w:val="24"/>
        </w:rPr>
        <w:t xml:space="preserve"> questions carefully and answer accordingly. </w:t>
      </w:r>
    </w:p>
    <w:p w14:paraId="60C9BD5F" w14:textId="072A91A4" w:rsidR="0064503F" w:rsidRPr="00A338B7" w:rsidRDefault="0065359A">
      <w:pPr>
        <w:pStyle w:val="ListParagraph"/>
        <w:numPr>
          <w:ilvl w:val="0"/>
          <w:numId w:val="2"/>
        </w:numPr>
        <w:spacing w:after="0"/>
        <w:ind w:left="1080" w:hanging="371"/>
        <w:jc w:val="both"/>
        <w:rPr>
          <w:rFonts w:ascii="Cambria" w:hAnsi="Cambria" w:cstheme="minorHAnsi"/>
          <w:i/>
          <w:sz w:val="24"/>
          <w:szCs w:val="24"/>
        </w:rPr>
      </w:pPr>
      <w:r w:rsidRPr="00A338B7">
        <w:rPr>
          <w:rFonts w:ascii="Cambria" w:hAnsi="Cambria" w:cstheme="minorHAnsi"/>
          <w:i/>
          <w:sz w:val="24"/>
          <w:szCs w:val="24"/>
        </w:rPr>
        <w:t xml:space="preserve">Do not write </w:t>
      </w:r>
      <w:r w:rsidR="001539B8" w:rsidRPr="00A338B7">
        <w:rPr>
          <w:rFonts w:ascii="Cambria" w:hAnsi="Cambria" w:cstheme="minorHAnsi"/>
          <w:i/>
          <w:sz w:val="24"/>
          <w:szCs w:val="24"/>
        </w:rPr>
        <w:t>anything</w:t>
      </w:r>
      <w:r w:rsidRPr="00A338B7">
        <w:rPr>
          <w:rFonts w:ascii="Cambria" w:hAnsi="Cambria" w:cstheme="minorHAnsi"/>
          <w:i/>
          <w:sz w:val="24"/>
          <w:szCs w:val="24"/>
        </w:rPr>
        <w:t xml:space="preserve"> on the question paper other than roll number.</w:t>
      </w:r>
    </w:p>
    <w:p w14:paraId="22632738" w14:textId="77777777" w:rsidR="00512191" w:rsidRPr="00A338B7" w:rsidRDefault="00512191" w:rsidP="00512191">
      <w:pPr>
        <w:spacing w:after="0"/>
        <w:jc w:val="center"/>
        <w:rPr>
          <w:rFonts w:ascii="Cambria" w:hAnsi="Cambria" w:cstheme="minorHAnsi"/>
          <w:b/>
          <w:sz w:val="28"/>
          <w:szCs w:val="28"/>
        </w:rPr>
      </w:pPr>
    </w:p>
    <w:p w14:paraId="55C4387D" w14:textId="7D2F808A" w:rsidR="00526BBF" w:rsidRPr="003E631A" w:rsidRDefault="00526BBF" w:rsidP="00512191">
      <w:pPr>
        <w:spacing w:after="0"/>
        <w:jc w:val="center"/>
        <w:rPr>
          <w:rFonts w:ascii="Cambria" w:hAnsi="Cambria" w:cstheme="minorHAnsi"/>
          <w:sz w:val="24"/>
          <w:szCs w:val="24"/>
        </w:rPr>
      </w:pPr>
      <w:r w:rsidRPr="003E631A">
        <w:rPr>
          <w:rFonts w:ascii="Cambria" w:hAnsi="Cambria" w:cstheme="minorHAnsi"/>
          <w:b/>
          <w:sz w:val="24"/>
          <w:szCs w:val="24"/>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233"/>
        <w:gridCol w:w="1312"/>
        <w:gridCol w:w="845"/>
        <w:gridCol w:w="663"/>
      </w:tblGrid>
      <w:tr w:rsidR="00D307C6" w:rsidRPr="003E631A" w14:paraId="63B20AA6" w14:textId="4119CCD9" w:rsidTr="00543302">
        <w:trPr>
          <w:trHeight w:val="522"/>
        </w:trPr>
        <w:tc>
          <w:tcPr>
            <w:tcW w:w="10774" w:type="dxa"/>
            <w:gridSpan w:val="5"/>
            <w:tcBorders>
              <w:bottom w:val="single" w:sz="12" w:space="0" w:color="auto"/>
            </w:tcBorders>
            <w:vAlign w:val="center"/>
          </w:tcPr>
          <w:p w14:paraId="15D475F4" w14:textId="473EF33E" w:rsidR="00D307C6" w:rsidRPr="003E631A" w:rsidRDefault="00D307C6" w:rsidP="00C628C7">
            <w:pPr>
              <w:rPr>
                <w:rFonts w:ascii="Cambria" w:hAnsi="Cambria" w:cstheme="minorHAnsi"/>
                <w:b/>
                <w:bCs/>
                <w:sz w:val="24"/>
                <w:szCs w:val="24"/>
              </w:rPr>
            </w:pPr>
            <w:r w:rsidRPr="003E631A">
              <w:rPr>
                <w:rFonts w:ascii="Cambria" w:hAnsi="Cambria" w:cstheme="minorHAnsi"/>
                <w:b/>
                <w:bCs/>
                <w:sz w:val="24"/>
                <w:szCs w:val="24"/>
              </w:rPr>
              <w:t>Answer ALL the Questions. Each question carries 2</w:t>
            </w:r>
            <w:r w:rsidR="009C672E" w:rsidRPr="003E631A">
              <w:rPr>
                <w:rFonts w:ascii="Cambria" w:hAnsi="Cambria" w:cstheme="minorHAnsi"/>
                <w:b/>
                <w:bCs/>
                <w:sz w:val="24"/>
                <w:szCs w:val="24"/>
              </w:rPr>
              <w:t xml:space="preserve"> </w:t>
            </w:r>
            <w:r w:rsidRPr="003E631A">
              <w:rPr>
                <w:rFonts w:ascii="Cambria" w:hAnsi="Cambria" w:cstheme="minorHAnsi"/>
                <w:b/>
                <w:bCs/>
                <w:sz w:val="24"/>
                <w:szCs w:val="24"/>
              </w:rPr>
              <w:t xml:space="preserve">marks.                                               </w:t>
            </w:r>
            <w:r w:rsidR="00FD55CB" w:rsidRPr="003E631A">
              <w:rPr>
                <w:rFonts w:ascii="Cambria" w:hAnsi="Cambria" w:cstheme="minorHAnsi"/>
                <w:b/>
                <w:bCs/>
                <w:sz w:val="24"/>
                <w:szCs w:val="24"/>
              </w:rPr>
              <w:t>10</w:t>
            </w:r>
            <w:r w:rsidR="00C628C7" w:rsidRPr="003E631A">
              <w:rPr>
                <w:rFonts w:ascii="Cambria" w:hAnsi="Cambria" w:cstheme="minorHAnsi"/>
                <w:b/>
                <w:bCs/>
                <w:sz w:val="24"/>
                <w:szCs w:val="24"/>
              </w:rPr>
              <w:t xml:space="preserve">Q x </w:t>
            </w:r>
            <w:r w:rsidRPr="003E631A">
              <w:rPr>
                <w:rFonts w:ascii="Cambria" w:hAnsi="Cambria" w:cstheme="minorHAnsi"/>
                <w:b/>
                <w:bCs/>
                <w:sz w:val="24"/>
                <w:szCs w:val="24"/>
              </w:rPr>
              <w:t>2</w:t>
            </w:r>
            <w:r w:rsidR="00A24068" w:rsidRPr="003E631A">
              <w:rPr>
                <w:rFonts w:ascii="Cambria" w:hAnsi="Cambria" w:cstheme="minorHAnsi"/>
                <w:b/>
                <w:bCs/>
                <w:sz w:val="24"/>
                <w:szCs w:val="24"/>
              </w:rPr>
              <w:t>M</w:t>
            </w:r>
            <w:r w:rsidRPr="003E631A">
              <w:rPr>
                <w:rFonts w:ascii="Cambria" w:hAnsi="Cambria" w:cstheme="minorHAnsi"/>
                <w:b/>
                <w:bCs/>
                <w:sz w:val="24"/>
                <w:szCs w:val="24"/>
              </w:rPr>
              <w:t>=</w:t>
            </w:r>
            <w:r w:rsidR="00FD55CB" w:rsidRPr="003E631A">
              <w:rPr>
                <w:rFonts w:ascii="Cambria" w:hAnsi="Cambria" w:cstheme="minorHAnsi"/>
                <w:b/>
                <w:bCs/>
                <w:sz w:val="24"/>
                <w:szCs w:val="24"/>
              </w:rPr>
              <w:t>2</w:t>
            </w:r>
            <w:r w:rsidRPr="003E631A">
              <w:rPr>
                <w:rFonts w:ascii="Cambria" w:hAnsi="Cambria" w:cstheme="minorHAnsi"/>
                <w:b/>
                <w:bCs/>
                <w:sz w:val="24"/>
                <w:szCs w:val="24"/>
              </w:rPr>
              <w:t>0M</w:t>
            </w:r>
          </w:p>
        </w:tc>
      </w:tr>
      <w:tr w:rsidR="00C824A3" w:rsidRPr="003E631A" w14:paraId="3026CF88" w14:textId="12BDD24F" w:rsidTr="004B17AA">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5CC43165" w:rsidR="00C824A3" w:rsidRPr="003E631A" w:rsidRDefault="00C824A3" w:rsidP="00543302">
            <w:pPr>
              <w:spacing w:after="0"/>
              <w:jc w:val="center"/>
              <w:rPr>
                <w:rFonts w:ascii="Cambria" w:hAnsi="Cambria" w:cstheme="minorHAnsi"/>
                <w:b/>
                <w:sz w:val="24"/>
                <w:szCs w:val="24"/>
              </w:rPr>
            </w:pPr>
            <w:r w:rsidRPr="003E631A">
              <w:rPr>
                <w:rFonts w:ascii="Cambria" w:hAnsi="Cambria" w:cstheme="minorHAnsi"/>
                <w:b/>
                <w:sz w:val="24"/>
                <w:szCs w:val="24"/>
              </w:rPr>
              <w:t>1</w:t>
            </w:r>
            <w:r w:rsidR="000713D9" w:rsidRPr="003E631A">
              <w:rPr>
                <w:rFonts w:ascii="Cambria" w:hAnsi="Cambria" w:cstheme="minorHAnsi"/>
                <w:b/>
                <w:sz w:val="24"/>
                <w:szCs w:val="24"/>
              </w:rPr>
              <w:t>.</w:t>
            </w:r>
          </w:p>
        </w:tc>
        <w:tc>
          <w:tcPr>
            <w:tcW w:w="7233" w:type="dxa"/>
            <w:tcBorders>
              <w:top w:val="single" w:sz="12" w:space="0" w:color="auto"/>
              <w:left w:val="dotted" w:sz="4" w:space="0" w:color="auto"/>
              <w:bottom w:val="dotted" w:sz="4" w:space="0" w:color="auto"/>
              <w:right w:val="dotted" w:sz="4" w:space="0" w:color="auto"/>
            </w:tcBorders>
            <w:vAlign w:val="center"/>
          </w:tcPr>
          <w:p w14:paraId="3447AB56" w14:textId="77777777" w:rsidR="00276D4D" w:rsidRPr="003E631A" w:rsidRDefault="00276D4D" w:rsidP="0083147F">
            <w:pPr>
              <w:spacing w:after="0"/>
              <w:jc w:val="both"/>
              <w:rPr>
                <w:rFonts w:ascii="Cambria" w:hAnsi="Cambria" w:cstheme="minorHAnsi"/>
                <w:sz w:val="24"/>
                <w:szCs w:val="24"/>
              </w:rPr>
            </w:pPr>
            <w:r w:rsidRPr="003E631A">
              <w:rPr>
                <w:rFonts w:ascii="Cambria" w:hAnsi="Cambria" w:cstheme="minorHAnsi"/>
                <w:sz w:val="24"/>
                <w:szCs w:val="24"/>
              </w:rPr>
              <w:t>With increased focus on sustainable finance and stakeholder engagement, Vertex Holdings Ltd. modified its strategic direction by shifting from a short-term profit-centric model to one that emphasizes long-term value creation. Which of the following results best explains the financial benefit of this transition?</w:t>
            </w:r>
            <w:r w:rsidRPr="003E631A">
              <w:rPr>
                <w:rFonts w:ascii="Cambria" w:hAnsi="Cambria" w:cstheme="minorHAnsi"/>
                <w:sz w:val="24"/>
                <w:szCs w:val="24"/>
              </w:rPr>
              <w:br/>
              <w:t>A) Immediate surge in cash inflows</w:t>
            </w:r>
          </w:p>
          <w:p w14:paraId="0D4BDA5E" w14:textId="77777777" w:rsidR="00276D4D" w:rsidRPr="003E631A" w:rsidRDefault="00276D4D" w:rsidP="0083147F">
            <w:pPr>
              <w:spacing w:after="0"/>
              <w:jc w:val="both"/>
              <w:rPr>
                <w:rFonts w:ascii="Cambria" w:hAnsi="Cambria" w:cstheme="minorHAnsi"/>
                <w:sz w:val="24"/>
                <w:szCs w:val="24"/>
              </w:rPr>
            </w:pPr>
            <w:r w:rsidRPr="003E631A">
              <w:rPr>
                <w:rFonts w:ascii="Cambria" w:hAnsi="Cambria" w:cstheme="minorHAnsi"/>
                <w:sz w:val="24"/>
                <w:szCs w:val="24"/>
              </w:rPr>
              <w:t>B) Reduction in stakeholder interference</w:t>
            </w:r>
          </w:p>
          <w:p w14:paraId="6D505781" w14:textId="3204F003" w:rsidR="00C824A3" w:rsidRPr="003E631A" w:rsidRDefault="00276D4D" w:rsidP="0083147F">
            <w:pPr>
              <w:spacing w:after="0"/>
              <w:jc w:val="both"/>
              <w:rPr>
                <w:rFonts w:ascii="Cambria" w:hAnsi="Cambria" w:cstheme="minorHAnsi"/>
                <w:sz w:val="24"/>
                <w:szCs w:val="24"/>
              </w:rPr>
            </w:pPr>
            <w:r w:rsidRPr="003E631A">
              <w:rPr>
                <w:rFonts w:ascii="Cambria" w:hAnsi="Cambria" w:cstheme="minorHAnsi"/>
                <w:sz w:val="24"/>
                <w:szCs w:val="24"/>
              </w:rPr>
              <w:t>C) Enhanced long-term shareholder value through ESG integration</w:t>
            </w:r>
            <w:r w:rsidRPr="003E631A">
              <w:rPr>
                <w:rFonts w:ascii="Cambria" w:hAnsi="Cambria" w:cstheme="minorHAnsi"/>
                <w:sz w:val="24"/>
                <w:szCs w:val="24"/>
              </w:rPr>
              <w:br/>
              <w:t>D) Simplification of investment risk disclosures</w:t>
            </w:r>
          </w:p>
        </w:tc>
        <w:tc>
          <w:tcPr>
            <w:tcW w:w="1312"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3E631A" w:rsidRDefault="00C824A3" w:rsidP="0054330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1CCE67B4" w:rsidR="00C824A3" w:rsidRPr="003E631A" w:rsidRDefault="00C824A3" w:rsidP="00543302">
            <w:pPr>
              <w:spacing w:after="0"/>
              <w:jc w:val="center"/>
              <w:rPr>
                <w:rFonts w:ascii="Cambria" w:hAnsi="Cambria" w:cstheme="minorHAnsi"/>
                <w:b/>
                <w:sz w:val="24"/>
                <w:szCs w:val="24"/>
              </w:rPr>
            </w:pPr>
            <w:r w:rsidRPr="003E631A">
              <w:rPr>
                <w:rFonts w:ascii="Cambria" w:hAnsi="Cambria" w:cstheme="minorHAnsi"/>
                <w:b/>
                <w:sz w:val="24"/>
                <w:szCs w:val="24"/>
              </w:rPr>
              <w:t>L</w:t>
            </w:r>
            <w:r w:rsidR="00E66F97" w:rsidRPr="003E631A">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65674B49" w:rsidR="00C824A3" w:rsidRPr="003E631A" w:rsidRDefault="00C824A3" w:rsidP="00543302">
            <w:pPr>
              <w:spacing w:after="0"/>
              <w:jc w:val="center"/>
              <w:rPr>
                <w:rFonts w:ascii="Cambria" w:hAnsi="Cambria" w:cstheme="minorHAnsi"/>
                <w:b/>
                <w:sz w:val="24"/>
                <w:szCs w:val="24"/>
              </w:rPr>
            </w:pPr>
            <w:r w:rsidRPr="003E631A">
              <w:rPr>
                <w:rFonts w:ascii="Cambria" w:hAnsi="Cambria" w:cstheme="minorHAnsi"/>
                <w:b/>
                <w:sz w:val="24"/>
                <w:szCs w:val="24"/>
              </w:rPr>
              <w:t>CO</w:t>
            </w:r>
            <w:r w:rsidR="001A7E12" w:rsidRPr="003E631A">
              <w:rPr>
                <w:rFonts w:ascii="Cambria" w:hAnsi="Cambria" w:cstheme="minorHAnsi"/>
                <w:b/>
                <w:sz w:val="24"/>
                <w:szCs w:val="24"/>
              </w:rPr>
              <w:t>1</w:t>
            </w:r>
          </w:p>
        </w:tc>
      </w:tr>
      <w:tr w:rsidR="001A7E12" w:rsidRPr="003E631A" w14:paraId="1B8E9375" w14:textId="1F264430" w:rsidTr="004B17AA">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504406C2"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2.</w:t>
            </w:r>
          </w:p>
        </w:tc>
        <w:tc>
          <w:tcPr>
            <w:tcW w:w="7233" w:type="dxa"/>
            <w:tcBorders>
              <w:top w:val="dotted" w:sz="4" w:space="0" w:color="auto"/>
              <w:left w:val="dotted" w:sz="4" w:space="0" w:color="auto"/>
              <w:bottom w:val="dotted" w:sz="4" w:space="0" w:color="auto"/>
              <w:right w:val="dotted" w:sz="4" w:space="0" w:color="auto"/>
            </w:tcBorders>
            <w:vAlign w:val="center"/>
          </w:tcPr>
          <w:p w14:paraId="59540A23" w14:textId="77777777" w:rsidR="008C76BC" w:rsidRPr="003E631A" w:rsidRDefault="008C76BC" w:rsidP="002672FE">
            <w:pPr>
              <w:spacing w:after="0"/>
              <w:jc w:val="both"/>
              <w:rPr>
                <w:rFonts w:ascii="Cambria" w:hAnsi="Cambria" w:cstheme="minorHAnsi"/>
                <w:sz w:val="24"/>
                <w:szCs w:val="24"/>
              </w:rPr>
            </w:pPr>
            <w:r w:rsidRPr="003E631A">
              <w:rPr>
                <w:rFonts w:ascii="Cambria" w:hAnsi="Cambria" w:cstheme="minorHAnsi"/>
                <w:sz w:val="24"/>
                <w:szCs w:val="24"/>
              </w:rPr>
              <w:t>Sigma Technologies Ltd., a publicly traded company, has been repeatedly criticized by investors for approving capital projects that significantly benefit executive bonuses but add limited value for shareholders. According to agency theory, what does this reflect?</w:t>
            </w:r>
            <w:r w:rsidRPr="003E631A">
              <w:rPr>
                <w:rFonts w:ascii="Cambria" w:hAnsi="Cambria" w:cstheme="minorHAnsi"/>
                <w:sz w:val="24"/>
                <w:szCs w:val="24"/>
              </w:rPr>
              <w:br/>
              <w:t>A) Sound financial planning with performance pays</w:t>
            </w:r>
          </w:p>
          <w:p w14:paraId="4743BCFC" w14:textId="0815C067" w:rsidR="008C76BC" w:rsidRPr="003E631A" w:rsidRDefault="008C76BC" w:rsidP="002672FE">
            <w:pPr>
              <w:spacing w:after="0"/>
              <w:jc w:val="both"/>
              <w:rPr>
                <w:rFonts w:ascii="Cambria" w:hAnsi="Cambria" w:cstheme="minorHAnsi"/>
                <w:sz w:val="24"/>
                <w:szCs w:val="24"/>
              </w:rPr>
            </w:pPr>
            <w:r w:rsidRPr="003E631A">
              <w:rPr>
                <w:rFonts w:ascii="Cambria" w:hAnsi="Cambria" w:cstheme="minorHAnsi"/>
                <w:sz w:val="24"/>
                <w:szCs w:val="24"/>
              </w:rPr>
              <w:t>B) A conflict between management incentives and shareholder goals</w:t>
            </w:r>
            <w:r w:rsidRPr="003E631A">
              <w:rPr>
                <w:rFonts w:ascii="Cambria" w:hAnsi="Cambria" w:cstheme="minorHAnsi"/>
                <w:sz w:val="24"/>
                <w:szCs w:val="24"/>
              </w:rPr>
              <w:br/>
              <w:t>C) Effective dividend payout design</w:t>
            </w:r>
          </w:p>
          <w:p w14:paraId="3B25287A" w14:textId="0CB5FD9F" w:rsidR="001A7E12" w:rsidRPr="003E631A" w:rsidRDefault="008C76BC" w:rsidP="002672FE">
            <w:pPr>
              <w:spacing w:after="0"/>
              <w:jc w:val="both"/>
              <w:rPr>
                <w:rFonts w:ascii="Cambria" w:hAnsi="Cambria" w:cstheme="minorHAnsi"/>
                <w:sz w:val="24"/>
                <w:szCs w:val="24"/>
              </w:rPr>
            </w:pPr>
            <w:r w:rsidRPr="003E631A">
              <w:rPr>
                <w:rFonts w:ascii="Cambria" w:hAnsi="Cambria" w:cstheme="minorHAnsi"/>
                <w:sz w:val="24"/>
                <w:szCs w:val="24"/>
              </w:rPr>
              <w:t>D) Involvement of independent boards in credit decisions</w:t>
            </w:r>
          </w:p>
        </w:tc>
        <w:tc>
          <w:tcPr>
            <w:tcW w:w="1312" w:type="dxa"/>
            <w:tcBorders>
              <w:top w:val="dotted" w:sz="4" w:space="0" w:color="auto"/>
              <w:left w:val="dotted" w:sz="4" w:space="0" w:color="auto"/>
              <w:bottom w:val="dotted" w:sz="4" w:space="0" w:color="auto"/>
              <w:right w:val="dotted" w:sz="4" w:space="0" w:color="auto"/>
            </w:tcBorders>
            <w:vAlign w:val="center"/>
          </w:tcPr>
          <w:p w14:paraId="3F8D684F" w14:textId="415B73D5"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14CAEC49" w14:textId="77777777" w:rsidR="00575CFC" w:rsidRPr="003E631A" w:rsidRDefault="00575CFC" w:rsidP="001A7E12">
            <w:pPr>
              <w:spacing w:after="0"/>
              <w:jc w:val="center"/>
              <w:rPr>
                <w:rFonts w:ascii="Cambria" w:hAnsi="Cambria" w:cstheme="minorHAnsi"/>
                <w:b/>
                <w:sz w:val="24"/>
                <w:szCs w:val="24"/>
              </w:rPr>
            </w:pPr>
          </w:p>
          <w:p w14:paraId="2BC9F3FA" w14:textId="77777777" w:rsidR="00575CFC" w:rsidRPr="003E631A" w:rsidRDefault="00575CFC" w:rsidP="001A7E12">
            <w:pPr>
              <w:spacing w:after="0"/>
              <w:jc w:val="center"/>
              <w:rPr>
                <w:rFonts w:ascii="Cambria" w:hAnsi="Cambria" w:cstheme="minorHAnsi"/>
                <w:b/>
                <w:sz w:val="24"/>
                <w:szCs w:val="24"/>
              </w:rPr>
            </w:pPr>
          </w:p>
          <w:p w14:paraId="3D74774F" w14:textId="47D75AFA"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L</w:t>
            </w:r>
            <w:r w:rsidR="00E66F97" w:rsidRPr="003E631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46C01FB0"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CO1</w:t>
            </w:r>
          </w:p>
        </w:tc>
      </w:tr>
      <w:tr w:rsidR="001A7E12" w:rsidRPr="003E631A" w14:paraId="5F84D05D" w14:textId="58E55F22" w:rsidTr="004B17A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0271512E"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3.</w:t>
            </w:r>
          </w:p>
        </w:tc>
        <w:tc>
          <w:tcPr>
            <w:tcW w:w="7233" w:type="dxa"/>
            <w:tcBorders>
              <w:top w:val="dotted" w:sz="4" w:space="0" w:color="auto"/>
              <w:left w:val="dotted" w:sz="4" w:space="0" w:color="auto"/>
              <w:bottom w:val="dotted" w:sz="4" w:space="0" w:color="auto"/>
              <w:right w:val="dotted" w:sz="4" w:space="0" w:color="auto"/>
            </w:tcBorders>
            <w:vAlign w:val="center"/>
          </w:tcPr>
          <w:p w14:paraId="632A99CD" w14:textId="77777777" w:rsidR="008C6CD7" w:rsidRPr="003E631A" w:rsidRDefault="008C6CD7" w:rsidP="00FA0E79">
            <w:pPr>
              <w:spacing w:after="0"/>
              <w:jc w:val="both"/>
              <w:rPr>
                <w:rFonts w:ascii="Cambria" w:hAnsi="Cambria" w:cstheme="minorHAnsi"/>
                <w:sz w:val="24"/>
                <w:szCs w:val="24"/>
              </w:rPr>
            </w:pPr>
            <w:r w:rsidRPr="003E631A">
              <w:rPr>
                <w:rFonts w:ascii="Cambria" w:hAnsi="Cambria" w:cstheme="minorHAnsi"/>
                <w:sz w:val="24"/>
                <w:szCs w:val="24"/>
              </w:rPr>
              <w:t xml:space="preserve">The finance director at NextWave Instruments advocates the use of Net Present Value (NPV) for evaluating long-term investments, while </w:t>
            </w:r>
            <w:r w:rsidRPr="003E631A">
              <w:rPr>
                <w:rFonts w:ascii="Cambria" w:hAnsi="Cambria" w:cstheme="minorHAnsi"/>
                <w:sz w:val="24"/>
                <w:szCs w:val="24"/>
              </w:rPr>
              <w:lastRenderedPageBreak/>
              <w:t>a senior analyst suggests using Payback Period for quicker results. What is the strongest argument for favoring NPV?</w:t>
            </w:r>
          </w:p>
          <w:p w14:paraId="19C8A67C" w14:textId="745B3552" w:rsidR="008C6CD7" w:rsidRPr="003E631A" w:rsidRDefault="008C6CD7" w:rsidP="00FA0E79">
            <w:pPr>
              <w:spacing w:after="0"/>
              <w:jc w:val="both"/>
              <w:rPr>
                <w:rFonts w:ascii="Cambria" w:hAnsi="Cambria" w:cstheme="minorHAnsi"/>
                <w:sz w:val="24"/>
                <w:szCs w:val="24"/>
              </w:rPr>
            </w:pPr>
            <w:r w:rsidRPr="003E631A">
              <w:rPr>
                <w:rFonts w:ascii="Cambria" w:hAnsi="Cambria" w:cstheme="minorHAnsi"/>
                <w:sz w:val="24"/>
                <w:szCs w:val="24"/>
              </w:rPr>
              <w:t>A) NPV is simpler to compute and interpret</w:t>
            </w:r>
          </w:p>
          <w:p w14:paraId="19F3EBBD" w14:textId="41A793FA" w:rsidR="008C6CD7" w:rsidRPr="003E631A" w:rsidRDefault="008C6CD7" w:rsidP="00FA0E79">
            <w:pPr>
              <w:spacing w:after="0"/>
              <w:jc w:val="both"/>
              <w:rPr>
                <w:rFonts w:ascii="Cambria" w:hAnsi="Cambria" w:cstheme="minorHAnsi"/>
                <w:sz w:val="24"/>
                <w:szCs w:val="24"/>
              </w:rPr>
            </w:pPr>
            <w:r w:rsidRPr="003E631A">
              <w:rPr>
                <w:rFonts w:ascii="Cambria" w:hAnsi="Cambria" w:cstheme="minorHAnsi"/>
                <w:sz w:val="24"/>
                <w:szCs w:val="24"/>
              </w:rPr>
              <w:t>B) NPV incorporates time value of money and promotes long-term value creation</w:t>
            </w:r>
          </w:p>
          <w:p w14:paraId="61A9A25E" w14:textId="77777777" w:rsidR="008C6CD7" w:rsidRPr="003E631A" w:rsidRDefault="008C6CD7" w:rsidP="00FA0E79">
            <w:pPr>
              <w:spacing w:after="0"/>
              <w:jc w:val="both"/>
              <w:rPr>
                <w:rFonts w:ascii="Cambria" w:hAnsi="Cambria" w:cstheme="minorHAnsi"/>
                <w:sz w:val="24"/>
                <w:szCs w:val="24"/>
              </w:rPr>
            </w:pPr>
            <w:r w:rsidRPr="003E631A">
              <w:rPr>
                <w:rFonts w:ascii="Cambria" w:hAnsi="Cambria" w:cstheme="minorHAnsi"/>
                <w:sz w:val="24"/>
                <w:szCs w:val="24"/>
              </w:rPr>
              <w:t>C) NPV always leads to higher profitability</w:t>
            </w:r>
          </w:p>
          <w:p w14:paraId="195EA8F7" w14:textId="43C6DB25" w:rsidR="001A7E12" w:rsidRPr="003E631A" w:rsidRDefault="008C6CD7" w:rsidP="00FA0E79">
            <w:pPr>
              <w:spacing w:after="0"/>
              <w:jc w:val="both"/>
              <w:rPr>
                <w:rFonts w:ascii="Cambria" w:hAnsi="Cambria" w:cstheme="minorHAnsi"/>
                <w:bCs/>
                <w:sz w:val="24"/>
                <w:szCs w:val="24"/>
              </w:rPr>
            </w:pPr>
            <w:r w:rsidRPr="003E631A">
              <w:rPr>
                <w:rFonts w:ascii="Cambria" w:hAnsi="Cambria" w:cstheme="minorHAnsi"/>
                <w:sz w:val="24"/>
                <w:szCs w:val="24"/>
              </w:rPr>
              <w:t>D) Payback is not suitable for short-term returns</w:t>
            </w:r>
          </w:p>
        </w:tc>
        <w:tc>
          <w:tcPr>
            <w:tcW w:w="1312" w:type="dxa"/>
            <w:tcBorders>
              <w:top w:val="dotted" w:sz="4" w:space="0" w:color="auto"/>
              <w:left w:val="dotted" w:sz="4" w:space="0" w:color="auto"/>
              <w:bottom w:val="dotted" w:sz="4" w:space="0" w:color="auto"/>
              <w:right w:val="dotted" w:sz="4" w:space="0" w:color="auto"/>
            </w:tcBorders>
            <w:vAlign w:val="center"/>
          </w:tcPr>
          <w:p w14:paraId="00084352" w14:textId="40F7B5C4"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lastRenderedPageBreak/>
              <w:t>2 Marks</w:t>
            </w:r>
          </w:p>
        </w:tc>
        <w:tc>
          <w:tcPr>
            <w:tcW w:w="845" w:type="dxa"/>
            <w:tcBorders>
              <w:top w:val="dotted" w:sz="4" w:space="0" w:color="auto"/>
              <w:left w:val="dotted" w:sz="4" w:space="0" w:color="auto"/>
              <w:bottom w:val="dotted" w:sz="4" w:space="0" w:color="auto"/>
              <w:right w:val="dotted" w:sz="4" w:space="0" w:color="auto"/>
            </w:tcBorders>
          </w:tcPr>
          <w:p w14:paraId="77F38C5C" w14:textId="77777777" w:rsidR="00575CFC" w:rsidRPr="003E631A" w:rsidRDefault="00575CFC" w:rsidP="001A7E12">
            <w:pPr>
              <w:spacing w:after="0"/>
              <w:jc w:val="center"/>
              <w:rPr>
                <w:rFonts w:ascii="Cambria" w:hAnsi="Cambria" w:cstheme="minorHAnsi"/>
                <w:b/>
                <w:sz w:val="24"/>
                <w:szCs w:val="24"/>
              </w:rPr>
            </w:pPr>
          </w:p>
          <w:p w14:paraId="5B092260" w14:textId="77777777" w:rsidR="00575CFC" w:rsidRPr="003E631A" w:rsidRDefault="00575CFC" w:rsidP="001A7E12">
            <w:pPr>
              <w:spacing w:after="0"/>
              <w:jc w:val="center"/>
              <w:rPr>
                <w:rFonts w:ascii="Cambria" w:hAnsi="Cambria" w:cstheme="minorHAnsi"/>
                <w:b/>
                <w:sz w:val="24"/>
                <w:szCs w:val="24"/>
              </w:rPr>
            </w:pPr>
          </w:p>
          <w:p w14:paraId="171506D1" w14:textId="77777777" w:rsidR="00575CFC" w:rsidRPr="003E631A" w:rsidRDefault="00575CFC" w:rsidP="001A7E12">
            <w:pPr>
              <w:spacing w:after="0"/>
              <w:jc w:val="center"/>
              <w:rPr>
                <w:rFonts w:ascii="Cambria" w:hAnsi="Cambria" w:cstheme="minorHAnsi"/>
                <w:b/>
                <w:sz w:val="24"/>
                <w:szCs w:val="24"/>
              </w:rPr>
            </w:pPr>
          </w:p>
          <w:p w14:paraId="234BD6A2" w14:textId="77777777" w:rsidR="00575CFC" w:rsidRPr="003E631A" w:rsidRDefault="00575CFC" w:rsidP="001A7E12">
            <w:pPr>
              <w:spacing w:after="0"/>
              <w:jc w:val="center"/>
              <w:rPr>
                <w:rFonts w:ascii="Cambria" w:hAnsi="Cambria" w:cstheme="minorHAnsi"/>
                <w:b/>
                <w:sz w:val="24"/>
                <w:szCs w:val="24"/>
              </w:rPr>
            </w:pPr>
          </w:p>
          <w:p w14:paraId="4DF177BB" w14:textId="77777777" w:rsidR="00575CFC" w:rsidRPr="003E631A" w:rsidRDefault="00575CFC" w:rsidP="00575CFC">
            <w:pPr>
              <w:spacing w:after="0"/>
              <w:rPr>
                <w:rFonts w:ascii="Cambria" w:hAnsi="Cambria" w:cstheme="minorHAnsi"/>
                <w:b/>
                <w:sz w:val="24"/>
                <w:szCs w:val="24"/>
              </w:rPr>
            </w:pPr>
          </w:p>
          <w:p w14:paraId="1F94C0B1" w14:textId="4D2F98CC" w:rsidR="001A7E12" w:rsidRPr="003E631A" w:rsidRDefault="00575CFC" w:rsidP="00575CFC">
            <w:pPr>
              <w:spacing w:after="0"/>
              <w:rPr>
                <w:rFonts w:ascii="Cambria" w:hAnsi="Cambria" w:cstheme="minorHAnsi"/>
                <w:b/>
                <w:sz w:val="24"/>
                <w:szCs w:val="24"/>
              </w:rPr>
            </w:pPr>
            <w:r w:rsidRPr="003E631A">
              <w:rPr>
                <w:rFonts w:ascii="Cambria" w:hAnsi="Cambria" w:cstheme="minorHAnsi"/>
                <w:b/>
                <w:sz w:val="24"/>
                <w:szCs w:val="24"/>
              </w:rPr>
              <w:t xml:space="preserve">   </w:t>
            </w:r>
            <w:r w:rsidR="001A7E12" w:rsidRPr="003E631A">
              <w:rPr>
                <w:rFonts w:ascii="Cambria" w:hAnsi="Cambria" w:cstheme="minorHAnsi"/>
                <w:b/>
                <w:sz w:val="24"/>
                <w:szCs w:val="24"/>
              </w:rPr>
              <w:t>L</w:t>
            </w:r>
            <w:r w:rsidR="00E66F97" w:rsidRPr="003E631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2D2C7A10"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lastRenderedPageBreak/>
              <w:t>CO2</w:t>
            </w:r>
          </w:p>
        </w:tc>
      </w:tr>
      <w:tr w:rsidR="001A7E12" w:rsidRPr="003E631A" w14:paraId="6BA36377" w14:textId="1F5DC35D" w:rsidTr="004B17AA">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4E0DCCA9"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lastRenderedPageBreak/>
              <w:t>4.</w:t>
            </w:r>
          </w:p>
        </w:tc>
        <w:tc>
          <w:tcPr>
            <w:tcW w:w="7233" w:type="dxa"/>
            <w:tcBorders>
              <w:top w:val="dotted" w:sz="4" w:space="0" w:color="auto"/>
              <w:left w:val="dotted" w:sz="4" w:space="0" w:color="auto"/>
              <w:bottom w:val="dotted" w:sz="4" w:space="0" w:color="auto"/>
              <w:right w:val="dotted" w:sz="4" w:space="0" w:color="auto"/>
            </w:tcBorders>
            <w:vAlign w:val="center"/>
          </w:tcPr>
          <w:p w14:paraId="60B4F914" w14:textId="77777777" w:rsidR="009A4CF4" w:rsidRPr="003E631A" w:rsidRDefault="009A4CF4" w:rsidP="00EA4C3A">
            <w:pPr>
              <w:spacing w:after="0"/>
              <w:jc w:val="both"/>
              <w:rPr>
                <w:rFonts w:ascii="Cambria" w:hAnsi="Cambria" w:cstheme="minorHAnsi"/>
                <w:sz w:val="24"/>
                <w:szCs w:val="24"/>
              </w:rPr>
            </w:pPr>
            <w:r w:rsidRPr="003E631A">
              <w:rPr>
                <w:rFonts w:ascii="Cambria" w:hAnsi="Cambria" w:cstheme="minorHAnsi"/>
                <w:sz w:val="24"/>
                <w:szCs w:val="24"/>
              </w:rPr>
              <w:t>SparTech Ltd. is weighing a shift from the Economic Order Quantity (EOQ) model to a Just-in-Time (JIT) system. While EOQ minimizes order frequency, JIT limits inventory holding. Which of the following best highlights the risk of adopting JIT?</w:t>
            </w:r>
          </w:p>
          <w:p w14:paraId="71191E11" w14:textId="310A797D" w:rsidR="001A7E12" w:rsidRPr="003E631A" w:rsidRDefault="009A4CF4" w:rsidP="009A4CF4">
            <w:pPr>
              <w:spacing w:after="0"/>
              <w:rPr>
                <w:rFonts w:ascii="Cambria" w:hAnsi="Cambria" w:cstheme="minorHAnsi"/>
                <w:sz w:val="24"/>
                <w:szCs w:val="24"/>
              </w:rPr>
            </w:pPr>
            <w:r w:rsidRPr="003E631A">
              <w:rPr>
                <w:rFonts w:ascii="Cambria" w:hAnsi="Cambria" w:cstheme="minorHAnsi"/>
                <w:sz w:val="24"/>
                <w:szCs w:val="24"/>
              </w:rPr>
              <w:t>A) Higher warehouse maintenance costs</w:t>
            </w:r>
            <w:r w:rsidRPr="003E631A">
              <w:rPr>
                <w:rFonts w:ascii="Cambria" w:hAnsi="Cambria" w:cstheme="minorHAnsi"/>
                <w:sz w:val="24"/>
                <w:szCs w:val="24"/>
              </w:rPr>
              <w:br/>
              <w:t>B) Increased dependency on timely supplier delivery</w:t>
            </w:r>
            <w:r w:rsidRPr="003E631A">
              <w:rPr>
                <w:rFonts w:ascii="Cambria" w:hAnsi="Cambria" w:cstheme="minorHAnsi"/>
                <w:sz w:val="24"/>
                <w:szCs w:val="24"/>
              </w:rPr>
              <w:br/>
              <w:t>C) Excessive storage of obsolete items</w:t>
            </w:r>
            <w:r w:rsidRPr="003E631A">
              <w:rPr>
                <w:rFonts w:ascii="Cambria" w:hAnsi="Cambria" w:cstheme="minorHAnsi"/>
                <w:sz w:val="24"/>
                <w:szCs w:val="24"/>
              </w:rPr>
              <w:br/>
              <w:t>D) Lower frequency of cash flow updates</w:t>
            </w:r>
          </w:p>
        </w:tc>
        <w:tc>
          <w:tcPr>
            <w:tcW w:w="1312" w:type="dxa"/>
            <w:tcBorders>
              <w:top w:val="dotted" w:sz="4" w:space="0" w:color="auto"/>
              <w:left w:val="dotted" w:sz="4" w:space="0" w:color="auto"/>
              <w:bottom w:val="dotted" w:sz="4" w:space="0" w:color="auto"/>
              <w:right w:val="dotted" w:sz="4" w:space="0" w:color="auto"/>
            </w:tcBorders>
            <w:vAlign w:val="center"/>
          </w:tcPr>
          <w:p w14:paraId="43148440" w14:textId="2C9482B0"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369555FF" w14:textId="77777777" w:rsidR="00575CFC" w:rsidRPr="003E631A" w:rsidRDefault="00575CFC" w:rsidP="001A7E12">
            <w:pPr>
              <w:spacing w:after="0"/>
              <w:jc w:val="center"/>
              <w:rPr>
                <w:rFonts w:ascii="Cambria" w:hAnsi="Cambria" w:cstheme="minorHAnsi"/>
                <w:b/>
                <w:sz w:val="24"/>
                <w:szCs w:val="24"/>
              </w:rPr>
            </w:pPr>
          </w:p>
          <w:p w14:paraId="15D07539" w14:textId="77777777" w:rsidR="00575CFC" w:rsidRPr="003E631A" w:rsidRDefault="00575CFC" w:rsidP="001A7E12">
            <w:pPr>
              <w:spacing w:after="0"/>
              <w:jc w:val="center"/>
              <w:rPr>
                <w:rFonts w:ascii="Cambria" w:hAnsi="Cambria" w:cstheme="minorHAnsi"/>
                <w:b/>
                <w:sz w:val="24"/>
                <w:szCs w:val="24"/>
              </w:rPr>
            </w:pPr>
          </w:p>
          <w:p w14:paraId="69ECCCAD" w14:textId="77777777" w:rsidR="00575CFC" w:rsidRPr="003E631A" w:rsidRDefault="00575CFC" w:rsidP="001A7E12">
            <w:pPr>
              <w:spacing w:after="0"/>
              <w:jc w:val="center"/>
              <w:rPr>
                <w:rFonts w:ascii="Cambria" w:hAnsi="Cambria" w:cstheme="minorHAnsi"/>
                <w:b/>
                <w:sz w:val="24"/>
                <w:szCs w:val="24"/>
              </w:rPr>
            </w:pPr>
          </w:p>
          <w:p w14:paraId="6F621AFB" w14:textId="77777777" w:rsidR="00575CFC" w:rsidRPr="003E631A" w:rsidRDefault="00575CFC" w:rsidP="001A7E12">
            <w:pPr>
              <w:spacing w:after="0"/>
              <w:jc w:val="center"/>
              <w:rPr>
                <w:rFonts w:ascii="Cambria" w:hAnsi="Cambria" w:cstheme="minorHAnsi"/>
                <w:b/>
                <w:sz w:val="24"/>
                <w:szCs w:val="24"/>
              </w:rPr>
            </w:pPr>
          </w:p>
          <w:p w14:paraId="292E902C" w14:textId="3C74FEDC"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L</w:t>
            </w:r>
            <w:r w:rsidR="00E66F97" w:rsidRPr="003E631A">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1E537149" w:rsidR="001A7E12" w:rsidRPr="003E631A" w:rsidRDefault="001A7E12" w:rsidP="001A7E12">
            <w:pPr>
              <w:spacing w:after="0"/>
              <w:jc w:val="center"/>
              <w:rPr>
                <w:rFonts w:ascii="Cambria" w:hAnsi="Cambria" w:cstheme="minorHAnsi"/>
                <w:b/>
                <w:sz w:val="24"/>
                <w:szCs w:val="24"/>
              </w:rPr>
            </w:pPr>
            <w:r w:rsidRPr="003E631A">
              <w:rPr>
                <w:rFonts w:ascii="Cambria" w:hAnsi="Cambria" w:cstheme="minorHAnsi"/>
                <w:b/>
                <w:sz w:val="24"/>
                <w:szCs w:val="24"/>
              </w:rPr>
              <w:t>CO2</w:t>
            </w:r>
          </w:p>
        </w:tc>
      </w:tr>
      <w:tr w:rsidR="00690622" w:rsidRPr="003E631A" w14:paraId="725634CF" w14:textId="77777777" w:rsidTr="004B17A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DC4C32B" w14:textId="2A5305AF"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5.</w:t>
            </w:r>
          </w:p>
        </w:tc>
        <w:tc>
          <w:tcPr>
            <w:tcW w:w="7233" w:type="dxa"/>
            <w:tcBorders>
              <w:top w:val="dotted" w:sz="4" w:space="0" w:color="auto"/>
              <w:left w:val="dotted" w:sz="4" w:space="0" w:color="auto"/>
              <w:bottom w:val="dotted" w:sz="4" w:space="0" w:color="auto"/>
              <w:right w:val="dotted" w:sz="4" w:space="0" w:color="auto"/>
            </w:tcBorders>
            <w:vAlign w:val="center"/>
          </w:tcPr>
          <w:p w14:paraId="06CDE0C6" w14:textId="77777777" w:rsidR="0089771A" w:rsidRPr="003E631A" w:rsidRDefault="00D95D16" w:rsidP="00D95D16">
            <w:pPr>
              <w:spacing w:after="0"/>
              <w:jc w:val="both"/>
              <w:rPr>
                <w:rFonts w:ascii="Cambria" w:hAnsi="Cambria"/>
                <w:sz w:val="24"/>
                <w:szCs w:val="24"/>
              </w:rPr>
            </w:pPr>
            <w:r w:rsidRPr="003E631A">
              <w:rPr>
                <w:rFonts w:ascii="Cambria" w:hAnsi="Cambria"/>
                <w:sz w:val="24"/>
                <w:szCs w:val="24"/>
              </w:rPr>
              <w:t>TrailGear Ltd. provides the following financial data:</w:t>
            </w:r>
            <w:r w:rsidRPr="003E631A">
              <w:rPr>
                <w:rFonts w:ascii="Cambria" w:hAnsi="Cambria"/>
                <w:sz w:val="24"/>
                <w:szCs w:val="24"/>
              </w:rPr>
              <w:br/>
              <w:t>Current Assets: $950,000 (includes $250,000 in inventory and $150,000 in accounts receivable)</w:t>
            </w:r>
          </w:p>
          <w:p w14:paraId="54BB6088" w14:textId="2334C64D" w:rsidR="00D95D16" w:rsidRPr="003E631A" w:rsidRDefault="00D95D16" w:rsidP="00D95D16">
            <w:pPr>
              <w:spacing w:after="0"/>
              <w:jc w:val="both"/>
              <w:rPr>
                <w:rFonts w:ascii="Cambria" w:hAnsi="Cambria"/>
                <w:sz w:val="24"/>
                <w:szCs w:val="24"/>
              </w:rPr>
            </w:pPr>
            <w:r w:rsidRPr="003E631A">
              <w:rPr>
                <w:rFonts w:ascii="Cambria" w:hAnsi="Cambria"/>
                <w:sz w:val="24"/>
                <w:szCs w:val="24"/>
              </w:rPr>
              <w:t>Current Liabilities: $475,000</w:t>
            </w:r>
          </w:p>
          <w:p w14:paraId="198A093A" w14:textId="77777777" w:rsidR="00D95D16" w:rsidRPr="003E631A" w:rsidRDefault="00D95D16" w:rsidP="00D95D16">
            <w:pPr>
              <w:spacing w:after="0"/>
              <w:jc w:val="both"/>
              <w:rPr>
                <w:rFonts w:ascii="Cambria" w:hAnsi="Cambria"/>
                <w:sz w:val="24"/>
                <w:szCs w:val="24"/>
              </w:rPr>
            </w:pPr>
            <w:r w:rsidRPr="003E631A">
              <w:rPr>
                <w:rFonts w:ascii="Cambria" w:hAnsi="Cambria"/>
                <w:sz w:val="24"/>
                <w:szCs w:val="24"/>
              </w:rPr>
              <w:t>What is the quick ratio, and how should liquidity be interpreted?</w:t>
            </w:r>
            <w:r w:rsidRPr="003E631A">
              <w:rPr>
                <w:rFonts w:ascii="Cambria" w:hAnsi="Cambria"/>
                <w:sz w:val="24"/>
                <w:szCs w:val="24"/>
              </w:rPr>
              <w:br/>
              <w:t>A) Quick Ratio = 1.3; High liquidity risk</w:t>
            </w:r>
          </w:p>
          <w:p w14:paraId="4C7489A4" w14:textId="05795F82" w:rsidR="00D95D16" w:rsidRPr="003E631A" w:rsidRDefault="00D95D16" w:rsidP="00D95D16">
            <w:pPr>
              <w:spacing w:after="0"/>
              <w:jc w:val="both"/>
              <w:rPr>
                <w:rFonts w:ascii="Cambria" w:hAnsi="Cambria"/>
                <w:sz w:val="24"/>
                <w:szCs w:val="24"/>
              </w:rPr>
            </w:pPr>
            <w:r w:rsidRPr="003E631A">
              <w:rPr>
                <w:rFonts w:ascii="Cambria" w:hAnsi="Cambria"/>
                <w:sz w:val="24"/>
                <w:szCs w:val="24"/>
              </w:rPr>
              <w:t>B) Quick Ratio = 1.0; Low liquidity risk</w:t>
            </w:r>
          </w:p>
          <w:p w14:paraId="500907B4" w14:textId="1C51ACE9" w:rsidR="00D95D16" w:rsidRPr="003E631A" w:rsidRDefault="00D95D16" w:rsidP="00D95D16">
            <w:pPr>
              <w:spacing w:after="0"/>
              <w:jc w:val="both"/>
              <w:rPr>
                <w:rFonts w:ascii="Cambria" w:hAnsi="Cambria"/>
                <w:sz w:val="24"/>
                <w:szCs w:val="24"/>
              </w:rPr>
            </w:pPr>
            <w:r w:rsidRPr="003E631A">
              <w:rPr>
                <w:rFonts w:ascii="Cambria" w:hAnsi="Cambria"/>
                <w:sz w:val="24"/>
                <w:szCs w:val="24"/>
              </w:rPr>
              <w:t>C) Quick Ratio = 1.47; Low liquidity risk</w:t>
            </w:r>
          </w:p>
          <w:p w14:paraId="10802E9A" w14:textId="04632058" w:rsidR="00690622" w:rsidRPr="003E631A" w:rsidRDefault="00D95D16" w:rsidP="00D95D16">
            <w:pPr>
              <w:spacing w:after="0"/>
              <w:jc w:val="both"/>
              <w:rPr>
                <w:rFonts w:ascii="Cambria" w:hAnsi="Cambria" w:cstheme="minorHAnsi"/>
                <w:bCs/>
                <w:sz w:val="24"/>
                <w:szCs w:val="24"/>
              </w:rPr>
            </w:pPr>
            <w:r w:rsidRPr="003E631A">
              <w:rPr>
                <w:rFonts w:ascii="Cambria" w:hAnsi="Cambria"/>
                <w:sz w:val="24"/>
                <w:szCs w:val="24"/>
              </w:rPr>
              <w:t>D) Quick Ratio = 1.2; High liquidity risk</w:t>
            </w:r>
          </w:p>
        </w:tc>
        <w:tc>
          <w:tcPr>
            <w:tcW w:w="1312" w:type="dxa"/>
            <w:tcBorders>
              <w:top w:val="dotted" w:sz="4" w:space="0" w:color="auto"/>
              <w:left w:val="dotted" w:sz="4" w:space="0" w:color="auto"/>
              <w:bottom w:val="dotted" w:sz="4" w:space="0" w:color="auto"/>
              <w:right w:val="dotted" w:sz="4" w:space="0" w:color="auto"/>
            </w:tcBorders>
            <w:vAlign w:val="center"/>
          </w:tcPr>
          <w:p w14:paraId="20888597" w14:textId="1185F104"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44B4F55A" w14:textId="77777777" w:rsidR="00575CFC" w:rsidRPr="003E631A" w:rsidRDefault="00575CFC" w:rsidP="00690622">
            <w:pPr>
              <w:spacing w:after="0"/>
              <w:jc w:val="center"/>
              <w:rPr>
                <w:rFonts w:ascii="Cambria" w:hAnsi="Cambria" w:cstheme="minorHAnsi"/>
                <w:b/>
                <w:sz w:val="24"/>
                <w:szCs w:val="24"/>
              </w:rPr>
            </w:pPr>
          </w:p>
          <w:p w14:paraId="3423C0A8" w14:textId="77777777" w:rsidR="00575CFC" w:rsidRPr="003E631A" w:rsidRDefault="00575CFC" w:rsidP="00690622">
            <w:pPr>
              <w:spacing w:after="0"/>
              <w:jc w:val="center"/>
              <w:rPr>
                <w:rFonts w:ascii="Cambria" w:hAnsi="Cambria" w:cstheme="minorHAnsi"/>
                <w:b/>
                <w:sz w:val="24"/>
                <w:szCs w:val="24"/>
              </w:rPr>
            </w:pPr>
          </w:p>
          <w:p w14:paraId="2F24C82C" w14:textId="77777777" w:rsidR="00575CFC" w:rsidRPr="003E631A" w:rsidRDefault="00575CFC" w:rsidP="00690622">
            <w:pPr>
              <w:spacing w:after="0"/>
              <w:jc w:val="center"/>
              <w:rPr>
                <w:rFonts w:ascii="Cambria" w:hAnsi="Cambria" w:cstheme="minorHAnsi"/>
                <w:b/>
                <w:sz w:val="24"/>
                <w:szCs w:val="24"/>
              </w:rPr>
            </w:pPr>
          </w:p>
          <w:p w14:paraId="348EE7BA" w14:textId="77777777" w:rsidR="00575CFC" w:rsidRPr="003E631A" w:rsidRDefault="00575CFC" w:rsidP="00690622">
            <w:pPr>
              <w:spacing w:after="0"/>
              <w:jc w:val="center"/>
              <w:rPr>
                <w:rFonts w:ascii="Cambria" w:hAnsi="Cambria" w:cstheme="minorHAnsi"/>
                <w:b/>
                <w:sz w:val="24"/>
                <w:szCs w:val="24"/>
              </w:rPr>
            </w:pPr>
          </w:p>
          <w:p w14:paraId="3079BBD0" w14:textId="022A05D6" w:rsidR="00690622" w:rsidRPr="003E631A" w:rsidRDefault="00286FEE" w:rsidP="00286FEE">
            <w:pPr>
              <w:spacing w:after="0"/>
              <w:rPr>
                <w:rFonts w:ascii="Cambria" w:hAnsi="Cambria" w:cstheme="minorHAnsi"/>
                <w:b/>
                <w:sz w:val="24"/>
                <w:szCs w:val="24"/>
              </w:rPr>
            </w:pPr>
            <w:r w:rsidRPr="003E631A">
              <w:rPr>
                <w:rFonts w:ascii="Cambria" w:hAnsi="Cambria" w:cstheme="minorHAnsi"/>
                <w:b/>
                <w:sz w:val="24"/>
                <w:szCs w:val="24"/>
              </w:rPr>
              <w:t xml:space="preserve">  </w:t>
            </w:r>
            <w:r w:rsidR="00690622" w:rsidRPr="003E631A">
              <w:rPr>
                <w:rFonts w:ascii="Cambria" w:hAnsi="Cambria" w:cstheme="minorHAnsi"/>
                <w:b/>
                <w:sz w:val="24"/>
                <w:szCs w:val="24"/>
              </w:rPr>
              <w:t>L</w:t>
            </w:r>
            <w:r w:rsidR="00E66F97" w:rsidRPr="003E631A">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vAlign w:val="center"/>
          </w:tcPr>
          <w:p w14:paraId="4926D8C1" w14:textId="60139AAC"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CO</w:t>
            </w:r>
            <w:r w:rsidR="000266FE" w:rsidRPr="003E631A">
              <w:rPr>
                <w:rFonts w:ascii="Cambria" w:hAnsi="Cambria" w:cstheme="minorHAnsi"/>
                <w:b/>
                <w:sz w:val="24"/>
                <w:szCs w:val="24"/>
              </w:rPr>
              <w:t>2</w:t>
            </w:r>
          </w:p>
        </w:tc>
      </w:tr>
      <w:tr w:rsidR="00690622" w:rsidRPr="003E631A" w14:paraId="2A211ED3" w14:textId="77777777" w:rsidTr="004B17A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CE087A8" w14:textId="30C5AB8D"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6.</w:t>
            </w:r>
          </w:p>
        </w:tc>
        <w:tc>
          <w:tcPr>
            <w:tcW w:w="7233" w:type="dxa"/>
            <w:tcBorders>
              <w:top w:val="dotted" w:sz="4" w:space="0" w:color="auto"/>
              <w:left w:val="dotted" w:sz="4" w:space="0" w:color="auto"/>
              <w:bottom w:val="dotted" w:sz="4" w:space="0" w:color="auto"/>
              <w:right w:val="dotted" w:sz="4" w:space="0" w:color="auto"/>
            </w:tcBorders>
            <w:vAlign w:val="center"/>
          </w:tcPr>
          <w:p w14:paraId="5CC10DD3" w14:textId="52F82A40" w:rsidR="00690622" w:rsidRPr="003E631A" w:rsidRDefault="00942EE2" w:rsidP="00690622">
            <w:pPr>
              <w:spacing w:after="0"/>
              <w:rPr>
                <w:rFonts w:ascii="Cambria" w:hAnsi="Cambria" w:cstheme="minorHAnsi"/>
                <w:bCs/>
                <w:sz w:val="24"/>
                <w:szCs w:val="24"/>
              </w:rPr>
            </w:pPr>
            <w:r w:rsidRPr="003E631A">
              <w:rPr>
                <w:rFonts w:ascii="Cambria" w:hAnsi="Cambria"/>
                <w:sz w:val="24"/>
                <w:szCs w:val="24"/>
              </w:rPr>
              <w:t>A firm commits $115,000 to a capital project yielding the following cash flows: Year 1 = $38,000; Year 2 = $30,000; Year 3 = $26,000; Year 4 = $28,000. What is the payback period for this investment?</w:t>
            </w:r>
            <w:r w:rsidRPr="003E631A">
              <w:rPr>
                <w:rFonts w:ascii="Cambria" w:hAnsi="Cambria"/>
                <w:sz w:val="24"/>
                <w:szCs w:val="24"/>
              </w:rPr>
              <w:br/>
              <w:t>A) 2.5 years</w:t>
            </w:r>
            <w:r w:rsidRPr="003E631A">
              <w:rPr>
                <w:rFonts w:ascii="Cambria" w:hAnsi="Cambria"/>
                <w:sz w:val="24"/>
                <w:szCs w:val="24"/>
              </w:rPr>
              <w:br/>
              <w:t>B) 3.1 years</w:t>
            </w:r>
            <w:r w:rsidRPr="003E631A">
              <w:rPr>
                <w:rFonts w:ascii="Cambria" w:hAnsi="Cambria"/>
                <w:sz w:val="24"/>
                <w:szCs w:val="24"/>
              </w:rPr>
              <w:br/>
              <w:t>C) 3.3 years</w:t>
            </w:r>
            <w:r w:rsidRPr="003E631A">
              <w:rPr>
                <w:rFonts w:ascii="Cambria" w:hAnsi="Cambria"/>
                <w:sz w:val="24"/>
                <w:szCs w:val="24"/>
              </w:rPr>
              <w:br/>
              <w:t>D) 3.6 years</w:t>
            </w:r>
          </w:p>
        </w:tc>
        <w:tc>
          <w:tcPr>
            <w:tcW w:w="1312" w:type="dxa"/>
            <w:tcBorders>
              <w:top w:val="dotted" w:sz="4" w:space="0" w:color="auto"/>
              <w:left w:val="dotted" w:sz="4" w:space="0" w:color="auto"/>
              <w:bottom w:val="dotted" w:sz="4" w:space="0" w:color="auto"/>
              <w:right w:val="dotted" w:sz="4" w:space="0" w:color="auto"/>
            </w:tcBorders>
            <w:vAlign w:val="center"/>
          </w:tcPr>
          <w:p w14:paraId="753C47AB" w14:textId="2B9737CA"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7FC0BB2A" w14:textId="77777777" w:rsidR="00575CFC" w:rsidRPr="003E631A" w:rsidRDefault="00575CFC" w:rsidP="00690622">
            <w:pPr>
              <w:spacing w:after="0"/>
              <w:jc w:val="center"/>
              <w:rPr>
                <w:rFonts w:ascii="Cambria" w:hAnsi="Cambria" w:cstheme="minorHAnsi"/>
                <w:b/>
                <w:sz w:val="24"/>
                <w:szCs w:val="24"/>
              </w:rPr>
            </w:pPr>
          </w:p>
          <w:p w14:paraId="6D0EC251" w14:textId="77777777" w:rsidR="00575CFC" w:rsidRPr="003E631A" w:rsidRDefault="00575CFC" w:rsidP="00690622">
            <w:pPr>
              <w:spacing w:after="0"/>
              <w:jc w:val="center"/>
              <w:rPr>
                <w:rFonts w:ascii="Cambria" w:hAnsi="Cambria" w:cstheme="minorHAnsi"/>
                <w:b/>
                <w:sz w:val="24"/>
                <w:szCs w:val="24"/>
              </w:rPr>
            </w:pPr>
          </w:p>
          <w:p w14:paraId="702F7357" w14:textId="77777777" w:rsidR="00575CFC" w:rsidRPr="003E631A" w:rsidRDefault="00575CFC" w:rsidP="00690622">
            <w:pPr>
              <w:spacing w:after="0"/>
              <w:jc w:val="center"/>
              <w:rPr>
                <w:rFonts w:ascii="Cambria" w:hAnsi="Cambria" w:cstheme="minorHAnsi"/>
                <w:b/>
                <w:sz w:val="24"/>
                <w:szCs w:val="24"/>
              </w:rPr>
            </w:pPr>
          </w:p>
          <w:p w14:paraId="24965A2B" w14:textId="212E9E9D" w:rsidR="00690622" w:rsidRPr="003E631A" w:rsidRDefault="00286FEE" w:rsidP="00286FEE">
            <w:pPr>
              <w:spacing w:after="0"/>
              <w:rPr>
                <w:rFonts w:ascii="Cambria" w:hAnsi="Cambria" w:cstheme="minorHAnsi"/>
                <w:b/>
                <w:sz w:val="24"/>
                <w:szCs w:val="24"/>
              </w:rPr>
            </w:pPr>
            <w:r w:rsidRPr="003E631A">
              <w:rPr>
                <w:rFonts w:ascii="Cambria" w:hAnsi="Cambria" w:cstheme="minorHAnsi"/>
                <w:b/>
                <w:sz w:val="24"/>
                <w:szCs w:val="24"/>
              </w:rPr>
              <w:t xml:space="preserve"> </w:t>
            </w:r>
            <w:r w:rsidR="00690622" w:rsidRPr="003E631A">
              <w:rPr>
                <w:rFonts w:ascii="Cambria" w:hAnsi="Cambria" w:cstheme="minorHAnsi"/>
                <w:b/>
                <w:sz w:val="24"/>
                <w:szCs w:val="24"/>
              </w:rPr>
              <w:t>L</w:t>
            </w:r>
            <w:r w:rsidR="00E66F97" w:rsidRPr="003E631A">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vAlign w:val="center"/>
          </w:tcPr>
          <w:p w14:paraId="370DDE97" w14:textId="4C0327E1"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CO</w:t>
            </w:r>
            <w:r w:rsidR="00576631" w:rsidRPr="003E631A">
              <w:rPr>
                <w:rFonts w:ascii="Cambria" w:hAnsi="Cambria" w:cstheme="minorHAnsi"/>
                <w:b/>
                <w:sz w:val="24"/>
                <w:szCs w:val="24"/>
              </w:rPr>
              <w:t>2</w:t>
            </w:r>
          </w:p>
        </w:tc>
      </w:tr>
      <w:tr w:rsidR="00690622" w:rsidRPr="003E631A" w14:paraId="2D4528D0" w14:textId="77777777" w:rsidTr="004B17A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502B81A" w14:textId="462C6904"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7.</w:t>
            </w:r>
          </w:p>
        </w:tc>
        <w:tc>
          <w:tcPr>
            <w:tcW w:w="7233" w:type="dxa"/>
            <w:tcBorders>
              <w:top w:val="dotted" w:sz="4" w:space="0" w:color="auto"/>
              <w:left w:val="dotted" w:sz="4" w:space="0" w:color="auto"/>
              <w:bottom w:val="dotted" w:sz="4" w:space="0" w:color="auto"/>
              <w:right w:val="dotted" w:sz="4" w:space="0" w:color="auto"/>
            </w:tcBorders>
            <w:vAlign w:val="center"/>
          </w:tcPr>
          <w:p w14:paraId="345DA393" w14:textId="10CC4C61" w:rsidR="00690622" w:rsidRPr="003E631A" w:rsidRDefault="00DA49D7" w:rsidP="00690622">
            <w:pPr>
              <w:spacing w:after="0"/>
              <w:rPr>
                <w:rFonts w:ascii="Cambria" w:hAnsi="Cambria" w:cstheme="minorHAnsi"/>
                <w:bCs/>
                <w:sz w:val="24"/>
                <w:szCs w:val="24"/>
              </w:rPr>
            </w:pPr>
            <w:r w:rsidRPr="003E631A">
              <w:rPr>
                <w:rFonts w:ascii="Cambria" w:hAnsi="Cambria"/>
                <w:sz w:val="24"/>
                <w:szCs w:val="24"/>
              </w:rPr>
              <w:t>Nova Tools Ltd. anticipates sales of 6,000 units annually. Each order costs $60 to place, and the holding cost per unit per year is $3. What is the EOQ?</w:t>
            </w:r>
            <w:r w:rsidRPr="003E631A">
              <w:rPr>
                <w:rFonts w:ascii="Cambria" w:hAnsi="Cambria"/>
                <w:sz w:val="24"/>
                <w:szCs w:val="24"/>
              </w:rPr>
              <w:br/>
              <w:t>A) 300 units</w:t>
            </w:r>
            <w:r w:rsidRPr="003E631A">
              <w:rPr>
                <w:rFonts w:ascii="Cambria" w:hAnsi="Cambria"/>
                <w:sz w:val="24"/>
                <w:szCs w:val="24"/>
              </w:rPr>
              <w:br/>
              <w:t>B) 360 units</w:t>
            </w:r>
            <w:r w:rsidRPr="003E631A">
              <w:rPr>
                <w:rFonts w:ascii="Cambria" w:hAnsi="Cambria"/>
                <w:sz w:val="24"/>
                <w:szCs w:val="24"/>
              </w:rPr>
              <w:br/>
              <w:t>C) 447 units</w:t>
            </w:r>
            <w:r w:rsidRPr="003E631A">
              <w:rPr>
                <w:rFonts w:ascii="Cambria" w:hAnsi="Cambria"/>
                <w:sz w:val="24"/>
                <w:szCs w:val="24"/>
              </w:rPr>
              <w:br/>
              <w:t>D) 510 units</w:t>
            </w:r>
          </w:p>
        </w:tc>
        <w:tc>
          <w:tcPr>
            <w:tcW w:w="1312" w:type="dxa"/>
            <w:tcBorders>
              <w:top w:val="dotted" w:sz="4" w:space="0" w:color="auto"/>
              <w:left w:val="dotted" w:sz="4" w:space="0" w:color="auto"/>
              <w:bottom w:val="dotted" w:sz="4" w:space="0" w:color="auto"/>
              <w:right w:val="dotted" w:sz="4" w:space="0" w:color="auto"/>
            </w:tcBorders>
            <w:vAlign w:val="center"/>
          </w:tcPr>
          <w:p w14:paraId="530B826B" w14:textId="77777777" w:rsidR="00576631" w:rsidRPr="003E631A" w:rsidRDefault="00576631" w:rsidP="00690622">
            <w:pPr>
              <w:spacing w:after="0"/>
              <w:jc w:val="center"/>
              <w:rPr>
                <w:rFonts w:ascii="Cambria" w:hAnsi="Cambria" w:cstheme="minorHAnsi"/>
                <w:b/>
                <w:sz w:val="24"/>
                <w:szCs w:val="24"/>
              </w:rPr>
            </w:pPr>
          </w:p>
          <w:p w14:paraId="6F26E46F" w14:textId="77777777" w:rsidR="00576631" w:rsidRPr="003E631A" w:rsidRDefault="00576631" w:rsidP="00690622">
            <w:pPr>
              <w:spacing w:after="0"/>
              <w:jc w:val="center"/>
              <w:rPr>
                <w:rFonts w:ascii="Cambria" w:hAnsi="Cambria" w:cstheme="minorHAnsi"/>
                <w:b/>
                <w:sz w:val="24"/>
                <w:szCs w:val="24"/>
              </w:rPr>
            </w:pPr>
          </w:p>
          <w:p w14:paraId="70164A16" w14:textId="77777777" w:rsidR="00576631" w:rsidRPr="003E631A" w:rsidRDefault="00576631" w:rsidP="00690622">
            <w:pPr>
              <w:spacing w:after="0"/>
              <w:jc w:val="center"/>
              <w:rPr>
                <w:rFonts w:ascii="Cambria" w:hAnsi="Cambria" w:cstheme="minorHAnsi"/>
                <w:b/>
                <w:sz w:val="24"/>
                <w:szCs w:val="24"/>
              </w:rPr>
            </w:pPr>
          </w:p>
          <w:p w14:paraId="075907FC" w14:textId="42166465"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6A251354" w14:textId="77777777" w:rsidR="00575CFC" w:rsidRPr="003E631A" w:rsidRDefault="00575CFC" w:rsidP="00690622">
            <w:pPr>
              <w:spacing w:after="0"/>
              <w:jc w:val="center"/>
              <w:rPr>
                <w:rFonts w:ascii="Cambria" w:hAnsi="Cambria" w:cstheme="minorHAnsi"/>
                <w:b/>
                <w:sz w:val="24"/>
                <w:szCs w:val="24"/>
              </w:rPr>
            </w:pPr>
          </w:p>
          <w:p w14:paraId="234528BC" w14:textId="77777777" w:rsidR="00575CFC" w:rsidRPr="003E631A" w:rsidRDefault="00575CFC" w:rsidP="00690622">
            <w:pPr>
              <w:spacing w:after="0"/>
              <w:jc w:val="center"/>
              <w:rPr>
                <w:rFonts w:ascii="Cambria" w:hAnsi="Cambria" w:cstheme="minorHAnsi"/>
                <w:b/>
                <w:sz w:val="24"/>
                <w:szCs w:val="24"/>
              </w:rPr>
            </w:pPr>
          </w:p>
          <w:p w14:paraId="220607B3" w14:textId="77777777" w:rsidR="00575CFC" w:rsidRPr="003E631A" w:rsidRDefault="00575CFC" w:rsidP="00690622">
            <w:pPr>
              <w:spacing w:after="0"/>
              <w:jc w:val="center"/>
              <w:rPr>
                <w:rFonts w:ascii="Cambria" w:hAnsi="Cambria" w:cstheme="minorHAnsi"/>
                <w:b/>
                <w:sz w:val="24"/>
                <w:szCs w:val="24"/>
              </w:rPr>
            </w:pPr>
          </w:p>
          <w:p w14:paraId="32E6419A" w14:textId="77777777" w:rsidR="00286FEE" w:rsidRPr="003E631A" w:rsidRDefault="00286FEE" w:rsidP="00690622">
            <w:pPr>
              <w:spacing w:after="0"/>
              <w:jc w:val="center"/>
              <w:rPr>
                <w:rFonts w:ascii="Cambria" w:hAnsi="Cambria" w:cstheme="minorHAnsi"/>
                <w:b/>
                <w:sz w:val="24"/>
                <w:szCs w:val="24"/>
              </w:rPr>
            </w:pPr>
          </w:p>
          <w:p w14:paraId="3D9CB02E" w14:textId="77777777" w:rsidR="00286FEE" w:rsidRPr="003E631A" w:rsidRDefault="00286FEE" w:rsidP="00690622">
            <w:pPr>
              <w:spacing w:after="0"/>
              <w:jc w:val="center"/>
              <w:rPr>
                <w:rFonts w:ascii="Cambria" w:hAnsi="Cambria" w:cstheme="minorHAnsi"/>
                <w:b/>
                <w:sz w:val="24"/>
                <w:szCs w:val="24"/>
              </w:rPr>
            </w:pPr>
          </w:p>
          <w:p w14:paraId="7D941041" w14:textId="466F79B3"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L</w:t>
            </w:r>
            <w:r w:rsidR="00E66F97" w:rsidRPr="003E631A">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vAlign w:val="center"/>
          </w:tcPr>
          <w:p w14:paraId="029E9D10" w14:textId="77777777" w:rsidR="00576631" w:rsidRPr="003E631A" w:rsidRDefault="00576631" w:rsidP="00690622">
            <w:pPr>
              <w:spacing w:after="0"/>
              <w:jc w:val="center"/>
              <w:rPr>
                <w:rFonts w:ascii="Cambria" w:hAnsi="Cambria" w:cstheme="minorHAnsi"/>
                <w:b/>
                <w:sz w:val="24"/>
                <w:szCs w:val="24"/>
              </w:rPr>
            </w:pPr>
          </w:p>
          <w:p w14:paraId="77EA6BFF" w14:textId="77777777" w:rsidR="00576631" w:rsidRPr="003E631A" w:rsidRDefault="00576631" w:rsidP="00690622">
            <w:pPr>
              <w:spacing w:after="0"/>
              <w:jc w:val="center"/>
              <w:rPr>
                <w:rFonts w:ascii="Cambria" w:hAnsi="Cambria" w:cstheme="minorHAnsi"/>
                <w:b/>
                <w:sz w:val="24"/>
                <w:szCs w:val="24"/>
              </w:rPr>
            </w:pPr>
          </w:p>
          <w:p w14:paraId="2091509E" w14:textId="77777777" w:rsidR="00576631" w:rsidRPr="003E631A" w:rsidRDefault="00576631" w:rsidP="00690622">
            <w:pPr>
              <w:spacing w:after="0"/>
              <w:jc w:val="center"/>
              <w:rPr>
                <w:rFonts w:ascii="Cambria" w:hAnsi="Cambria" w:cstheme="minorHAnsi"/>
                <w:b/>
                <w:sz w:val="24"/>
                <w:szCs w:val="24"/>
              </w:rPr>
            </w:pPr>
          </w:p>
          <w:p w14:paraId="34409948" w14:textId="773DFFF5"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CO</w:t>
            </w:r>
            <w:r w:rsidR="00576631" w:rsidRPr="003E631A">
              <w:rPr>
                <w:rFonts w:ascii="Cambria" w:hAnsi="Cambria" w:cstheme="minorHAnsi"/>
                <w:b/>
                <w:sz w:val="24"/>
                <w:szCs w:val="24"/>
              </w:rPr>
              <w:t>2</w:t>
            </w:r>
          </w:p>
        </w:tc>
      </w:tr>
      <w:tr w:rsidR="00690622" w:rsidRPr="003E631A" w14:paraId="3DE312BF" w14:textId="77777777" w:rsidTr="004B17A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823B961" w14:textId="375154BB"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8.</w:t>
            </w:r>
          </w:p>
        </w:tc>
        <w:tc>
          <w:tcPr>
            <w:tcW w:w="7233" w:type="dxa"/>
            <w:tcBorders>
              <w:top w:val="dotted" w:sz="4" w:space="0" w:color="auto"/>
              <w:left w:val="dotted" w:sz="4" w:space="0" w:color="auto"/>
              <w:bottom w:val="dotted" w:sz="4" w:space="0" w:color="auto"/>
              <w:right w:val="dotted" w:sz="4" w:space="0" w:color="auto"/>
            </w:tcBorders>
            <w:vAlign w:val="center"/>
          </w:tcPr>
          <w:p w14:paraId="6D8BAB8E" w14:textId="69696E92" w:rsidR="00690622" w:rsidRPr="003E631A" w:rsidRDefault="00CD73AA" w:rsidP="00690622">
            <w:pPr>
              <w:spacing w:after="0"/>
              <w:rPr>
                <w:rFonts w:ascii="Cambria" w:hAnsi="Cambria" w:cstheme="minorHAnsi"/>
                <w:bCs/>
                <w:sz w:val="24"/>
                <w:szCs w:val="24"/>
              </w:rPr>
            </w:pPr>
            <w:r w:rsidRPr="003E631A">
              <w:rPr>
                <w:rFonts w:ascii="Cambria" w:hAnsi="Cambria"/>
                <w:sz w:val="24"/>
                <w:szCs w:val="24"/>
              </w:rPr>
              <w:t>An investment worth $95,000 has a salvage value of $15,000 at the end of five years. If the average annual accounting profit is $7,000, what is the Return on Capital Employed (ROCE)?</w:t>
            </w:r>
            <w:r w:rsidRPr="003E631A">
              <w:rPr>
                <w:rFonts w:ascii="Cambria" w:hAnsi="Cambria"/>
                <w:sz w:val="24"/>
                <w:szCs w:val="24"/>
              </w:rPr>
              <w:br/>
              <w:t>A) 8.2%</w:t>
            </w:r>
            <w:r w:rsidRPr="003E631A">
              <w:rPr>
                <w:rFonts w:ascii="Cambria" w:hAnsi="Cambria"/>
                <w:sz w:val="24"/>
                <w:szCs w:val="24"/>
              </w:rPr>
              <w:br/>
              <w:t>B) 9.3%</w:t>
            </w:r>
            <w:r w:rsidRPr="003E631A">
              <w:rPr>
                <w:rFonts w:ascii="Cambria" w:hAnsi="Cambria"/>
                <w:sz w:val="24"/>
                <w:szCs w:val="24"/>
              </w:rPr>
              <w:br/>
              <w:t>C) 10.5%</w:t>
            </w:r>
            <w:r w:rsidRPr="003E631A">
              <w:rPr>
                <w:rFonts w:ascii="Cambria" w:hAnsi="Cambria"/>
                <w:sz w:val="24"/>
                <w:szCs w:val="24"/>
              </w:rPr>
              <w:br/>
              <w:t>D) 11.1%</w:t>
            </w:r>
          </w:p>
        </w:tc>
        <w:tc>
          <w:tcPr>
            <w:tcW w:w="1312" w:type="dxa"/>
            <w:tcBorders>
              <w:top w:val="dotted" w:sz="4" w:space="0" w:color="auto"/>
              <w:left w:val="dotted" w:sz="4" w:space="0" w:color="auto"/>
              <w:bottom w:val="dotted" w:sz="4" w:space="0" w:color="auto"/>
              <w:right w:val="dotted" w:sz="4" w:space="0" w:color="auto"/>
            </w:tcBorders>
            <w:vAlign w:val="center"/>
          </w:tcPr>
          <w:p w14:paraId="22416751" w14:textId="6E6F0673"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3AA223E3" w14:textId="77777777" w:rsidR="00575CFC" w:rsidRPr="003E631A" w:rsidRDefault="00575CFC" w:rsidP="00690622">
            <w:pPr>
              <w:spacing w:after="0"/>
              <w:jc w:val="center"/>
              <w:rPr>
                <w:rFonts w:ascii="Cambria" w:hAnsi="Cambria" w:cstheme="minorHAnsi"/>
                <w:b/>
                <w:sz w:val="24"/>
                <w:szCs w:val="24"/>
              </w:rPr>
            </w:pPr>
          </w:p>
          <w:p w14:paraId="4A2943A7" w14:textId="77777777" w:rsidR="00575CFC" w:rsidRPr="003E631A" w:rsidRDefault="00575CFC" w:rsidP="00690622">
            <w:pPr>
              <w:spacing w:after="0"/>
              <w:jc w:val="center"/>
              <w:rPr>
                <w:rFonts w:ascii="Cambria" w:hAnsi="Cambria" w:cstheme="minorHAnsi"/>
                <w:b/>
                <w:sz w:val="24"/>
                <w:szCs w:val="24"/>
              </w:rPr>
            </w:pPr>
          </w:p>
          <w:p w14:paraId="4225444D" w14:textId="309BABAA" w:rsidR="00690622" w:rsidRPr="003E631A" w:rsidRDefault="00286FEE" w:rsidP="00286FEE">
            <w:pPr>
              <w:spacing w:after="0"/>
              <w:rPr>
                <w:rFonts w:ascii="Cambria" w:hAnsi="Cambria" w:cstheme="minorHAnsi"/>
                <w:b/>
                <w:sz w:val="24"/>
                <w:szCs w:val="24"/>
              </w:rPr>
            </w:pPr>
            <w:r w:rsidRPr="003E631A">
              <w:rPr>
                <w:rFonts w:ascii="Cambria" w:hAnsi="Cambria" w:cstheme="minorHAnsi"/>
                <w:b/>
                <w:sz w:val="24"/>
                <w:szCs w:val="24"/>
              </w:rPr>
              <w:t xml:space="preserve">   </w:t>
            </w:r>
            <w:r w:rsidR="00690622" w:rsidRPr="003E631A">
              <w:rPr>
                <w:rFonts w:ascii="Cambria" w:hAnsi="Cambria" w:cstheme="minorHAnsi"/>
                <w:b/>
                <w:sz w:val="24"/>
                <w:szCs w:val="24"/>
              </w:rPr>
              <w:t>L</w:t>
            </w:r>
            <w:r w:rsidR="00E66F97" w:rsidRPr="003E631A">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vAlign w:val="center"/>
          </w:tcPr>
          <w:p w14:paraId="2ABA0874" w14:textId="6AE66F5A"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CO</w:t>
            </w:r>
            <w:r w:rsidR="00576631" w:rsidRPr="003E631A">
              <w:rPr>
                <w:rFonts w:ascii="Cambria" w:hAnsi="Cambria" w:cstheme="minorHAnsi"/>
                <w:b/>
                <w:sz w:val="24"/>
                <w:szCs w:val="24"/>
              </w:rPr>
              <w:t>2</w:t>
            </w:r>
          </w:p>
        </w:tc>
      </w:tr>
      <w:tr w:rsidR="00690622" w:rsidRPr="003E631A" w14:paraId="39FE770E" w14:textId="77777777" w:rsidTr="004B17AA">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3553AF5" w14:textId="3057E74D"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lastRenderedPageBreak/>
              <w:t>9.</w:t>
            </w:r>
          </w:p>
        </w:tc>
        <w:tc>
          <w:tcPr>
            <w:tcW w:w="7233" w:type="dxa"/>
            <w:tcBorders>
              <w:top w:val="dotted" w:sz="4" w:space="0" w:color="auto"/>
              <w:left w:val="dotted" w:sz="4" w:space="0" w:color="auto"/>
              <w:bottom w:val="dotted" w:sz="4" w:space="0" w:color="auto"/>
              <w:right w:val="dotted" w:sz="4" w:space="0" w:color="auto"/>
            </w:tcBorders>
            <w:vAlign w:val="center"/>
          </w:tcPr>
          <w:p w14:paraId="039F5671" w14:textId="77777777" w:rsidR="00DE7134" w:rsidRPr="003E631A" w:rsidRDefault="00DE7134" w:rsidP="00690622">
            <w:pPr>
              <w:spacing w:after="0"/>
              <w:rPr>
                <w:rFonts w:ascii="Cambria" w:hAnsi="Cambria"/>
                <w:sz w:val="24"/>
                <w:szCs w:val="24"/>
              </w:rPr>
            </w:pPr>
            <w:r w:rsidRPr="003E631A">
              <w:rPr>
                <w:rFonts w:ascii="Cambria" w:hAnsi="Cambria"/>
                <w:sz w:val="24"/>
                <w:szCs w:val="24"/>
              </w:rPr>
              <w:t>Oceanic Parts Ltd. expects to receive €85,000 in three months. The current spot rate is ₹89/€, and the forward rate is ₹86/€. What is the INR value using the forward rate?</w:t>
            </w:r>
            <w:r w:rsidRPr="003E631A">
              <w:rPr>
                <w:rFonts w:ascii="Cambria" w:hAnsi="Cambria"/>
                <w:sz w:val="24"/>
                <w:szCs w:val="24"/>
              </w:rPr>
              <w:br/>
              <w:t xml:space="preserve">A) ₹7,650,000 </w:t>
            </w:r>
          </w:p>
          <w:p w14:paraId="37C3B247" w14:textId="7187D911" w:rsidR="00690622" w:rsidRPr="003E631A" w:rsidRDefault="00DE7134" w:rsidP="00690622">
            <w:pPr>
              <w:spacing w:after="0"/>
              <w:rPr>
                <w:rFonts w:ascii="Cambria" w:hAnsi="Cambria" w:cstheme="minorHAnsi"/>
                <w:bCs/>
                <w:sz w:val="24"/>
                <w:szCs w:val="24"/>
              </w:rPr>
            </w:pPr>
            <w:r w:rsidRPr="003E631A">
              <w:rPr>
                <w:rFonts w:ascii="Cambria" w:hAnsi="Cambria"/>
                <w:sz w:val="24"/>
                <w:szCs w:val="24"/>
              </w:rPr>
              <w:t xml:space="preserve">B) </w:t>
            </w:r>
            <w:r w:rsidRPr="003E631A">
              <w:rPr>
                <w:rFonts w:ascii="Cambria" w:hAnsi="Cambria" w:cs="Cambria"/>
                <w:sz w:val="24"/>
                <w:szCs w:val="24"/>
              </w:rPr>
              <w:t>₹</w:t>
            </w:r>
            <w:r w:rsidRPr="003E631A">
              <w:rPr>
                <w:rFonts w:ascii="Cambria" w:hAnsi="Cambria"/>
                <w:sz w:val="24"/>
                <w:szCs w:val="24"/>
              </w:rPr>
              <w:t>7,310,000</w:t>
            </w:r>
            <w:r w:rsidRPr="003E631A">
              <w:rPr>
                <w:rFonts w:ascii="Cambria" w:hAnsi="Cambria"/>
                <w:sz w:val="24"/>
                <w:szCs w:val="24"/>
              </w:rPr>
              <w:br/>
              <w:t xml:space="preserve">C) </w:t>
            </w:r>
            <w:r w:rsidRPr="003E631A">
              <w:rPr>
                <w:rFonts w:ascii="Cambria" w:hAnsi="Cambria" w:cs="Cambria"/>
                <w:sz w:val="24"/>
                <w:szCs w:val="24"/>
              </w:rPr>
              <w:t>₹</w:t>
            </w:r>
            <w:r w:rsidRPr="003E631A">
              <w:rPr>
                <w:rFonts w:ascii="Cambria" w:hAnsi="Cambria"/>
                <w:sz w:val="24"/>
                <w:szCs w:val="24"/>
              </w:rPr>
              <w:t>7,255,000</w:t>
            </w:r>
            <w:r w:rsidRPr="003E631A">
              <w:rPr>
                <w:rFonts w:ascii="Cambria" w:hAnsi="Cambria"/>
                <w:sz w:val="24"/>
                <w:szCs w:val="24"/>
              </w:rPr>
              <w:br/>
              <w:t xml:space="preserve">D) </w:t>
            </w:r>
            <w:r w:rsidRPr="003E631A">
              <w:rPr>
                <w:rFonts w:ascii="Cambria" w:hAnsi="Cambria" w:cs="Cambria"/>
                <w:sz w:val="24"/>
                <w:szCs w:val="24"/>
              </w:rPr>
              <w:t>₹</w:t>
            </w:r>
            <w:r w:rsidRPr="003E631A">
              <w:rPr>
                <w:rFonts w:ascii="Cambria" w:hAnsi="Cambria"/>
                <w:sz w:val="24"/>
                <w:szCs w:val="24"/>
              </w:rPr>
              <w:t>7,460,000</w:t>
            </w:r>
          </w:p>
        </w:tc>
        <w:tc>
          <w:tcPr>
            <w:tcW w:w="1312" w:type="dxa"/>
            <w:tcBorders>
              <w:top w:val="dotted" w:sz="4" w:space="0" w:color="auto"/>
              <w:left w:val="dotted" w:sz="4" w:space="0" w:color="auto"/>
              <w:bottom w:val="dotted" w:sz="4" w:space="0" w:color="auto"/>
              <w:right w:val="dotted" w:sz="4" w:space="0" w:color="auto"/>
            </w:tcBorders>
            <w:vAlign w:val="center"/>
          </w:tcPr>
          <w:p w14:paraId="699B2F7F" w14:textId="181DF0AE"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189777E4" w14:textId="77777777" w:rsidR="00575CFC" w:rsidRPr="003E631A" w:rsidRDefault="00575CFC" w:rsidP="00690622">
            <w:pPr>
              <w:spacing w:after="0"/>
              <w:jc w:val="center"/>
              <w:rPr>
                <w:rFonts w:ascii="Cambria" w:hAnsi="Cambria" w:cstheme="minorHAnsi"/>
                <w:b/>
                <w:sz w:val="24"/>
                <w:szCs w:val="24"/>
              </w:rPr>
            </w:pPr>
          </w:p>
          <w:p w14:paraId="59FA6118" w14:textId="77777777" w:rsidR="00575CFC" w:rsidRPr="003E631A" w:rsidRDefault="00575CFC" w:rsidP="00690622">
            <w:pPr>
              <w:spacing w:after="0"/>
              <w:jc w:val="center"/>
              <w:rPr>
                <w:rFonts w:ascii="Cambria" w:hAnsi="Cambria" w:cstheme="minorHAnsi"/>
                <w:b/>
                <w:sz w:val="24"/>
                <w:szCs w:val="24"/>
              </w:rPr>
            </w:pPr>
          </w:p>
          <w:p w14:paraId="41573A4F" w14:textId="77777777" w:rsidR="00575CFC" w:rsidRPr="003E631A" w:rsidRDefault="00575CFC" w:rsidP="00690622">
            <w:pPr>
              <w:spacing w:after="0"/>
              <w:jc w:val="center"/>
              <w:rPr>
                <w:rFonts w:ascii="Cambria" w:hAnsi="Cambria" w:cstheme="minorHAnsi"/>
                <w:b/>
                <w:sz w:val="24"/>
                <w:szCs w:val="24"/>
              </w:rPr>
            </w:pPr>
          </w:p>
          <w:p w14:paraId="017A15F3" w14:textId="756BBDA4"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L</w:t>
            </w:r>
            <w:r w:rsidR="00E66F97" w:rsidRPr="003E631A">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vAlign w:val="center"/>
          </w:tcPr>
          <w:p w14:paraId="43A8B397" w14:textId="1C2E5E00"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CO5</w:t>
            </w:r>
          </w:p>
        </w:tc>
      </w:tr>
      <w:tr w:rsidR="00690622" w:rsidRPr="003E631A" w14:paraId="39098CFA" w14:textId="77777777" w:rsidTr="004B17AA">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A460033" w14:textId="14F5AF6F"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10.</w:t>
            </w:r>
          </w:p>
        </w:tc>
        <w:tc>
          <w:tcPr>
            <w:tcW w:w="7233" w:type="dxa"/>
            <w:tcBorders>
              <w:top w:val="dotted" w:sz="4" w:space="0" w:color="auto"/>
              <w:left w:val="dotted" w:sz="4" w:space="0" w:color="auto"/>
              <w:bottom w:val="single" w:sz="12" w:space="0" w:color="auto"/>
              <w:right w:val="dotted" w:sz="4" w:space="0" w:color="auto"/>
            </w:tcBorders>
            <w:vAlign w:val="center"/>
          </w:tcPr>
          <w:p w14:paraId="12E144BB" w14:textId="77777777" w:rsidR="00C033C1" w:rsidRPr="003E631A" w:rsidRDefault="00C033C1" w:rsidP="00C033C1">
            <w:pPr>
              <w:spacing w:after="0"/>
              <w:jc w:val="both"/>
              <w:rPr>
                <w:rFonts w:ascii="Cambria" w:hAnsi="Cambria"/>
                <w:sz w:val="24"/>
                <w:szCs w:val="24"/>
                <w:lang w:val="en-IN"/>
              </w:rPr>
            </w:pPr>
            <w:r w:rsidRPr="003E631A">
              <w:rPr>
                <w:rFonts w:ascii="Cambria" w:hAnsi="Cambria"/>
                <w:sz w:val="24"/>
                <w:szCs w:val="24"/>
                <w:lang w:val="en-IN"/>
              </w:rPr>
              <w:t>Vertex Motors Ltd., a company specializing in electric vehicle (EV) manufacturing, is evaluating the financial viability of launching a new SUV model. To assess funding options, the CFO wants to estimate the firm's cost of equity using the Capital Asset Pricing Model (CAPM), which will also help in setting the minimum return expectations for investors.</w:t>
            </w:r>
          </w:p>
          <w:p w14:paraId="6716725A" w14:textId="77777777" w:rsidR="00C033C1" w:rsidRPr="003E631A" w:rsidRDefault="00C033C1" w:rsidP="00C033C1">
            <w:pPr>
              <w:spacing w:after="0"/>
              <w:rPr>
                <w:rFonts w:ascii="Cambria" w:hAnsi="Cambria"/>
                <w:sz w:val="24"/>
                <w:szCs w:val="24"/>
                <w:lang w:val="en-IN"/>
              </w:rPr>
            </w:pPr>
            <w:r w:rsidRPr="003E631A">
              <w:rPr>
                <w:rFonts w:ascii="Cambria" w:hAnsi="Cambria"/>
                <w:sz w:val="24"/>
                <w:szCs w:val="24"/>
                <w:lang w:val="en-IN"/>
              </w:rPr>
              <w:t>The financial data available is:</w:t>
            </w:r>
          </w:p>
          <w:p w14:paraId="632DDE47" w14:textId="77777777" w:rsidR="00C033C1" w:rsidRPr="003E631A" w:rsidRDefault="00C033C1" w:rsidP="00C033C1">
            <w:pPr>
              <w:numPr>
                <w:ilvl w:val="0"/>
                <w:numId w:val="25"/>
              </w:numPr>
              <w:spacing w:after="0"/>
              <w:rPr>
                <w:rFonts w:ascii="Cambria" w:hAnsi="Cambria"/>
                <w:sz w:val="24"/>
                <w:szCs w:val="24"/>
                <w:lang w:val="en-IN"/>
              </w:rPr>
            </w:pPr>
            <w:r w:rsidRPr="003E631A">
              <w:rPr>
                <w:rFonts w:ascii="Cambria" w:hAnsi="Cambria"/>
                <w:sz w:val="24"/>
                <w:szCs w:val="24"/>
                <w:lang w:val="en-IN"/>
              </w:rPr>
              <w:t>The risk-free rate (Rf) is 4.5%.</w:t>
            </w:r>
          </w:p>
          <w:p w14:paraId="71B54619" w14:textId="77777777" w:rsidR="00C033C1" w:rsidRPr="003E631A" w:rsidRDefault="00C033C1" w:rsidP="00C033C1">
            <w:pPr>
              <w:numPr>
                <w:ilvl w:val="0"/>
                <w:numId w:val="25"/>
              </w:numPr>
              <w:spacing w:after="0"/>
              <w:rPr>
                <w:rFonts w:ascii="Cambria" w:hAnsi="Cambria"/>
                <w:sz w:val="24"/>
                <w:szCs w:val="24"/>
                <w:lang w:val="en-IN"/>
              </w:rPr>
            </w:pPr>
            <w:r w:rsidRPr="003E631A">
              <w:rPr>
                <w:rFonts w:ascii="Cambria" w:hAnsi="Cambria"/>
                <w:sz w:val="24"/>
                <w:szCs w:val="24"/>
                <w:lang w:val="en-IN"/>
              </w:rPr>
              <w:t>The expected market return (Rm) is 11.5%.</w:t>
            </w:r>
          </w:p>
          <w:p w14:paraId="524F1408" w14:textId="77777777" w:rsidR="00C033C1" w:rsidRPr="003E631A" w:rsidRDefault="00C033C1" w:rsidP="00C033C1">
            <w:pPr>
              <w:numPr>
                <w:ilvl w:val="0"/>
                <w:numId w:val="25"/>
              </w:numPr>
              <w:spacing w:after="0"/>
              <w:rPr>
                <w:rFonts w:ascii="Cambria" w:hAnsi="Cambria"/>
                <w:sz w:val="24"/>
                <w:szCs w:val="24"/>
                <w:lang w:val="en-IN"/>
              </w:rPr>
            </w:pPr>
            <w:r w:rsidRPr="003E631A">
              <w:rPr>
                <w:rFonts w:ascii="Cambria" w:hAnsi="Cambria"/>
                <w:sz w:val="24"/>
                <w:szCs w:val="24"/>
                <w:lang w:val="en-IN"/>
              </w:rPr>
              <w:t>The company’s beta (β), based on industry comparisons, is 1.4.</w:t>
            </w:r>
          </w:p>
          <w:p w14:paraId="3EC066ED" w14:textId="161B7192" w:rsidR="00C033C1" w:rsidRPr="003E631A" w:rsidRDefault="00C033C1" w:rsidP="00C033C1">
            <w:pPr>
              <w:spacing w:after="0"/>
              <w:rPr>
                <w:rFonts w:ascii="Cambria" w:hAnsi="Cambria"/>
                <w:sz w:val="24"/>
                <w:szCs w:val="24"/>
                <w:lang w:val="en-IN"/>
              </w:rPr>
            </w:pPr>
            <w:r w:rsidRPr="003E631A">
              <w:rPr>
                <w:rFonts w:ascii="Cambria" w:hAnsi="Cambria"/>
                <w:sz w:val="24"/>
                <w:szCs w:val="24"/>
                <w:lang w:val="en-IN"/>
              </w:rPr>
              <w:br/>
              <w:t>Based on the CAPM model, what is the cost of equity for Vertex Motors Ltd.?</w:t>
            </w:r>
          </w:p>
          <w:p w14:paraId="7A827C7D" w14:textId="35E0BB37" w:rsidR="00690622" w:rsidRPr="003E631A" w:rsidRDefault="00C033C1" w:rsidP="00690622">
            <w:pPr>
              <w:spacing w:after="0"/>
              <w:rPr>
                <w:rFonts w:ascii="Cambria" w:hAnsi="Cambria"/>
                <w:sz w:val="24"/>
                <w:szCs w:val="24"/>
                <w:lang w:val="en-IN"/>
              </w:rPr>
            </w:pPr>
            <w:r w:rsidRPr="003E631A">
              <w:rPr>
                <w:rFonts w:ascii="Cambria" w:hAnsi="Cambria"/>
                <w:sz w:val="24"/>
                <w:szCs w:val="24"/>
                <w:lang w:val="en-IN"/>
              </w:rPr>
              <w:t>A) 12.2%</w:t>
            </w:r>
            <w:r w:rsidRPr="003E631A">
              <w:rPr>
                <w:rFonts w:ascii="Cambria" w:hAnsi="Cambria"/>
                <w:sz w:val="24"/>
                <w:szCs w:val="24"/>
                <w:lang w:val="en-IN"/>
              </w:rPr>
              <w:br/>
              <w:t>B) 14.1%</w:t>
            </w:r>
            <w:r w:rsidRPr="003E631A">
              <w:rPr>
                <w:rFonts w:ascii="Cambria" w:hAnsi="Cambria"/>
                <w:sz w:val="24"/>
                <w:szCs w:val="24"/>
                <w:lang w:val="en-IN"/>
              </w:rPr>
              <w:br/>
              <w:t>C) 14.6%</w:t>
            </w:r>
            <w:r w:rsidRPr="003E631A">
              <w:rPr>
                <w:rFonts w:ascii="Cambria" w:hAnsi="Cambria"/>
                <w:sz w:val="24"/>
                <w:szCs w:val="24"/>
                <w:lang w:val="en-IN"/>
              </w:rPr>
              <w:br/>
              <w:t>D) 13.3%</w:t>
            </w:r>
          </w:p>
        </w:tc>
        <w:tc>
          <w:tcPr>
            <w:tcW w:w="1312" w:type="dxa"/>
            <w:tcBorders>
              <w:top w:val="dotted" w:sz="4" w:space="0" w:color="auto"/>
              <w:left w:val="dotted" w:sz="4" w:space="0" w:color="auto"/>
              <w:bottom w:val="single" w:sz="12" w:space="0" w:color="auto"/>
              <w:right w:val="dotted" w:sz="4" w:space="0" w:color="auto"/>
            </w:tcBorders>
            <w:vAlign w:val="center"/>
          </w:tcPr>
          <w:p w14:paraId="7AEED10D" w14:textId="65DF2D01"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2 Marks</w:t>
            </w:r>
          </w:p>
        </w:tc>
        <w:tc>
          <w:tcPr>
            <w:tcW w:w="845" w:type="dxa"/>
            <w:tcBorders>
              <w:top w:val="dotted" w:sz="4" w:space="0" w:color="auto"/>
              <w:left w:val="dotted" w:sz="4" w:space="0" w:color="auto"/>
              <w:bottom w:val="single" w:sz="12" w:space="0" w:color="auto"/>
              <w:right w:val="dotted" w:sz="4" w:space="0" w:color="auto"/>
            </w:tcBorders>
          </w:tcPr>
          <w:p w14:paraId="155D0742" w14:textId="77777777" w:rsidR="00575CFC" w:rsidRPr="003E631A" w:rsidRDefault="00575CFC" w:rsidP="00690622">
            <w:pPr>
              <w:spacing w:after="0"/>
              <w:jc w:val="center"/>
              <w:rPr>
                <w:rFonts w:ascii="Cambria" w:hAnsi="Cambria" w:cstheme="minorHAnsi"/>
                <w:b/>
                <w:sz w:val="24"/>
                <w:szCs w:val="24"/>
              </w:rPr>
            </w:pPr>
          </w:p>
          <w:p w14:paraId="7ADE4334" w14:textId="77777777" w:rsidR="00575CFC" w:rsidRPr="003E631A" w:rsidRDefault="00575CFC" w:rsidP="00690622">
            <w:pPr>
              <w:spacing w:after="0"/>
              <w:jc w:val="center"/>
              <w:rPr>
                <w:rFonts w:ascii="Cambria" w:hAnsi="Cambria" w:cstheme="minorHAnsi"/>
                <w:b/>
                <w:sz w:val="24"/>
                <w:szCs w:val="24"/>
              </w:rPr>
            </w:pPr>
          </w:p>
          <w:p w14:paraId="15C23892" w14:textId="77777777" w:rsidR="00575CFC" w:rsidRPr="003E631A" w:rsidRDefault="00575CFC" w:rsidP="00690622">
            <w:pPr>
              <w:spacing w:after="0"/>
              <w:jc w:val="center"/>
              <w:rPr>
                <w:rFonts w:ascii="Cambria" w:hAnsi="Cambria" w:cstheme="minorHAnsi"/>
                <w:b/>
                <w:sz w:val="24"/>
                <w:szCs w:val="24"/>
              </w:rPr>
            </w:pPr>
          </w:p>
          <w:p w14:paraId="2CE8FDFE" w14:textId="77777777" w:rsidR="00286FEE" w:rsidRPr="003E631A" w:rsidRDefault="00286FEE" w:rsidP="00690622">
            <w:pPr>
              <w:spacing w:after="0"/>
              <w:jc w:val="center"/>
              <w:rPr>
                <w:rFonts w:ascii="Cambria" w:hAnsi="Cambria" w:cstheme="minorHAnsi"/>
                <w:b/>
                <w:sz w:val="24"/>
                <w:szCs w:val="24"/>
              </w:rPr>
            </w:pPr>
          </w:p>
          <w:p w14:paraId="125D4439" w14:textId="77777777" w:rsidR="00286FEE" w:rsidRPr="003E631A" w:rsidRDefault="00286FEE" w:rsidP="00690622">
            <w:pPr>
              <w:spacing w:after="0"/>
              <w:jc w:val="center"/>
              <w:rPr>
                <w:rFonts w:ascii="Cambria" w:hAnsi="Cambria" w:cstheme="minorHAnsi"/>
                <w:b/>
                <w:sz w:val="24"/>
                <w:szCs w:val="24"/>
              </w:rPr>
            </w:pPr>
          </w:p>
          <w:p w14:paraId="1A2900DD" w14:textId="77777777" w:rsidR="00286FEE" w:rsidRPr="003E631A" w:rsidRDefault="00286FEE" w:rsidP="00690622">
            <w:pPr>
              <w:spacing w:after="0"/>
              <w:jc w:val="center"/>
              <w:rPr>
                <w:rFonts w:ascii="Cambria" w:hAnsi="Cambria" w:cstheme="minorHAnsi"/>
                <w:b/>
                <w:sz w:val="24"/>
                <w:szCs w:val="24"/>
              </w:rPr>
            </w:pPr>
          </w:p>
          <w:p w14:paraId="19F2C5D3" w14:textId="77777777" w:rsidR="00286FEE" w:rsidRPr="003E631A" w:rsidRDefault="00286FEE" w:rsidP="00690622">
            <w:pPr>
              <w:spacing w:after="0"/>
              <w:jc w:val="center"/>
              <w:rPr>
                <w:rFonts w:ascii="Cambria" w:hAnsi="Cambria" w:cstheme="minorHAnsi"/>
                <w:b/>
                <w:sz w:val="24"/>
                <w:szCs w:val="24"/>
              </w:rPr>
            </w:pPr>
          </w:p>
          <w:p w14:paraId="274C493B" w14:textId="77777777" w:rsidR="00286FEE" w:rsidRPr="003E631A" w:rsidRDefault="00286FEE" w:rsidP="00690622">
            <w:pPr>
              <w:spacing w:after="0"/>
              <w:jc w:val="center"/>
              <w:rPr>
                <w:rFonts w:ascii="Cambria" w:hAnsi="Cambria" w:cstheme="minorHAnsi"/>
                <w:b/>
                <w:sz w:val="24"/>
                <w:szCs w:val="24"/>
              </w:rPr>
            </w:pPr>
          </w:p>
          <w:p w14:paraId="4C6C6FA9" w14:textId="77777777" w:rsidR="00286FEE" w:rsidRPr="003E631A" w:rsidRDefault="00286FEE" w:rsidP="00690622">
            <w:pPr>
              <w:spacing w:after="0"/>
              <w:jc w:val="center"/>
              <w:rPr>
                <w:rFonts w:ascii="Cambria" w:hAnsi="Cambria" w:cstheme="minorHAnsi"/>
                <w:b/>
                <w:sz w:val="24"/>
                <w:szCs w:val="24"/>
              </w:rPr>
            </w:pPr>
          </w:p>
          <w:p w14:paraId="36D6D37D" w14:textId="34A22B85"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L</w:t>
            </w:r>
            <w:r w:rsidR="00E66F97" w:rsidRPr="003E631A">
              <w:rPr>
                <w:rFonts w:ascii="Cambria" w:hAnsi="Cambria" w:cstheme="minorHAnsi"/>
                <w:b/>
                <w:sz w:val="24"/>
                <w:szCs w:val="24"/>
              </w:rPr>
              <w:t>3</w:t>
            </w:r>
          </w:p>
        </w:tc>
        <w:tc>
          <w:tcPr>
            <w:tcW w:w="663" w:type="dxa"/>
            <w:tcBorders>
              <w:top w:val="dotted" w:sz="4" w:space="0" w:color="auto"/>
              <w:left w:val="dotted" w:sz="4" w:space="0" w:color="auto"/>
              <w:bottom w:val="single" w:sz="12" w:space="0" w:color="auto"/>
              <w:right w:val="single" w:sz="12" w:space="0" w:color="auto"/>
            </w:tcBorders>
            <w:vAlign w:val="center"/>
          </w:tcPr>
          <w:p w14:paraId="6A7C2E4F" w14:textId="33B5AB41" w:rsidR="00690622" w:rsidRPr="003E631A" w:rsidRDefault="00690622" w:rsidP="00690622">
            <w:pPr>
              <w:spacing w:after="0"/>
              <w:jc w:val="center"/>
              <w:rPr>
                <w:rFonts w:ascii="Cambria" w:hAnsi="Cambria" w:cstheme="minorHAnsi"/>
                <w:b/>
                <w:sz w:val="24"/>
                <w:szCs w:val="24"/>
              </w:rPr>
            </w:pPr>
            <w:r w:rsidRPr="003E631A">
              <w:rPr>
                <w:rFonts w:ascii="Cambria" w:hAnsi="Cambria" w:cstheme="minorHAnsi"/>
                <w:b/>
                <w:sz w:val="24"/>
                <w:szCs w:val="24"/>
              </w:rPr>
              <w:t>CO</w:t>
            </w:r>
            <w:r w:rsidR="008450C2" w:rsidRPr="003E631A">
              <w:rPr>
                <w:rFonts w:ascii="Cambria" w:hAnsi="Cambria" w:cstheme="minorHAnsi"/>
                <w:b/>
                <w:sz w:val="24"/>
                <w:szCs w:val="24"/>
              </w:rPr>
              <w:t>3</w:t>
            </w:r>
          </w:p>
        </w:tc>
      </w:tr>
    </w:tbl>
    <w:p w14:paraId="459F28BD" w14:textId="77777777" w:rsidR="00894339" w:rsidRPr="003E631A" w:rsidRDefault="00894339" w:rsidP="00894339">
      <w:pPr>
        <w:rPr>
          <w:rFonts w:ascii="Cambria" w:hAnsi="Cambria" w:cstheme="minorHAnsi"/>
          <w:b/>
          <w:sz w:val="24"/>
          <w:szCs w:val="24"/>
        </w:rPr>
      </w:pPr>
      <w:r w:rsidRPr="003E631A">
        <w:rPr>
          <w:rFonts w:ascii="Cambria" w:hAnsi="Cambria" w:cstheme="minorHAnsi"/>
          <w:b/>
          <w:sz w:val="24"/>
          <w:szCs w:val="24"/>
        </w:rPr>
        <w:t xml:space="preserve">                                                                              </w:t>
      </w:r>
    </w:p>
    <w:p w14:paraId="63AD144C" w14:textId="77777777" w:rsidR="008C62F1" w:rsidRPr="003E631A" w:rsidRDefault="008C62F1" w:rsidP="00894339">
      <w:pPr>
        <w:rPr>
          <w:rFonts w:ascii="Cambria" w:hAnsi="Cambria" w:cstheme="minorHAnsi"/>
          <w:b/>
          <w:sz w:val="24"/>
          <w:szCs w:val="24"/>
        </w:rPr>
      </w:pPr>
    </w:p>
    <w:p w14:paraId="36846A1D" w14:textId="0039D4A3" w:rsidR="001539B8" w:rsidRPr="003E631A" w:rsidRDefault="00526BBF" w:rsidP="00E76B83">
      <w:pPr>
        <w:spacing w:after="0"/>
        <w:jc w:val="center"/>
        <w:rPr>
          <w:rFonts w:ascii="Cambria" w:hAnsi="Cambria" w:cstheme="minorHAnsi"/>
          <w:b/>
          <w:sz w:val="24"/>
          <w:szCs w:val="24"/>
        </w:rPr>
      </w:pPr>
      <w:r w:rsidRPr="003E631A">
        <w:rPr>
          <w:rFonts w:ascii="Cambria" w:hAnsi="Cambria" w:cstheme="minorHAnsi"/>
          <w:b/>
          <w:sz w:val="24"/>
          <w:szCs w:val="24"/>
        </w:rPr>
        <w:t>Part B</w:t>
      </w:r>
    </w:p>
    <w:p w14:paraId="7A681FEC" w14:textId="2CDE3650" w:rsidR="00A3295B" w:rsidRPr="003E631A" w:rsidRDefault="00A3295B" w:rsidP="009C672E">
      <w:pPr>
        <w:spacing w:after="0"/>
        <w:rPr>
          <w:rFonts w:ascii="Cambria" w:hAnsi="Cambria" w:cstheme="minorHAnsi"/>
          <w:b/>
          <w:sz w:val="24"/>
          <w:szCs w:val="24"/>
        </w:rPr>
      </w:pPr>
      <w:r w:rsidRPr="003E631A">
        <w:rPr>
          <w:rFonts w:ascii="Cambria" w:hAnsi="Cambria" w:cstheme="minorHAnsi"/>
          <w:b/>
          <w:bCs/>
          <w:sz w:val="24"/>
          <w:szCs w:val="24"/>
        </w:rPr>
        <w:t xml:space="preserve">Answer </w:t>
      </w:r>
      <w:r w:rsidR="00272843" w:rsidRPr="003E631A">
        <w:rPr>
          <w:rFonts w:ascii="Cambria" w:hAnsi="Cambria" w:cstheme="minorHAnsi"/>
          <w:b/>
          <w:bCs/>
          <w:sz w:val="24"/>
          <w:szCs w:val="24"/>
        </w:rPr>
        <w:t xml:space="preserve">ALL </w:t>
      </w:r>
      <w:r w:rsidRPr="003E631A">
        <w:rPr>
          <w:rFonts w:ascii="Cambria" w:hAnsi="Cambria" w:cstheme="minorHAnsi"/>
          <w:b/>
          <w:bCs/>
          <w:sz w:val="24"/>
          <w:szCs w:val="24"/>
        </w:rPr>
        <w:t xml:space="preserve">the Questions.  </w:t>
      </w:r>
      <w:r w:rsidR="00272843" w:rsidRPr="003E631A">
        <w:rPr>
          <w:rFonts w:ascii="Cambria" w:hAnsi="Cambria" w:cstheme="minorHAnsi"/>
          <w:b/>
          <w:bCs/>
          <w:sz w:val="24"/>
          <w:szCs w:val="24"/>
        </w:rPr>
        <w:t xml:space="preserve">Each question carries </w:t>
      </w:r>
      <w:r w:rsidR="007D0A68" w:rsidRPr="003E631A">
        <w:rPr>
          <w:rFonts w:ascii="Cambria" w:hAnsi="Cambria" w:cstheme="minorHAnsi"/>
          <w:b/>
          <w:bCs/>
          <w:sz w:val="24"/>
          <w:szCs w:val="24"/>
        </w:rPr>
        <w:t>10</w:t>
      </w:r>
      <w:r w:rsidR="009C672E" w:rsidRPr="003E631A">
        <w:rPr>
          <w:rFonts w:ascii="Cambria" w:hAnsi="Cambria" w:cstheme="minorHAnsi"/>
          <w:b/>
          <w:bCs/>
          <w:sz w:val="24"/>
          <w:szCs w:val="24"/>
        </w:rPr>
        <w:t xml:space="preserve"> M</w:t>
      </w:r>
      <w:r w:rsidR="00272843" w:rsidRPr="003E631A">
        <w:rPr>
          <w:rFonts w:ascii="Cambria" w:hAnsi="Cambria" w:cstheme="minorHAnsi"/>
          <w:b/>
          <w:bCs/>
          <w:sz w:val="24"/>
          <w:szCs w:val="24"/>
        </w:rPr>
        <w:t xml:space="preserve">arks. </w:t>
      </w:r>
      <w:r w:rsidRPr="003E631A">
        <w:rPr>
          <w:rFonts w:ascii="Cambria" w:hAnsi="Cambria" w:cstheme="minorHAnsi"/>
          <w:b/>
          <w:bCs/>
          <w:sz w:val="24"/>
          <w:szCs w:val="24"/>
        </w:rPr>
        <w:t xml:space="preserve">     </w:t>
      </w:r>
      <w:r w:rsidR="009C672E" w:rsidRPr="003E631A">
        <w:rPr>
          <w:rFonts w:ascii="Cambria" w:hAnsi="Cambria" w:cstheme="minorHAnsi"/>
          <w:b/>
          <w:bCs/>
          <w:sz w:val="24"/>
          <w:szCs w:val="24"/>
        </w:rPr>
        <w:t xml:space="preserve">         </w:t>
      </w:r>
      <w:r w:rsidRPr="003E631A">
        <w:rPr>
          <w:rFonts w:ascii="Cambria" w:hAnsi="Cambria" w:cstheme="minorHAnsi"/>
          <w:b/>
          <w:bCs/>
          <w:sz w:val="24"/>
          <w:szCs w:val="24"/>
        </w:rPr>
        <w:t xml:space="preserve">                       Total Marks </w:t>
      </w:r>
      <w:r w:rsidR="007D0A68" w:rsidRPr="003E631A">
        <w:rPr>
          <w:rFonts w:ascii="Cambria" w:hAnsi="Cambria" w:cstheme="minorHAnsi"/>
          <w:b/>
          <w:bCs/>
          <w:sz w:val="24"/>
          <w:szCs w:val="24"/>
        </w:rPr>
        <w:t>50</w:t>
      </w:r>
      <w:r w:rsidR="00FE74A6" w:rsidRPr="003E631A">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3E631A" w14:paraId="30270E2A" w14:textId="77777777" w:rsidTr="00724CED">
        <w:trPr>
          <w:cnfStyle w:val="100000000000" w:firstRow="1" w:lastRow="0" w:firstColumn="0" w:lastColumn="0" w:oddVBand="0" w:evenVBand="0" w:oddHBand="0" w:evenHBand="0" w:firstRowFirstColumn="0" w:firstRowLastColumn="0" w:lastRowFirstColumn="0" w:lastRowLastColumn="0"/>
          <w:trHeight w:val="1672"/>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2FFFD0DF" w14:textId="2D2B0870" w:rsidR="00A3295B" w:rsidRPr="003E631A" w:rsidRDefault="005926E2" w:rsidP="00346AB1">
            <w:pPr>
              <w:spacing w:after="0"/>
              <w:jc w:val="center"/>
              <w:rPr>
                <w:rFonts w:ascii="Cambria" w:hAnsi="Cambria" w:cstheme="minorHAnsi"/>
                <w:b w:val="0"/>
                <w:sz w:val="24"/>
                <w:szCs w:val="24"/>
              </w:rPr>
            </w:pPr>
            <w:r w:rsidRPr="003E631A">
              <w:rPr>
                <w:rFonts w:ascii="Cambria" w:hAnsi="Cambria" w:cstheme="minorHAnsi"/>
                <w:sz w:val="24"/>
                <w:szCs w:val="24"/>
              </w:rPr>
              <w:t>11</w:t>
            </w:r>
            <w:r w:rsidR="00A3295B" w:rsidRPr="003E631A">
              <w:rPr>
                <w:rFonts w:ascii="Cambria" w:hAnsi="Cambria" w:cstheme="minorHAnsi"/>
                <w:sz w:val="24"/>
                <w:szCs w:val="24"/>
              </w:rPr>
              <w:t>.</w:t>
            </w:r>
          </w:p>
        </w:tc>
        <w:tc>
          <w:tcPr>
            <w:tcW w:w="643" w:type="dxa"/>
            <w:tcBorders>
              <w:bottom w:val="none" w:sz="0" w:space="0" w:color="auto"/>
            </w:tcBorders>
            <w:vAlign w:val="center"/>
          </w:tcPr>
          <w:p w14:paraId="03FCC3B2" w14:textId="724F2047" w:rsidR="00A3295B" w:rsidRPr="003E631A"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49AE302C" w14:textId="77777777" w:rsidR="00CB4CA2" w:rsidRPr="003E631A" w:rsidRDefault="00CB4CA2" w:rsidP="00CB4CA2">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NextGen Appliances Ltd. is a growing company that manufactures home appliances such as air conditioners and washing machines. Recently, the management has decided to closely monitor its working capital cycle to improve liquidity and efficiency. The CFO has gathered the following information for the financial year ending March 31, 2025:</w:t>
            </w:r>
          </w:p>
          <w:p w14:paraId="3A7AF6A8" w14:textId="77777777" w:rsidR="00CB4CA2" w:rsidRPr="003E631A" w:rsidRDefault="00CB4CA2" w:rsidP="00CB4CA2">
            <w:pPr>
              <w:numPr>
                <w:ilvl w:val="0"/>
                <w:numId w:val="26"/>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The company holds an average inventory of ₹9,00,000 during the year.</w:t>
            </w:r>
          </w:p>
          <w:p w14:paraId="1A555703" w14:textId="77777777" w:rsidR="00CB4CA2" w:rsidRPr="003E631A" w:rsidRDefault="00CB4CA2" w:rsidP="00CB4CA2">
            <w:pPr>
              <w:numPr>
                <w:ilvl w:val="0"/>
                <w:numId w:val="26"/>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The cost of goods sold (COGS) for the year is ₹45,00,000.</w:t>
            </w:r>
          </w:p>
          <w:p w14:paraId="56F7C89C" w14:textId="77777777" w:rsidR="00CB4CA2" w:rsidRPr="003E631A" w:rsidRDefault="00CB4CA2" w:rsidP="00CB4CA2">
            <w:pPr>
              <w:numPr>
                <w:ilvl w:val="0"/>
                <w:numId w:val="26"/>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The average accounts receivable balance stands at ₹7,50,000, and the net credit sales total ₹50,00,000.</w:t>
            </w:r>
          </w:p>
          <w:p w14:paraId="7AD7DD30" w14:textId="77777777" w:rsidR="00CB4CA2" w:rsidRPr="003E631A" w:rsidRDefault="00CB4CA2" w:rsidP="00CB4CA2">
            <w:pPr>
              <w:numPr>
                <w:ilvl w:val="0"/>
                <w:numId w:val="26"/>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Average accounts payable amount to ₹6,00,000, while annual purchases on credit are ₹30,00,000.</w:t>
            </w:r>
          </w:p>
          <w:p w14:paraId="464D7672" w14:textId="77777777" w:rsidR="00CB4CA2" w:rsidRPr="003E631A" w:rsidRDefault="00CB4CA2" w:rsidP="00CB4CA2">
            <w:pPr>
              <w:numPr>
                <w:ilvl w:val="0"/>
                <w:numId w:val="26"/>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Assume a 360-day operational year.</w:t>
            </w:r>
          </w:p>
          <w:p w14:paraId="24C5BE92" w14:textId="77777777" w:rsidR="00CB4CA2" w:rsidRPr="003E631A" w:rsidRDefault="00CB4CA2" w:rsidP="00CB4CA2">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The CFO now seeks your assistance in analyzing the company's cash conversion cycle to guide future improvements.</w:t>
            </w:r>
          </w:p>
          <w:p w14:paraId="512CA1A2" w14:textId="2A40B3B1" w:rsidR="00CB4CA2" w:rsidRPr="003E631A" w:rsidRDefault="00CB4CA2" w:rsidP="00CB4CA2">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lastRenderedPageBreak/>
              <w:t>Tasks:</w:t>
            </w:r>
            <w:r w:rsidRPr="003E631A">
              <w:rPr>
                <w:rFonts w:ascii="Cambria" w:hAnsi="Cambria"/>
                <w:b w:val="0"/>
                <w:bCs w:val="0"/>
                <w:sz w:val="24"/>
                <w:szCs w:val="24"/>
                <w:lang w:val="en-IN" w:eastAsia="en-IN"/>
              </w:rPr>
              <w:br/>
              <w:t>(a) Calculate:</w:t>
            </w:r>
            <w:r w:rsidRPr="003E631A">
              <w:rPr>
                <w:rFonts w:ascii="Cambria" w:hAnsi="Cambria"/>
                <w:b w:val="0"/>
                <w:bCs w:val="0"/>
                <w:sz w:val="24"/>
                <w:szCs w:val="24"/>
                <w:lang w:val="en-IN" w:eastAsia="en-IN"/>
              </w:rPr>
              <w:br/>
              <w:t>– Inventory Conversion Period (ICP)</w:t>
            </w:r>
            <w:r w:rsidRPr="003E631A">
              <w:rPr>
                <w:rFonts w:ascii="Cambria" w:hAnsi="Cambria"/>
                <w:b w:val="0"/>
                <w:bCs w:val="0"/>
                <w:sz w:val="24"/>
                <w:szCs w:val="24"/>
                <w:lang w:val="en-IN" w:eastAsia="en-IN"/>
              </w:rPr>
              <w:br/>
              <w:t>– Receivables Collection Period (RCP)</w:t>
            </w:r>
            <w:r w:rsidRPr="003E631A">
              <w:rPr>
                <w:rFonts w:ascii="Cambria" w:hAnsi="Cambria"/>
                <w:b w:val="0"/>
                <w:bCs w:val="0"/>
                <w:sz w:val="24"/>
                <w:szCs w:val="24"/>
                <w:lang w:val="en-IN" w:eastAsia="en-IN"/>
              </w:rPr>
              <w:br/>
              <w:t>– Payables Deferral Period (PDP)</w:t>
            </w:r>
            <w:r w:rsidR="007A5169" w:rsidRPr="003E631A">
              <w:rPr>
                <w:rFonts w:ascii="Cambria" w:hAnsi="Cambria"/>
                <w:b w:val="0"/>
                <w:bCs w:val="0"/>
                <w:sz w:val="24"/>
                <w:szCs w:val="24"/>
                <w:lang w:val="en-IN" w:eastAsia="en-IN"/>
              </w:rPr>
              <w:t xml:space="preserve"> </w:t>
            </w:r>
            <w:r w:rsidR="007A5169" w:rsidRPr="003E631A">
              <w:rPr>
                <w:rFonts w:ascii="Cambria" w:hAnsi="Cambria"/>
                <w:sz w:val="24"/>
                <w:szCs w:val="24"/>
                <w:lang w:val="en-IN"/>
              </w:rPr>
              <w:t>(4 Marks)</w:t>
            </w:r>
          </w:p>
          <w:p w14:paraId="38419F57" w14:textId="40D5536A" w:rsidR="00CB4CA2" w:rsidRPr="003E631A" w:rsidRDefault="00CB4CA2" w:rsidP="00CB4CA2">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(b) Compute the Cash Conversion Cycle (CCC) for NextGen Appliances Ltd.</w:t>
            </w:r>
            <w:r w:rsidR="007A5169" w:rsidRPr="003E631A">
              <w:rPr>
                <w:rFonts w:ascii="Cambria" w:hAnsi="Cambria"/>
                <w:b w:val="0"/>
                <w:bCs w:val="0"/>
                <w:sz w:val="24"/>
                <w:szCs w:val="24"/>
                <w:lang w:val="en-IN" w:eastAsia="en-IN"/>
              </w:rPr>
              <w:t xml:space="preserve"> </w:t>
            </w:r>
            <w:r w:rsidR="007A5169" w:rsidRPr="003E631A">
              <w:rPr>
                <w:rFonts w:ascii="Cambria" w:hAnsi="Cambria"/>
                <w:sz w:val="24"/>
                <w:szCs w:val="24"/>
                <w:lang w:val="en-IN"/>
              </w:rPr>
              <w:t>(4 Marks)</w:t>
            </w:r>
          </w:p>
          <w:p w14:paraId="12EC3E7C" w14:textId="2C7032E6" w:rsidR="00A3295B" w:rsidRPr="003E631A" w:rsidRDefault="00CB4CA2" w:rsidP="00CB4CA2">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en-IN" w:eastAsia="en-IN"/>
              </w:rPr>
            </w:pPr>
            <w:r w:rsidRPr="003E631A">
              <w:rPr>
                <w:rFonts w:ascii="Cambria" w:hAnsi="Cambria"/>
                <w:b w:val="0"/>
                <w:bCs w:val="0"/>
                <w:sz w:val="24"/>
                <w:szCs w:val="24"/>
                <w:lang w:val="en-IN" w:eastAsia="en-IN"/>
              </w:rPr>
              <w:t>(c) If the management wants to improve the company's cash flow by shortening the CCC by at least 8 days next year, suggest two practical measures they could implement.</w:t>
            </w:r>
            <w:r w:rsidR="007A5169" w:rsidRPr="003E631A">
              <w:rPr>
                <w:rFonts w:ascii="Cambria" w:hAnsi="Cambria"/>
                <w:b w:val="0"/>
                <w:bCs w:val="0"/>
                <w:sz w:val="24"/>
                <w:szCs w:val="24"/>
                <w:lang w:val="en-IN" w:eastAsia="en-IN"/>
              </w:rPr>
              <w:t xml:space="preserve"> </w:t>
            </w:r>
            <w:r w:rsidR="007A5169" w:rsidRPr="003E631A">
              <w:rPr>
                <w:rFonts w:ascii="Cambria" w:hAnsi="Cambria"/>
                <w:sz w:val="24"/>
                <w:szCs w:val="24"/>
                <w:lang w:val="en-IN"/>
              </w:rPr>
              <w:t>(2 Marks)</w:t>
            </w:r>
          </w:p>
        </w:tc>
        <w:tc>
          <w:tcPr>
            <w:tcW w:w="1437" w:type="dxa"/>
            <w:tcBorders>
              <w:bottom w:val="none" w:sz="0" w:space="0" w:color="auto"/>
            </w:tcBorders>
            <w:vAlign w:val="center"/>
          </w:tcPr>
          <w:p w14:paraId="24D1F56D" w14:textId="4C17514B" w:rsidR="00A3295B" w:rsidRPr="003E631A" w:rsidRDefault="00E66F9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lastRenderedPageBreak/>
              <w:t>10</w:t>
            </w:r>
            <w:r w:rsidR="00405EBB" w:rsidRPr="003E631A">
              <w:rPr>
                <w:rFonts w:ascii="Cambria" w:hAnsi="Cambria" w:cstheme="minorHAnsi"/>
                <w:sz w:val="24"/>
                <w:szCs w:val="24"/>
              </w:rPr>
              <w:t xml:space="preserve"> </w:t>
            </w:r>
            <w:r w:rsidR="00A3295B" w:rsidRPr="003E631A">
              <w:rPr>
                <w:rFonts w:ascii="Cambria" w:hAnsi="Cambria" w:cstheme="minorHAnsi"/>
                <w:sz w:val="24"/>
                <w:szCs w:val="24"/>
              </w:rPr>
              <w:t>Marks</w:t>
            </w:r>
          </w:p>
        </w:tc>
        <w:tc>
          <w:tcPr>
            <w:tcW w:w="581" w:type="dxa"/>
            <w:tcBorders>
              <w:bottom w:val="none" w:sz="0" w:space="0" w:color="auto"/>
            </w:tcBorders>
            <w:vAlign w:val="center"/>
          </w:tcPr>
          <w:p w14:paraId="25C1232D" w14:textId="474DF95B" w:rsidR="00A3295B" w:rsidRPr="003E631A"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D777FE" w:rsidRPr="003E631A">
              <w:rPr>
                <w:rFonts w:ascii="Cambria" w:hAnsi="Cambria" w:cstheme="minorHAnsi"/>
                <w:sz w:val="24"/>
                <w:szCs w:val="24"/>
              </w:rPr>
              <w:t>3</w:t>
            </w:r>
          </w:p>
        </w:tc>
        <w:tc>
          <w:tcPr>
            <w:tcW w:w="569" w:type="dxa"/>
            <w:tcBorders>
              <w:bottom w:val="none" w:sz="0" w:space="0" w:color="auto"/>
            </w:tcBorders>
            <w:vAlign w:val="center"/>
          </w:tcPr>
          <w:p w14:paraId="7D6F413F" w14:textId="7DD4A567" w:rsidR="00A3295B" w:rsidRPr="003E631A" w:rsidRDefault="00A3295B"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575CFC" w:rsidRPr="003E631A">
              <w:rPr>
                <w:rFonts w:ascii="Cambria" w:hAnsi="Cambria" w:cstheme="minorHAnsi"/>
                <w:sz w:val="24"/>
                <w:szCs w:val="24"/>
              </w:rPr>
              <w:t>2</w:t>
            </w:r>
          </w:p>
        </w:tc>
      </w:tr>
    </w:tbl>
    <w:p w14:paraId="3261AEA4" w14:textId="77777777" w:rsidR="00A3295B" w:rsidRPr="003E631A" w:rsidRDefault="00A3295B" w:rsidP="00346AB1">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3E631A" w14:paraId="0E4A220A"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419D37C2" w14:textId="6594F915" w:rsidR="00EE08E8" w:rsidRPr="003E631A" w:rsidRDefault="00EE08E8" w:rsidP="00346AB1">
            <w:pPr>
              <w:spacing w:after="0"/>
              <w:jc w:val="center"/>
              <w:rPr>
                <w:rFonts w:ascii="Cambria" w:hAnsi="Cambria" w:cstheme="minorHAnsi"/>
                <w:b w:val="0"/>
                <w:sz w:val="24"/>
                <w:szCs w:val="24"/>
              </w:rPr>
            </w:pPr>
            <w:r w:rsidRPr="003E631A">
              <w:rPr>
                <w:rFonts w:ascii="Cambria" w:hAnsi="Cambria" w:cstheme="minorHAnsi"/>
                <w:sz w:val="24"/>
                <w:szCs w:val="24"/>
              </w:rPr>
              <w:t>1</w:t>
            </w:r>
            <w:r w:rsidR="000844F8" w:rsidRPr="003E631A">
              <w:rPr>
                <w:rFonts w:ascii="Cambria" w:hAnsi="Cambria" w:cstheme="minorHAnsi"/>
                <w:sz w:val="24"/>
                <w:szCs w:val="24"/>
              </w:rPr>
              <w:t>2</w:t>
            </w:r>
            <w:r w:rsidRPr="003E631A">
              <w:rPr>
                <w:rFonts w:ascii="Cambria" w:hAnsi="Cambria" w:cstheme="minorHAnsi"/>
                <w:sz w:val="24"/>
                <w:szCs w:val="24"/>
              </w:rPr>
              <w:t>.</w:t>
            </w:r>
          </w:p>
        </w:tc>
        <w:tc>
          <w:tcPr>
            <w:tcW w:w="643" w:type="dxa"/>
            <w:tcBorders>
              <w:bottom w:val="none" w:sz="0" w:space="0" w:color="auto"/>
            </w:tcBorders>
            <w:vAlign w:val="center"/>
          </w:tcPr>
          <w:p w14:paraId="4770F819" w14:textId="7BEFCB18"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724FEBBD" w14:textId="77777777" w:rsidR="00C5516C" w:rsidRPr="003E631A" w:rsidRDefault="00C5516C" w:rsidP="00C5516C">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Crestline Fabrics Pvt. Ltd., a growing mid-tier textile manufacturer, has been witnessing strong demand and healthy revenue growth. Despite this performance, the company regularly relies on short-term bank overdrafts to meet essential obligations such as employee salaries and vendor payments. A recent evaluation of its working capital management revealed two key issues: sluggish inventory turnover, largely due to excessive production, and a receivables collection period averaging 68 days, significantly above the industry benchmark of 42 days.</w:t>
            </w:r>
          </w:p>
          <w:p w14:paraId="7F13A26C" w14:textId="439C444A" w:rsidR="00C5516C" w:rsidRPr="003E631A" w:rsidRDefault="00C5516C" w:rsidP="00C5516C">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To drive sales, Crestline has been extending lenient credit terms to wholesale buyers. Concerned by rising liquidity constraints, the finance department has proposed implementing Just-in-Time (JIT) inventory practices and shortening credit periods. However, the operations manager is worried that this may disrupt customer satisfaction and reduce delivery consistency.</w:t>
            </w:r>
          </w:p>
          <w:p w14:paraId="6ED806DC" w14:textId="01CEAABA" w:rsidR="00C5516C" w:rsidRPr="003E631A" w:rsidRDefault="00C5516C" w:rsidP="00C5516C">
            <w:p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 xml:space="preserve">From a financial standpoint, Crestline maintains a current ratio of 1.6, but the quick ratio stands at only 0.75, </w:t>
            </w:r>
            <w:r w:rsidR="00D777FE" w:rsidRPr="003E631A">
              <w:rPr>
                <w:rFonts w:ascii="Cambria" w:hAnsi="Cambria"/>
                <w:b w:val="0"/>
                <w:bCs w:val="0"/>
                <w:sz w:val="24"/>
                <w:szCs w:val="24"/>
                <w:lang w:val="en-IN" w:eastAsia="en-IN"/>
              </w:rPr>
              <w:t>signalling</w:t>
            </w:r>
            <w:r w:rsidRPr="003E631A">
              <w:rPr>
                <w:rFonts w:ascii="Cambria" w:hAnsi="Cambria"/>
                <w:b w:val="0"/>
                <w:bCs w:val="0"/>
                <w:sz w:val="24"/>
                <w:szCs w:val="24"/>
                <w:lang w:val="en-IN" w:eastAsia="en-IN"/>
              </w:rPr>
              <w:t xml:space="preserve"> that most current assets are tied up in inventory and receivables, leaving little liquidity for short-term needs.</w:t>
            </w:r>
          </w:p>
          <w:p w14:paraId="4A3DDB34" w14:textId="1E1C23AF" w:rsidR="00C5516C" w:rsidRPr="003E631A" w:rsidRDefault="00C5516C" w:rsidP="00C5516C">
            <w:pPr>
              <w:numPr>
                <w:ilvl w:val="0"/>
                <w:numId w:val="9"/>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How is Crestline’s current working capital policy contributing to liquidity stress, despite strong sales?</w:t>
            </w:r>
            <w:r w:rsidR="00E61F43" w:rsidRPr="003E631A">
              <w:rPr>
                <w:rFonts w:ascii="Cambria" w:hAnsi="Cambria"/>
                <w:b w:val="0"/>
                <w:bCs w:val="0"/>
                <w:sz w:val="24"/>
                <w:szCs w:val="24"/>
                <w:lang w:val="en-IN" w:eastAsia="en-IN"/>
              </w:rPr>
              <w:t xml:space="preserve">                 </w:t>
            </w:r>
            <w:r w:rsidR="00E61F43" w:rsidRPr="003E631A">
              <w:rPr>
                <w:rFonts w:ascii="Cambria" w:hAnsi="Cambria"/>
                <w:sz w:val="24"/>
                <w:szCs w:val="24"/>
                <w:lang w:val="en-IN"/>
              </w:rPr>
              <w:t>(4 Marks)</w:t>
            </w:r>
          </w:p>
          <w:p w14:paraId="420F3B86" w14:textId="6B03792F" w:rsidR="00C5516C" w:rsidRPr="003E631A" w:rsidRDefault="00C5516C" w:rsidP="00C5516C">
            <w:pPr>
              <w:numPr>
                <w:ilvl w:val="0"/>
                <w:numId w:val="9"/>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Discuss the trade-offs between aggressive inventory reduction and customer relationship management.</w:t>
            </w:r>
            <w:r w:rsidR="00E61F43" w:rsidRPr="003E631A">
              <w:rPr>
                <w:rFonts w:ascii="Cambria" w:hAnsi="Cambria"/>
                <w:b w:val="0"/>
                <w:bCs w:val="0"/>
                <w:sz w:val="24"/>
                <w:szCs w:val="24"/>
                <w:lang w:val="en-IN" w:eastAsia="en-IN"/>
              </w:rPr>
              <w:t xml:space="preserve">                   </w:t>
            </w:r>
            <w:r w:rsidR="00E61F43" w:rsidRPr="003E631A">
              <w:rPr>
                <w:rFonts w:ascii="Cambria" w:hAnsi="Cambria"/>
                <w:sz w:val="24"/>
                <w:szCs w:val="24"/>
                <w:lang w:val="en-IN"/>
              </w:rPr>
              <w:t>(4 Marks)</w:t>
            </w:r>
          </w:p>
          <w:p w14:paraId="53EAC321" w14:textId="752A0F82" w:rsidR="00EE08E8" w:rsidRPr="003E631A" w:rsidRDefault="00C5516C" w:rsidP="00C5516C">
            <w:pPr>
              <w:numPr>
                <w:ilvl w:val="0"/>
                <w:numId w:val="9"/>
              </w:numPr>
              <w:spacing w:before="100" w:beforeAutospacing="1" w:after="100" w:afterAutospacing="1"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eastAsia="en-IN"/>
              </w:rPr>
            </w:pPr>
            <w:r w:rsidRPr="003E631A">
              <w:rPr>
                <w:rFonts w:ascii="Cambria" w:hAnsi="Cambria"/>
                <w:b w:val="0"/>
                <w:bCs w:val="0"/>
                <w:sz w:val="24"/>
                <w:szCs w:val="24"/>
                <w:lang w:val="en-IN" w:eastAsia="en-IN"/>
              </w:rPr>
              <w:t>How can Crestline improve its quick ratio without compromising operational efficiency?</w:t>
            </w:r>
            <w:r w:rsidR="00E61F43" w:rsidRPr="003E631A">
              <w:rPr>
                <w:rFonts w:ascii="Cambria" w:hAnsi="Cambria"/>
                <w:b w:val="0"/>
                <w:bCs w:val="0"/>
                <w:sz w:val="24"/>
                <w:szCs w:val="24"/>
                <w:lang w:val="en-IN" w:eastAsia="en-IN"/>
              </w:rPr>
              <w:t xml:space="preserve"> </w:t>
            </w:r>
            <w:r w:rsidR="00E61F43" w:rsidRPr="003E631A">
              <w:rPr>
                <w:rFonts w:ascii="Cambria" w:hAnsi="Cambria"/>
                <w:sz w:val="24"/>
                <w:szCs w:val="24"/>
                <w:lang w:val="en-IN"/>
              </w:rPr>
              <w:t>(2 Marks)</w:t>
            </w:r>
          </w:p>
        </w:tc>
        <w:tc>
          <w:tcPr>
            <w:tcW w:w="1437" w:type="dxa"/>
            <w:tcBorders>
              <w:bottom w:val="none" w:sz="0" w:space="0" w:color="auto"/>
            </w:tcBorders>
            <w:vAlign w:val="center"/>
          </w:tcPr>
          <w:p w14:paraId="704C9FFA" w14:textId="2026D446" w:rsidR="00EE08E8" w:rsidRPr="003E631A" w:rsidRDefault="00E66F9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10 Marks</w:t>
            </w:r>
          </w:p>
        </w:tc>
        <w:tc>
          <w:tcPr>
            <w:tcW w:w="581" w:type="dxa"/>
            <w:tcBorders>
              <w:bottom w:val="none" w:sz="0" w:space="0" w:color="auto"/>
            </w:tcBorders>
            <w:vAlign w:val="center"/>
          </w:tcPr>
          <w:p w14:paraId="46A2359A" w14:textId="360778F1"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D777FE" w:rsidRPr="003E631A">
              <w:rPr>
                <w:rFonts w:ascii="Cambria" w:hAnsi="Cambria" w:cstheme="minorHAnsi"/>
                <w:sz w:val="24"/>
                <w:szCs w:val="24"/>
              </w:rPr>
              <w:t>3</w:t>
            </w:r>
          </w:p>
        </w:tc>
        <w:tc>
          <w:tcPr>
            <w:tcW w:w="569" w:type="dxa"/>
            <w:tcBorders>
              <w:bottom w:val="none" w:sz="0" w:space="0" w:color="auto"/>
            </w:tcBorders>
            <w:vAlign w:val="center"/>
          </w:tcPr>
          <w:p w14:paraId="57EF317B" w14:textId="21381942"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09429D" w:rsidRPr="003E631A">
              <w:rPr>
                <w:rFonts w:ascii="Cambria" w:hAnsi="Cambria" w:cstheme="minorHAnsi"/>
                <w:sz w:val="24"/>
                <w:szCs w:val="24"/>
              </w:rPr>
              <w:t>2</w:t>
            </w:r>
          </w:p>
        </w:tc>
      </w:tr>
    </w:tbl>
    <w:p w14:paraId="035727C4" w14:textId="77777777" w:rsidR="00EE08E8" w:rsidRPr="003E631A" w:rsidRDefault="00EE08E8" w:rsidP="00346AB1">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3E631A" w14:paraId="3CC2BE1D"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7AD5A0" w14:textId="5594C5C1" w:rsidR="00EE08E8" w:rsidRPr="003E631A" w:rsidRDefault="00EE08E8" w:rsidP="00346AB1">
            <w:pPr>
              <w:spacing w:after="0"/>
              <w:jc w:val="center"/>
              <w:rPr>
                <w:rFonts w:ascii="Cambria" w:hAnsi="Cambria" w:cstheme="minorHAnsi"/>
                <w:b w:val="0"/>
                <w:sz w:val="24"/>
                <w:szCs w:val="24"/>
              </w:rPr>
            </w:pPr>
            <w:r w:rsidRPr="003E631A">
              <w:rPr>
                <w:rFonts w:ascii="Cambria" w:hAnsi="Cambria" w:cstheme="minorHAnsi"/>
                <w:sz w:val="24"/>
                <w:szCs w:val="24"/>
              </w:rPr>
              <w:t>1</w:t>
            </w:r>
            <w:r w:rsidR="000844F8" w:rsidRPr="003E631A">
              <w:rPr>
                <w:rFonts w:ascii="Cambria" w:hAnsi="Cambria" w:cstheme="minorHAnsi"/>
                <w:sz w:val="24"/>
                <w:szCs w:val="24"/>
              </w:rPr>
              <w:t>3</w:t>
            </w:r>
            <w:r w:rsidRPr="003E631A">
              <w:rPr>
                <w:rFonts w:ascii="Cambria" w:hAnsi="Cambria" w:cstheme="minorHAnsi"/>
                <w:sz w:val="24"/>
                <w:szCs w:val="24"/>
              </w:rPr>
              <w:t>.</w:t>
            </w:r>
          </w:p>
        </w:tc>
        <w:tc>
          <w:tcPr>
            <w:tcW w:w="643" w:type="dxa"/>
            <w:tcBorders>
              <w:bottom w:val="none" w:sz="0" w:space="0" w:color="auto"/>
            </w:tcBorders>
            <w:vAlign w:val="center"/>
          </w:tcPr>
          <w:p w14:paraId="586243B9" w14:textId="30ED4CF0"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2A6EBE53" w14:textId="77777777" w:rsidR="00E75C2B" w:rsidRPr="003E631A" w:rsidRDefault="00E75C2B" w:rsidP="00E75C2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Amanah Foods Ltd., a certified halal food manufacturing company, is planning to upgrade its supply chain by acquiring cold storage facilities valued at $160,000. To stay consistent with its Shariah-based financing principles, the company approached an Islamic bank to explore funding options. The bank has proposed two compliant structures:</w:t>
            </w:r>
          </w:p>
          <w:p w14:paraId="7588396F" w14:textId="77777777" w:rsidR="00E75C2B" w:rsidRPr="003E631A" w:rsidRDefault="00E75C2B" w:rsidP="00E75C2B">
            <w:pPr>
              <w:numPr>
                <w:ilvl w:val="0"/>
                <w:numId w:val="22"/>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lastRenderedPageBreak/>
              <w:t>Murabaha: The bank would first purchase the equipment and then sell it to Amanah Foods at a pre-agreed markup price.</w:t>
            </w:r>
          </w:p>
          <w:p w14:paraId="06105BE0" w14:textId="77777777" w:rsidR="00E75C2B" w:rsidRPr="003E631A" w:rsidRDefault="00E75C2B" w:rsidP="00E75C2B">
            <w:pPr>
              <w:numPr>
                <w:ilvl w:val="0"/>
                <w:numId w:val="22"/>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Ijara: The bank retains ownership of the equipment and leases it to Amanah for a fixed rental over a specified term.</w:t>
            </w:r>
          </w:p>
          <w:p w14:paraId="3CA1604A" w14:textId="77777777" w:rsidR="00E75C2B" w:rsidRPr="003E631A" w:rsidRDefault="00E75C2B" w:rsidP="00E75C2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The Chief Financial Officer (CFO) prefers the Murabaha arrangement because it grants the company direct ownership and provides a clear repayment structure. In contrast, the Shariah compliance advisor leans toward Ijara, citing its lower upfront payments and greater financial flexibility during early growth phases. While both modes meet Islamic finance standards, they vary in their implications regarding accounting, risk-sharing, and asset management.</w:t>
            </w:r>
          </w:p>
          <w:p w14:paraId="15F7CE67" w14:textId="612F9321" w:rsidR="00E75C2B" w:rsidRPr="003E631A" w:rsidRDefault="00E75C2B" w:rsidP="00E75C2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p>
          <w:p w14:paraId="07003085" w14:textId="26D7FCF2" w:rsidR="00E75C2B" w:rsidRPr="003E631A" w:rsidRDefault="00E75C2B" w:rsidP="00E75C2B">
            <w:pPr>
              <w:numPr>
                <w:ilvl w:val="0"/>
                <w:numId w:val="23"/>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Compare Murabaha and Ijara in terms of asset ownership, financial risk, and Shariah compliance.</w:t>
            </w:r>
            <w:r w:rsidR="001F0BFF" w:rsidRPr="003E631A">
              <w:rPr>
                <w:rFonts w:ascii="Cambria" w:hAnsi="Cambria"/>
                <w:b w:val="0"/>
                <w:bCs w:val="0"/>
                <w:sz w:val="24"/>
                <w:szCs w:val="24"/>
                <w:lang w:val="en-IN"/>
              </w:rPr>
              <w:t xml:space="preserve">                 </w:t>
            </w:r>
            <w:r w:rsidR="001F0BFF" w:rsidRPr="003E631A">
              <w:rPr>
                <w:rFonts w:ascii="Cambria" w:hAnsi="Cambria"/>
                <w:sz w:val="24"/>
                <w:szCs w:val="24"/>
                <w:lang w:val="en-IN"/>
              </w:rPr>
              <w:t>(4 Marks)</w:t>
            </w:r>
          </w:p>
          <w:p w14:paraId="2D5220EE" w14:textId="09CED3CC" w:rsidR="00E75C2B" w:rsidRPr="003E631A" w:rsidRDefault="00E75C2B" w:rsidP="00E75C2B">
            <w:pPr>
              <w:numPr>
                <w:ilvl w:val="0"/>
                <w:numId w:val="23"/>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Which structure is more appropriate for an asset-heavy, growth-focused business, and why?</w:t>
            </w:r>
            <w:r w:rsidR="001F0BFF" w:rsidRPr="003E631A">
              <w:rPr>
                <w:rFonts w:ascii="Cambria" w:hAnsi="Cambria"/>
                <w:b w:val="0"/>
                <w:bCs w:val="0"/>
                <w:sz w:val="24"/>
                <w:szCs w:val="24"/>
                <w:lang w:val="en-IN"/>
              </w:rPr>
              <w:t xml:space="preserve"> </w:t>
            </w:r>
            <w:r w:rsidR="001F0BFF" w:rsidRPr="003E631A">
              <w:rPr>
                <w:rFonts w:ascii="Cambria" w:hAnsi="Cambria"/>
                <w:sz w:val="24"/>
                <w:szCs w:val="24"/>
                <w:lang w:val="en-IN"/>
              </w:rPr>
              <w:t>(3 Marks)</w:t>
            </w:r>
          </w:p>
          <w:p w14:paraId="4CCCFFED" w14:textId="591EC6C4" w:rsidR="009D3175" w:rsidRPr="003E631A" w:rsidRDefault="00E75C2B" w:rsidP="00E75C2B">
            <w:pPr>
              <w:numPr>
                <w:ilvl w:val="0"/>
                <w:numId w:val="23"/>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en-IN"/>
              </w:rPr>
            </w:pPr>
            <w:r w:rsidRPr="003E631A">
              <w:rPr>
                <w:rFonts w:ascii="Cambria" w:hAnsi="Cambria"/>
                <w:b w:val="0"/>
                <w:bCs w:val="0"/>
                <w:sz w:val="24"/>
                <w:szCs w:val="24"/>
                <w:lang w:val="en-IN"/>
              </w:rPr>
              <w:t>How do these financing tools avoid riba while still generating returns for the bank?</w:t>
            </w:r>
            <w:r w:rsidR="001F0BFF" w:rsidRPr="003E631A">
              <w:rPr>
                <w:rFonts w:ascii="Cambria" w:hAnsi="Cambria"/>
                <w:b w:val="0"/>
                <w:bCs w:val="0"/>
                <w:sz w:val="24"/>
                <w:szCs w:val="24"/>
                <w:lang w:val="en-IN"/>
              </w:rPr>
              <w:t xml:space="preserve"> </w:t>
            </w:r>
            <w:r w:rsidR="001F0BFF" w:rsidRPr="003E631A">
              <w:rPr>
                <w:rFonts w:ascii="Cambria" w:hAnsi="Cambria"/>
                <w:sz w:val="24"/>
                <w:szCs w:val="24"/>
                <w:lang w:val="en-IN"/>
              </w:rPr>
              <w:t>(3 Marks)</w:t>
            </w:r>
          </w:p>
        </w:tc>
        <w:tc>
          <w:tcPr>
            <w:tcW w:w="1437" w:type="dxa"/>
            <w:tcBorders>
              <w:bottom w:val="none" w:sz="0" w:space="0" w:color="auto"/>
            </w:tcBorders>
            <w:vAlign w:val="center"/>
          </w:tcPr>
          <w:p w14:paraId="6F82FA44" w14:textId="787D3CCC" w:rsidR="00EE08E8" w:rsidRPr="003E631A" w:rsidRDefault="00E66F9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lastRenderedPageBreak/>
              <w:t>10 Marks</w:t>
            </w:r>
          </w:p>
        </w:tc>
        <w:tc>
          <w:tcPr>
            <w:tcW w:w="581" w:type="dxa"/>
            <w:tcBorders>
              <w:bottom w:val="none" w:sz="0" w:space="0" w:color="auto"/>
            </w:tcBorders>
            <w:vAlign w:val="center"/>
          </w:tcPr>
          <w:p w14:paraId="0EC7F45F" w14:textId="3704551B"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09429D" w:rsidRPr="003E631A">
              <w:rPr>
                <w:rFonts w:ascii="Cambria" w:hAnsi="Cambria" w:cstheme="minorHAnsi"/>
                <w:sz w:val="24"/>
                <w:szCs w:val="24"/>
              </w:rPr>
              <w:t>2</w:t>
            </w:r>
          </w:p>
        </w:tc>
        <w:tc>
          <w:tcPr>
            <w:tcW w:w="569" w:type="dxa"/>
            <w:tcBorders>
              <w:bottom w:val="none" w:sz="0" w:space="0" w:color="auto"/>
            </w:tcBorders>
            <w:vAlign w:val="center"/>
          </w:tcPr>
          <w:p w14:paraId="27F6A91E" w14:textId="471A4D50"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5E7C77" w:rsidRPr="003E631A">
              <w:rPr>
                <w:rFonts w:ascii="Cambria" w:hAnsi="Cambria" w:cstheme="minorHAnsi"/>
                <w:sz w:val="24"/>
                <w:szCs w:val="24"/>
              </w:rPr>
              <w:t>1</w:t>
            </w:r>
          </w:p>
        </w:tc>
      </w:tr>
    </w:tbl>
    <w:p w14:paraId="30697A05" w14:textId="77777777" w:rsidR="00EE08E8" w:rsidRPr="003E631A" w:rsidRDefault="00EE08E8" w:rsidP="00346AB1">
      <w:pPr>
        <w:spacing w:after="0"/>
        <w:jc w:val="center"/>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EE08E8" w:rsidRPr="003E631A" w14:paraId="7267D769"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3128E3B2" w14:textId="315123FE" w:rsidR="00EE08E8" w:rsidRPr="003E631A" w:rsidRDefault="00EE08E8" w:rsidP="00346AB1">
            <w:pPr>
              <w:spacing w:after="0"/>
              <w:jc w:val="center"/>
              <w:rPr>
                <w:rFonts w:ascii="Cambria" w:hAnsi="Cambria" w:cstheme="minorHAnsi"/>
                <w:b w:val="0"/>
                <w:sz w:val="24"/>
                <w:szCs w:val="24"/>
              </w:rPr>
            </w:pPr>
            <w:r w:rsidRPr="003E631A">
              <w:rPr>
                <w:rFonts w:ascii="Cambria" w:hAnsi="Cambria" w:cstheme="minorHAnsi"/>
                <w:sz w:val="24"/>
                <w:szCs w:val="24"/>
              </w:rPr>
              <w:t>1</w:t>
            </w:r>
            <w:r w:rsidR="000844F8" w:rsidRPr="003E631A">
              <w:rPr>
                <w:rFonts w:ascii="Cambria" w:hAnsi="Cambria" w:cstheme="minorHAnsi"/>
                <w:sz w:val="24"/>
                <w:szCs w:val="24"/>
              </w:rPr>
              <w:t>4</w:t>
            </w:r>
            <w:r w:rsidRPr="003E631A">
              <w:rPr>
                <w:rFonts w:ascii="Cambria" w:hAnsi="Cambria" w:cstheme="minorHAnsi"/>
                <w:sz w:val="24"/>
                <w:szCs w:val="24"/>
              </w:rPr>
              <w:t>.</w:t>
            </w:r>
          </w:p>
        </w:tc>
        <w:tc>
          <w:tcPr>
            <w:tcW w:w="643" w:type="dxa"/>
            <w:tcBorders>
              <w:bottom w:val="none" w:sz="0" w:space="0" w:color="auto"/>
            </w:tcBorders>
            <w:vAlign w:val="center"/>
          </w:tcPr>
          <w:p w14:paraId="08B3F09E" w14:textId="0856AD13"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2F1F1E1E" w14:textId="77777777" w:rsidR="00057771" w:rsidRPr="003E631A" w:rsidRDefault="00057771" w:rsidP="00057771">
            <w:pPr>
              <w:spacing w:after="16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Modern Appliances Co. specializes in high-end kitchen appliances and is looking to optimize inventory levels for their best-selling dishwasher model due to fluctuating demand. The management has provided the following data to help analyse inventory strategy:</w:t>
            </w:r>
          </w:p>
          <w:p w14:paraId="57D34435" w14:textId="77777777" w:rsidR="00057771" w:rsidRPr="003E631A" w:rsidRDefault="00057771" w:rsidP="00057771">
            <w:pPr>
              <w:spacing w:after="16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Annual Demand (D): 3,000 dishwashers</w:t>
            </w:r>
          </w:p>
          <w:p w14:paraId="5EEC8C64" w14:textId="77777777" w:rsidR="00057771" w:rsidRPr="003E631A" w:rsidRDefault="00057771" w:rsidP="00057771">
            <w:pPr>
              <w:spacing w:after="16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Cost per Order (S): $75</w:t>
            </w:r>
          </w:p>
          <w:p w14:paraId="33D2C679" w14:textId="77777777" w:rsidR="00057771" w:rsidRPr="003E631A" w:rsidRDefault="00057771" w:rsidP="00057771">
            <w:pPr>
              <w:spacing w:after="16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Annual Holding Cost per Unit (H): $8</w:t>
            </w:r>
          </w:p>
          <w:p w14:paraId="3814EA3F" w14:textId="23B5CA29" w:rsidR="00057771" w:rsidRPr="003E631A" w:rsidRDefault="00057771" w:rsidP="00057771">
            <w:pPr>
              <w:numPr>
                <w:ilvl w:val="0"/>
                <w:numId w:val="24"/>
              </w:numPr>
              <w:spacing w:after="16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Calculate the Economic Order Quantity (EOQ) for the dishwashers at Modern Appliances Co.</w:t>
            </w:r>
            <w:r w:rsidR="00FA16DA" w:rsidRPr="003E631A">
              <w:rPr>
                <w:rFonts w:ascii="Cambria" w:hAnsi="Cambria"/>
                <w:b w:val="0"/>
                <w:bCs w:val="0"/>
                <w:sz w:val="24"/>
                <w:szCs w:val="24"/>
                <w:lang w:val="en-IN"/>
              </w:rPr>
              <w:t xml:space="preserve"> </w:t>
            </w:r>
            <w:r w:rsidR="00FA16DA" w:rsidRPr="003E631A">
              <w:rPr>
                <w:rFonts w:ascii="Cambria" w:hAnsi="Cambria"/>
                <w:sz w:val="24"/>
                <w:szCs w:val="24"/>
                <w:lang w:val="en-IN"/>
              </w:rPr>
              <w:t>(5 Marks)</w:t>
            </w:r>
          </w:p>
          <w:p w14:paraId="156B4802" w14:textId="7F52FBFC" w:rsidR="00057771" w:rsidRPr="003E631A" w:rsidRDefault="00057771" w:rsidP="00057771">
            <w:pPr>
              <w:numPr>
                <w:ilvl w:val="0"/>
                <w:numId w:val="24"/>
              </w:numPr>
              <w:spacing w:after="16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Determine how many times per year the company needs to reorder based on the EOQ.</w:t>
            </w:r>
            <w:r w:rsidR="00FA16DA" w:rsidRPr="003E631A">
              <w:rPr>
                <w:rFonts w:ascii="Cambria" w:hAnsi="Cambria"/>
                <w:b w:val="0"/>
                <w:bCs w:val="0"/>
                <w:sz w:val="24"/>
                <w:szCs w:val="24"/>
                <w:lang w:val="en-IN"/>
              </w:rPr>
              <w:t xml:space="preserve"> </w:t>
            </w:r>
            <w:r w:rsidR="00FA16DA" w:rsidRPr="003E631A">
              <w:rPr>
                <w:rFonts w:ascii="Cambria" w:hAnsi="Cambria"/>
                <w:sz w:val="24"/>
                <w:szCs w:val="24"/>
                <w:lang w:val="en-IN"/>
              </w:rPr>
              <w:t>(2 Marks)</w:t>
            </w:r>
          </w:p>
          <w:p w14:paraId="7A22A5C7" w14:textId="3B891224" w:rsidR="00EE08E8" w:rsidRPr="003E631A" w:rsidRDefault="00057771" w:rsidP="00A5358A">
            <w:pPr>
              <w:pStyle w:val="ListParagraph"/>
              <w:numPr>
                <w:ilvl w:val="0"/>
                <w:numId w:val="24"/>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3E631A">
              <w:rPr>
                <w:rFonts w:ascii="Cambria" w:hAnsi="Cambria"/>
                <w:b w:val="0"/>
                <w:bCs w:val="0"/>
                <w:sz w:val="24"/>
                <w:szCs w:val="24"/>
                <w:lang w:val="en-IN"/>
              </w:rPr>
              <w:t>Estimate the total inventory cost for the year using the EOQ model.</w:t>
            </w:r>
            <w:r w:rsidR="00FA16DA" w:rsidRPr="003E631A">
              <w:rPr>
                <w:rFonts w:ascii="Cambria" w:hAnsi="Cambria"/>
                <w:b w:val="0"/>
                <w:bCs w:val="0"/>
                <w:sz w:val="24"/>
                <w:szCs w:val="24"/>
                <w:lang w:val="en-IN"/>
              </w:rPr>
              <w:t xml:space="preserve"> </w:t>
            </w:r>
            <w:r w:rsidR="00FA16DA" w:rsidRPr="003E631A">
              <w:rPr>
                <w:rFonts w:ascii="Cambria" w:hAnsi="Cambria"/>
                <w:sz w:val="24"/>
                <w:szCs w:val="24"/>
                <w:lang w:val="en-IN"/>
              </w:rPr>
              <w:t>(3 Marks)</w:t>
            </w:r>
          </w:p>
        </w:tc>
        <w:tc>
          <w:tcPr>
            <w:tcW w:w="1437" w:type="dxa"/>
            <w:tcBorders>
              <w:bottom w:val="none" w:sz="0" w:space="0" w:color="auto"/>
            </w:tcBorders>
            <w:vAlign w:val="center"/>
          </w:tcPr>
          <w:p w14:paraId="1E3EAEF8" w14:textId="417E9FBF" w:rsidR="00EE08E8" w:rsidRPr="003E631A" w:rsidRDefault="00E66F97"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10 Marks</w:t>
            </w:r>
          </w:p>
        </w:tc>
        <w:tc>
          <w:tcPr>
            <w:tcW w:w="581" w:type="dxa"/>
            <w:tcBorders>
              <w:bottom w:val="none" w:sz="0" w:space="0" w:color="auto"/>
            </w:tcBorders>
            <w:vAlign w:val="center"/>
          </w:tcPr>
          <w:p w14:paraId="65CB1451" w14:textId="52EAC477"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D777FE" w:rsidRPr="003E631A">
              <w:rPr>
                <w:rFonts w:ascii="Cambria" w:hAnsi="Cambria" w:cstheme="minorHAnsi"/>
                <w:sz w:val="24"/>
                <w:szCs w:val="24"/>
              </w:rPr>
              <w:t>3</w:t>
            </w:r>
          </w:p>
        </w:tc>
        <w:tc>
          <w:tcPr>
            <w:tcW w:w="569" w:type="dxa"/>
            <w:tcBorders>
              <w:bottom w:val="none" w:sz="0" w:space="0" w:color="auto"/>
            </w:tcBorders>
            <w:vAlign w:val="center"/>
          </w:tcPr>
          <w:p w14:paraId="3AD7586B" w14:textId="12A81ADA" w:rsidR="00EE08E8" w:rsidRPr="003E631A" w:rsidRDefault="00EE08E8" w:rsidP="00346AB1">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575CFC" w:rsidRPr="003E631A">
              <w:rPr>
                <w:rFonts w:ascii="Cambria" w:hAnsi="Cambria" w:cstheme="minorHAnsi"/>
                <w:sz w:val="24"/>
                <w:szCs w:val="24"/>
              </w:rPr>
              <w:t>2</w:t>
            </w:r>
          </w:p>
        </w:tc>
      </w:tr>
    </w:tbl>
    <w:p w14:paraId="608032C7" w14:textId="77777777" w:rsidR="00EE08E8" w:rsidRPr="003E631A" w:rsidRDefault="00EE08E8" w:rsidP="0062349B">
      <w:pPr>
        <w:spacing w:after="0"/>
        <w:jc w:val="both"/>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D46EEF" w:rsidRPr="003E631A" w14:paraId="71D7939A" w14:textId="77777777" w:rsidTr="00346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8CFFF07" w14:textId="44C12AC6" w:rsidR="00D46EEF" w:rsidRPr="003E631A" w:rsidRDefault="00D46EEF" w:rsidP="00D46EEF">
            <w:pPr>
              <w:spacing w:after="0"/>
              <w:jc w:val="both"/>
              <w:rPr>
                <w:rFonts w:ascii="Cambria" w:hAnsi="Cambria" w:cstheme="minorHAnsi"/>
                <w:b w:val="0"/>
                <w:sz w:val="24"/>
                <w:szCs w:val="24"/>
              </w:rPr>
            </w:pPr>
            <w:r w:rsidRPr="003E631A">
              <w:rPr>
                <w:rFonts w:ascii="Cambria" w:hAnsi="Cambria" w:cstheme="minorHAnsi"/>
                <w:sz w:val="24"/>
                <w:szCs w:val="24"/>
              </w:rPr>
              <w:t>15.</w:t>
            </w:r>
          </w:p>
        </w:tc>
        <w:tc>
          <w:tcPr>
            <w:tcW w:w="643" w:type="dxa"/>
            <w:tcBorders>
              <w:bottom w:val="none" w:sz="0" w:space="0" w:color="auto"/>
            </w:tcBorders>
            <w:vAlign w:val="center"/>
          </w:tcPr>
          <w:p w14:paraId="3E7794B2" w14:textId="5C21E278" w:rsidR="00D46EEF" w:rsidRPr="003E631A" w:rsidRDefault="00D46EEF" w:rsidP="00D46EEF">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624FB7EE" w14:textId="77777777" w:rsidR="0000325D" w:rsidRPr="003E631A" w:rsidRDefault="0000325D" w:rsidP="0000325D">
            <w:pPr>
              <w:widowControl w:val="0"/>
              <w:tabs>
                <w:tab w:val="left" w:pos="300"/>
              </w:tabs>
              <w:autoSpaceDE w:val="0"/>
              <w:autoSpaceDN w:val="0"/>
              <w:spacing w:after="0" w:line="240" w:lineRule="auto"/>
              <w:ind w:right="167"/>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Planta Ltd., a European technology firm, is evaluating its capital cost to make strategic</w:t>
            </w:r>
            <w:r w:rsidRPr="003E631A">
              <w:rPr>
                <w:rFonts w:ascii="Cambria" w:hAnsi="Cambria"/>
                <w:b w:val="0"/>
                <w:bCs w:val="0"/>
                <w:spacing w:val="-4"/>
                <w:sz w:val="24"/>
                <w:szCs w:val="24"/>
              </w:rPr>
              <w:t xml:space="preserve"> </w:t>
            </w:r>
            <w:r w:rsidRPr="003E631A">
              <w:rPr>
                <w:rFonts w:ascii="Cambria" w:hAnsi="Cambria"/>
                <w:b w:val="0"/>
                <w:bCs w:val="0"/>
                <w:sz w:val="24"/>
                <w:szCs w:val="24"/>
              </w:rPr>
              <w:t>investment</w:t>
            </w:r>
            <w:r w:rsidRPr="003E631A">
              <w:rPr>
                <w:rFonts w:ascii="Cambria" w:hAnsi="Cambria"/>
                <w:b w:val="0"/>
                <w:bCs w:val="0"/>
                <w:spacing w:val="-4"/>
                <w:sz w:val="24"/>
                <w:szCs w:val="24"/>
              </w:rPr>
              <w:t xml:space="preserve"> </w:t>
            </w:r>
            <w:r w:rsidRPr="003E631A">
              <w:rPr>
                <w:rFonts w:ascii="Cambria" w:hAnsi="Cambria"/>
                <w:b w:val="0"/>
                <w:bCs w:val="0"/>
                <w:sz w:val="24"/>
                <w:szCs w:val="24"/>
              </w:rPr>
              <w:t>decisions.</w:t>
            </w:r>
            <w:r w:rsidRPr="003E631A">
              <w:rPr>
                <w:rFonts w:ascii="Cambria" w:hAnsi="Cambria"/>
                <w:b w:val="0"/>
                <w:bCs w:val="0"/>
                <w:spacing w:val="-4"/>
                <w:sz w:val="24"/>
                <w:szCs w:val="24"/>
              </w:rPr>
              <w:t xml:space="preserve"> </w:t>
            </w:r>
            <w:r w:rsidRPr="003E631A">
              <w:rPr>
                <w:rFonts w:ascii="Cambria" w:hAnsi="Cambria"/>
                <w:b w:val="0"/>
                <w:bCs w:val="0"/>
                <w:sz w:val="24"/>
                <w:szCs w:val="24"/>
              </w:rPr>
              <w:t>The</w:t>
            </w:r>
            <w:r w:rsidRPr="003E631A">
              <w:rPr>
                <w:rFonts w:ascii="Cambria" w:hAnsi="Cambria"/>
                <w:b w:val="0"/>
                <w:bCs w:val="0"/>
                <w:spacing w:val="-4"/>
                <w:sz w:val="24"/>
                <w:szCs w:val="24"/>
              </w:rPr>
              <w:t xml:space="preserve"> </w:t>
            </w:r>
            <w:r w:rsidRPr="003E631A">
              <w:rPr>
                <w:rFonts w:ascii="Cambria" w:hAnsi="Cambria"/>
                <w:b w:val="0"/>
                <w:bCs w:val="0"/>
                <w:sz w:val="24"/>
                <w:szCs w:val="24"/>
              </w:rPr>
              <w:t>company</w:t>
            </w:r>
            <w:r w:rsidRPr="003E631A">
              <w:rPr>
                <w:rFonts w:ascii="Cambria" w:hAnsi="Cambria"/>
                <w:b w:val="0"/>
                <w:bCs w:val="0"/>
                <w:spacing w:val="-4"/>
                <w:sz w:val="24"/>
                <w:szCs w:val="24"/>
              </w:rPr>
              <w:t xml:space="preserve"> </w:t>
            </w:r>
            <w:r w:rsidRPr="003E631A">
              <w:rPr>
                <w:rFonts w:ascii="Cambria" w:hAnsi="Cambria"/>
                <w:b w:val="0"/>
                <w:bCs w:val="0"/>
                <w:sz w:val="24"/>
                <w:szCs w:val="24"/>
              </w:rPr>
              <w:t>has</w:t>
            </w:r>
            <w:r w:rsidRPr="003E631A">
              <w:rPr>
                <w:rFonts w:ascii="Cambria" w:hAnsi="Cambria"/>
                <w:b w:val="0"/>
                <w:bCs w:val="0"/>
                <w:spacing w:val="-4"/>
                <w:sz w:val="24"/>
                <w:szCs w:val="24"/>
              </w:rPr>
              <w:t xml:space="preserve"> </w:t>
            </w:r>
            <w:r w:rsidRPr="003E631A">
              <w:rPr>
                <w:rFonts w:ascii="Cambria" w:hAnsi="Cambria"/>
                <w:b w:val="0"/>
                <w:bCs w:val="0"/>
                <w:sz w:val="24"/>
                <w:szCs w:val="24"/>
              </w:rPr>
              <w:t>a</w:t>
            </w:r>
            <w:r w:rsidRPr="003E631A">
              <w:rPr>
                <w:rFonts w:ascii="Cambria" w:hAnsi="Cambria"/>
                <w:b w:val="0"/>
                <w:bCs w:val="0"/>
                <w:spacing w:val="-4"/>
                <w:sz w:val="24"/>
                <w:szCs w:val="24"/>
              </w:rPr>
              <w:t xml:space="preserve"> </w:t>
            </w:r>
            <w:r w:rsidRPr="003E631A">
              <w:rPr>
                <w:rFonts w:ascii="Cambria" w:hAnsi="Cambria"/>
                <w:b w:val="0"/>
                <w:bCs w:val="0"/>
                <w:sz w:val="24"/>
                <w:szCs w:val="24"/>
              </w:rPr>
              <w:t>well-diversified</w:t>
            </w:r>
            <w:r w:rsidRPr="003E631A">
              <w:rPr>
                <w:rFonts w:ascii="Cambria" w:hAnsi="Cambria"/>
                <w:b w:val="0"/>
                <w:bCs w:val="0"/>
                <w:spacing w:val="-4"/>
                <w:sz w:val="24"/>
                <w:szCs w:val="24"/>
              </w:rPr>
              <w:t xml:space="preserve"> </w:t>
            </w:r>
            <w:r w:rsidRPr="003E631A">
              <w:rPr>
                <w:rFonts w:ascii="Cambria" w:hAnsi="Cambria"/>
                <w:b w:val="0"/>
                <w:bCs w:val="0"/>
                <w:sz w:val="24"/>
                <w:szCs w:val="24"/>
              </w:rPr>
              <w:t>capital</w:t>
            </w:r>
            <w:r w:rsidRPr="003E631A">
              <w:rPr>
                <w:rFonts w:ascii="Cambria" w:hAnsi="Cambria"/>
                <w:b w:val="0"/>
                <w:bCs w:val="0"/>
                <w:spacing w:val="-4"/>
                <w:sz w:val="24"/>
                <w:szCs w:val="24"/>
              </w:rPr>
              <w:t xml:space="preserve"> </w:t>
            </w:r>
            <w:r w:rsidRPr="003E631A">
              <w:rPr>
                <w:rFonts w:ascii="Cambria" w:hAnsi="Cambria"/>
                <w:b w:val="0"/>
                <w:bCs w:val="0"/>
                <w:sz w:val="24"/>
                <w:szCs w:val="24"/>
              </w:rPr>
              <w:t>structure</w:t>
            </w:r>
            <w:r w:rsidRPr="003E631A">
              <w:rPr>
                <w:rFonts w:ascii="Cambria" w:hAnsi="Cambria"/>
                <w:b w:val="0"/>
                <w:bCs w:val="0"/>
                <w:spacing w:val="-4"/>
                <w:sz w:val="24"/>
                <w:szCs w:val="24"/>
              </w:rPr>
              <w:t xml:space="preserve"> </w:t>
            </w:r>
            <w:r w:rsidRPr="003E631A">
              <w:rPr>
                <w:rFonts w:ascii="Cambria" w:hAnsi="Cambria"/>
                <w:b w:val="0"/>
                <w:bCs w:val="0"/>
                <w:sz w:val="24"/>
                <w:szCs w:val="24"/>
              </w:rPr>
              <w:t>consisting of equity, debt, and preferred stock. The board has requested the finance team to calculate the Weighted Average Cost of Capital (WACC) to assess future projects.</w:t>
            </w:r>
          </w:p>
          <w:p w14:paraId="2750134F" w14:textId="77777777" w:rsidR="0000325D" w:rsidRPr="003E631A" w:rsidRDefault="0000325D" w:rsidP="0000325D">
            <w:pPr>
              <w:pStyle w:val="BodyText"/>
              <w:spacing w:before="90" w:line="240" w:lineRule="auto"/>
              <w:ind w:left="12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Financial </w:t>
            </w:r>
            <w:r w:rsidRPr="003E631A">
              <w:rPr>
                <w:rFonts w:ascii="Cambria" w:hAnsi="Cambria"/>
                <w:b w:val="0"/>
                <w:bCs w:val="0"/>
                <w:spacing w:val="-2"/>
                <w:sz w:val="24"/>
                <w:szCs w:val="24"/>
              </w:rPr>
              <w:t>Information:</w:t>
            </w:r>
          </w:p>
          <w:tbl>
            <w:tblPr>
              <w:tblStyle w:val="TableGrid"/>
              <w:tblW w:w="6265" w:type="dxa"/>
              <w:tblInd w:w="153" w:type="dxa"/>
              <w:tblLayout w:type="fixed"/>
              <w:tblLook w:val="04A0" w:firstRow="1" w:lastRow="0" w:firstColumn="1" w:lastColumn="0" w:noHBand="0" w:noVBand="1"/>
            </w:tblPr>
            <w:tblGrid>
              <w:gridCol w:w="2421"/>
              <w:gridCol w:w="1980"/>
              <w:gridCol w:w="1864"/>
            </w:tblGrid>
            <w:tr w:rsidR="0000325D" w:rsidRPr="003E631A" w14:paraId="7714C102" w14:textId="77777777" w:rsidTr="00DF63FB">
              <w:trPr>
                <w:trHeight w:val="784"/>
              </w:trPr>
              <w:tc>
                <w:tcPr>
                  <w:tcW w:w="2421" w:type="dxa"/>
                </w:tcPr>
                <w:p w14:paraId="4D5FF17C" w14:textId="77777777" w:rsidR="00DF63FB" w:rsidRPr="003E631A" w:rsidRDefault="00DF63FB" w:rsidP="00340BDD">
                  <w:pPr>
                    <w:pStyle w:val="ListParagraph"/>
                    <w:tabs>
                      <w:tab w:val="left" w:pos="300"/>
                    </w:tabs>
                    <w:spacing w:after="0" w:line="240" w:lineRule="auto"/>
                    <w:ind w:left="0" w:right="167"/>
                    <w:rPr>
                      <w:rFonts w:ascii="Cambria" w:hAnsi="Cambria"/>
                      <w:spacing w:val="-2"/>
                      <w:sz w:val="24"/>
                      <w:szCs w:val="24"/>
                    </w:rPr>
                  </w:pPr>
                  <w:r w:rsidRPr="003E631A">
                    <w:rPr>
                      <w:rFonts w:ascii="Cambria" w:hAnsi="Cambria"/>
                      <w:spacing w:val="-2"/>
                      <w:sz w:val="24"/>
                      <w:szCs w:val="24"/>
                    </w:rPr>
                    <w:lastRenderedPageBreak/>
                    <w:t xml:space="preserve">     </w:t>
                  </w:r>
                </w:p>
                <w:p w14:paraId="60B90CB0" w14:textId="4E6EC4E9" w:rsidR="0000325D" w:rsidRPr="003E631A" w:rsidRDefault="00DF63FB" w:rsidP="00340BDD">
                  <w:pPr>
                    <w:pStyle w:val="ListParagraph"/>
                    <w:tabs>
                      <w:tab w:val="left" w:pos="300"/>
                    </w:tabs>
                    <w:spacing w:after="0" w:line="240" w:lineRule="auto"/>
                    <w:ind w:left="0" w:right="167"/>
                    <w:rPr>
                      <w:rFonts w:ascii="Cambria" w:hAnsi="Cambria"/>
                      <w:sz w:val="24"/>
                      <w:szCs w:val="24"/>
                    </w:rPr>
                  </w:pPr>
                  <w:r w:rsidRPr="003E631A">
                    <w:rPr>
                      <w:rFonts w:ascii="Cambria" w:hAnsi="Cambria"/>
                      <w:spacing w:val="-2"/>
                      <w:sz w:val="24"/>
                      <w:szCs w:val="24"/>
                    </w:rPr>
                    <w:t xml:space="preserve">          </w:t>
                  </w:r>
                  <w:r w:rsidR="0000325D" w:rsidRPr="003E631A">
                    <w:rPr>
                      <w:rFonts w:ascii="Cambria" w:hAnsi="Cambria"/>
                      <w:spacing w:val="-2"/>
                      <w:sz w:val="24"/>
                      <w:szCs w:val="24"/>
                    </w:rPr>
                    <w:t>Component</w:t>
                  </w:r>
                </w:p>
              </w:tc>
              <w:tc>
                <w:tcPr>
                  <w:tcW w:w="1980" w:type="dxa"/>
                </w:tcPr>
                <w:p w14:paraId="334F2AA9" w14:textId="5AF99747" w:rsidR="0000325D" w:rsidRPr="003E631A" w:rsidRDefault="0000325D" w:rsidP="00340BDD">
                  <w:pPr>
                    <w:pStyle w:val="BodyText"/>
                    <w:tabs>
                      <w:tab w:val="left" w:pos="5077"/>
                    </w:tabs>
                    <w:spacing w:before="226" w:after="0" w:line="240" w:lineRule="auto"/>
                    <w:rPr>
                      <w:rFonts w:ascii="Cambria" w:hAnsi="Cambria"/>
                      <w:sz w:val="24"/>
                      <w:szCs w:val="24"/>
                    </w:rPr>
                  </w:pPr>
                  <w:r w:rsidRPr="003E631A">
                    <w:rPr>
                      <w:rFonts w:ascii="Cambria" w:hAnsi="Cambria"/>
                      <w:sz w:val="24"/>
                      <w:szCs w:val="24"/>
                    </w:rPr>
                    <w:t>Market</w:t>
                  </w:r>
                  <w:r w:rsidRPr="003E631A">
                    <w:rPr>
                      <w:rFonts w:ascii="Cambria" w:hAnsi="Cambria"/>
                      <w:spacing w:val="-16"/>
                      <w:sz w:val="24"/>
                      <w:szCs w:val="24"/>
                    </w:rPr>
                    <w:t xml:space="preserve"> </w:t>
                  </w:r>
                  <w:r w:rsidRPr="003E631A">
                    <w:rPr>
                      <w:rFonts w:ascii="Cambria" w:hAnsi="Cambria"/>
                      <w:sz w:val="24"/>
                      <w:szCs w:val="24"/>
                    </w:rPr>
                    <w:t>Value (In millions)</w:t>
                  </w:r>
                </w:p>
              </w:tc>
              <w:tc>
                <w:tcPr>
                  <w:tcW w:w="1864" w:type="dxa"/>
                </w:tcPr>
                <w:p w14:paraId="13DA01AC" w14:textId="77777777" w:rsidR="0000325D" w:rsidRPr="003E631A" w:rsidRDefault="0000325D" w:rsidP="00340BDD">
                  <w:pPr>
                    <w:pStyle w:val="BodyText"/>
                    <w:spacing w:after="0" w:line="240" w:lineRule="auto"/>
                    <w:ind w:right="212"/>
                    <w:rPr>
                      <w:rFonts w:ascii="Cambria" w:hAnsi="Cambria"/>
                      <w:sz w:val="24"/>
                      <w:szCs w:val="24"/>
                    </w:rPr>
                  </w:pPr>
                  <w:r w:rsidRPr="003E631A">
                    <w:rPr>
                      <w:rFonts w:ascii="Cambria" w:hAnsi="Cambria"/>
                      <w:spacing w:val="-2"/>
                      <w:sz w:val="24"/>
                      <w:szCs w:val="24"/>
                    </w:rPr>
                    <w:t>Proportion</w:t>
                  </w:r>
                  <w:r w:rsidRPr="003E631A">
                    <w:rPr>
                      <w:rFonts w:ascii="Cambria" w:hAnsi="Cambria"/>
                      <w:spacing w:val="-5"/>
                      <w:sz w:val="24"/>
                      <w:szCs w:val="24"/>
                    </w:rPr>
                    <w:t xml:space="preserve"> (%)</w:t>
                  </w:r>
                </w:p>
                <w:p w14:paraId="2D7EDDEE" w14:textId="77777777" w:rsidR="0000325D" w:rsidRPr="003E631A" w:rsidRDefault="0000325D" w:rsidP="00340BDD">
                  <w:pPr>
                    <w:pStyle w:val="ListParagraph"/>
                    <w:tabs>
                      <w:tab w:val="left" w:pos="300"/>
                    </w:tabs>
                    <w:spacing w:after="0" w:line="240" w:lineRule="auto"/>
                    <w:ind w:left="0" w:right="167"/>
                    <w:jc w:val="center"/>
                    <w:rPr>
                      <w:rFonts w:ascii="Cambria" w:hAnsi="Cambria"/>
                      <w:sz w:val="24"/>
                      <w:szCs w:val="24"/>
                    </w:rPr>
                  </w:pPr>
                </w:p>
              </w:tc>
            </w:tr>
            <w:tr w:rsidR="0000325D" w:rsidRPr="003E631A" w14:paraId="5C8FA0B2" w14:textId="77777777" w:rsidTr="005A5DFC">
              <w:trPr>
                <w:trHeight w:val="182"/>
              </w:trPr>
              <w:tc>
                <w:tcPr>
                  <w:tcW w:w="2421" w:type="dxa"/>
                </w:tcPr>
                <w:p w14:paraId="723D69DA"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z w:val="24"/>
                      <w:szCs w:val="24"/>
                    </w:rPr>
                    <w:t xml:space="preserve">Equity </w:t>
                  </w:r>
                  <w:r w:rsidRPr="003E631A">
                    <w:rPr>
                      <w:rFonts w:ascii="Cambria" w:hAnsi="Cambria"/>
                      <w:spacing w:val="-5"/>
                      <w:sz w:val="24"/>
                      <w:szCs w:val="24"/>
                    </w:rPr>
                    <w:t>(E)</w:t>
                  </w:r>
                </w:p>
              </w:tc>
              <w:tc>
                <w:tcPr>
                  <w:tcW w:w="1980" w:type="dxa"/>
                </w:tcPr>
                <w:p w14:paraId="3912C16A"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z w:val="24"/>
                      <w:szCs w:val="24"/>
                    </w:rPr>
                    <w:t>90</w:t>
                  </w:r>
                </w:p>
              </w:tc>
              <w:tc>
                <w:tcPr>
                  <w:tcW w:w="1864" w:type="dxa"/>
                </w:tcPr>
                <w:p w14:paraId="1F92C4AB"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pacing w:val="-5"/>
                      <w:sz w:val="24"/>
                      <w:szCs w:val="24"/>
                    </w:rPr>
                    <w:t>60%</w:t>
                  </w:r>
                </w:p>
              </w:tc>
            </w:tr>
            <w:tr w:rsidR="0000325D" w:rsidRPr="003E631A" w14:paraId="352A664C" w14:textId="77777777" w:rsidTr="005A5DFC">
              <w:trPr>
                <w:trHeight w:val="182"/>
              </w:trPr>
              <w:tc>
                <w:tcPr>
                  <w:tcW w:w="2421" w:type="dxa"/>
                </w:tcPr>
                <w:p w14:paraId="0D14BEEF"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z w:val="24"/>
                      <w:szCs w:val="24"/>
                    </w:rPr>
                    <w:t xml:space="preserve">Debt </w:t>
                  </w:r>
                  <w:r w:rsidRPr="003E631A">
                    <w:rPr>
                      <w:rFonts w:ascii="Cambria" w:hAnsi="Cambria"/>
                      <w:spacing w:val="-5"/>
                      <w:sz w:val="24"/>
                      <w:szCs w:val="24"/>
                    </w:rPr>
                    <w:t>(D)</w:t>
                  </w:r>
                </w:p>
              </w:tc>
              <w:tc>
                <w:tcPr>
                  <w:tcW w:w="1980" w:type="dxa"/>
                </w:tcPr>
                <w:p w14:paraId="6FED8A5F"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z w:val="24"/>
                      <w:szCs w:val="24"/>
                    </w:rPr>
                    <w:t>45</w:t>
                  </w:r>
                </w:p>
              </w:tc>
              <w:tc>
                <w:tcPr>
                  <w:tcW w:w="1864" w:type="dxa"/>
                </w:tcPr>
                <w:p w14:paraId="06E25D85"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pacing w:val="-5"/>
                      <w:sz w:val="24"/>
                      <w:szCs w:val="24"/>
                    </w:rPr>
                    <w:t>30%</w:t>
                  </w:r>
                </w:p>
              </w:tc>
            </w:tr>
            <w:tr w:rsidR="0000325D" w:rsidRPr="003E631A" w14:paraId="521AB14A" w14:textId="77777777" w:rsidTr="0000325D">
              <w:trPr>
                <w:trHeight w:val="248"/>
              </w:trPr>
              <w:tc>
                <w:tcPr>
                  <w:tcW w:w="2421" w:type="dxa"/>
                </w:tcPr>
                <w:p w14:paraId="36A3472E" w14:textId="77777777" w:rsidR="0000325D" w:rsidRPr="003E631A" w:rsidRDefault="0000325D" w:rsidP="00340BDD">
                  <w:pPr>
                    <w:pStyle w:val="BodyText"/>
                    <w:spacing w:before="90" w:after="0" w:line="240" w:lineRule="auto"/>
                    <w:ind w:right="35"/>
                    <w:rPr>
                      <w:rFonts w:ascii="Cambria" w:hAnsi="Cambria"/>
                      <w:sz w:val="24"/>
                      <w:szCs w:val="24"/>
                    </w:rPr>
                  </w:pPr>
                  <w:r w:rsidRPr="003E631A">
                    <w:rPr>
                      <w:rFonts w:ascii="Cambria" w:hAnsi="Cambria"/>
                      <w:sz w:val="24"/>
                      <w:szCs w:val="24"/>
                    </w:rPr>
                    <w:t>Preferred</w:t>
                  </w:r>
                  <w:r w:rsidRPr="003E631A">
                    <w:rPr>
                      <w:rFonts w:ascii="Cambria" w:hAnsi="Cambria"/>
                      <w:spacing w:val="-15"/>
                      <w:sz w:val="24"/>
                      <w:szCs w:val="24"/>
                    </w:rPr>
                    <w:t xml:space="preserve"> </w:t>
                  </w:r>
                  <w:r w:rsidRPr="003E631A">
                    <w:rPr>
                      <w:rFonts w:ascii="Cambria" w:hAnsi="Cambria"/>
                      <w:sz w:val="24"/>
                      <w:szCs w:val="24"/>
                    </w:rPr>
                    <w:t xml:space="preserve">Stock </w:t>
                  </w:r>
                  <w:r w:rsidRPr="003E631A">
                    <w:rPr>
                      <w:rFonts w:ascii="Cambria" w:hAnsi="Cambria"/>
                      <w:spacing w:val="-4"/>
                      <w:sz w:val="24"/>
                      <w:szCs w:val="24"/>
                    </w:rPr>
                    <w:t>(P)</w:t>
                  </w:r>
                </w:p>
              </w:tc>
              <w:tc>
                <w:tcPr>
                  <w:tcW w:w="1980" w:type="dxa"/>
                </w:tcPr>
                <w:p w14:paraId="30EE73D2"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z w:val="24"/>
                      <w:szCs w:val="24"/>
                    </w:rPr>
                    <w:t>15</w:t>
                  </w:r>
                </w:p>
              </w:tc>
              <w:tc>
                <w:tcPr>
                  <w:tcW w:w="1864" w:type="dxa"/>
                </w:tcPr>
                <w:p w14:paraId="46DE1D66"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pacing w:val="-5"/>
                      <w:sz w:val="24"/>
                      <w:szCs w:val="24"/>
                    </w:rPr>
                    <w:t>10%</w:t>
                  </w:r>
                </w:p>
              </w:tc>
            </w:tr>
            <w:tr w:rsidR="0000325D" w:rsidRPr="003E631A" w14:paraId="43E6ECBB" w14:textId="77777777" w:rsidTr="00340BDD">
              <w:trPr>
                <w:trHeight w:val="243"/>
              </w:trPr>
              <w:tc>
                <w:tcPr>
                  <w:tcW w:w="2421" w:type="dxa"/>
                </w:tcPr>
                <w:p w14:paraId="6510388D" w14:textId="77777777" w:rsidR="0000325D" w:rsidRPr="003E631A" w:rsidRDefault="0000325D" w:rsidP="00340BDD">
                  <w:pPr>
                    <w:pStyle w:val="BodyText"/>
                    <w:spacing w:before="210" w:after="0" w:line="240" w:lineRule="auto"/>
                    <w:ind w:right="35"/>
                    <w:rPr>
                      <w:rFonts w:ascii="Cambria" w:hAnsi="Cambria"/>
                      <w:sz w:val="24"/>
                      <w:szCs w:val="24"/>
                    </w:rPr>
                  </w:pPr>
                  <w:r w:rsidRPr="003E631A">
                    <w:rPr>
                      <w:rFonts w:ascii="Cambria" w:hAnsi="Cambria"/>
                      <w:spacing w:val="-2"/>
                      <w:sz w:val="24"/>
                      <w:szCs w:val="24"/>
                    </w:rPr>
                    <w:t>Total</w:t>
                  </w:r>
                  <w:r w:rsidRPr="003E631A">
                    <w:rPr>
                      <w:rFonts w:ascii="Cambria" w:hAnsi="Cambria"/>
                      <w:spacing w:val="-13"/>
                      <w:sz w:val="24"/>
                      <w:szCs w:val="24"/>
                    </w:rPr>
                    <w:t xml:space="preserve"> </w:t>
                  </w:r>
                  <w:r w:rsidRPr="003E631A">
                    <w:rPr>
                      <w:rFonts w:ascii="Cambria" w:hAnsi="Cambria"/>
                      <w:spacing w:val="-2"/>
                      <w:sz w:val="24"/>
                      <w:szCs w:val="24"/>
                    </w:rPr>
                    <w:t xml:space="preserve">Capital </w:t>
                  </w:r>
                  <w:r w:rsidRPr="003E631A">
                    <w:rPr>
                      <w:rFonts w:ascii="Cambria" w:hAnsi="Cambria"/>
                      <w:spacing w:val="-4"/>
                      <w:sz w:val="24"/>
                      <w:szCs w:val="24"/>
                    </w:rPr>
                    <w:t>(V)</w:t>
                  </w:r>
                </w:p>
              </w:tc>
              <w:tc>
                <w:tcPr>
                  <w:tcW w:w="1980" w:type="dxa"/>
                </w:tcPr>
                <w:p w14:paraId="3A565CCE"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p>
                <w:p w14:paraId="1E330DAD"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z w:val="24"/>
                      <w:szCs w:val="24"/>
                    </w:rPr>
                    <w:t>150</w:t>
                  </w:r>
                </w:p>
              </w:tc>
              <w:tc>
                <w:tcPr>
                  <w:tcW w:w="1864" w:type="dxa"/>
                </w:tcPr>
                <w:p w14:paraId="27A05A39" w14:textId="77777777" w:rsidR="0000325D" w:rsidRPr="003E631A" w:rsidRDefault="0000325D" w:rsidP="00340BDD">
                  <w:pPr>
                    <w:pStyle w:val="ListParagraph"/>
                    <w:tabs>
                      <w:tab w:val="left" w:pos="300"/>
                    </w:tabs>
                    <w:spacing w:after="0" w:line="240" w:lineRule="auto"/>
                    <w:ind w:left="0" w:right="167"/>
                    <w:jc w:val="both"/>
                    <w:rPr>
                      <w:rFonts w:ascii="Cambria" w:hAnsi="Cambria"/>
                      <w:spacing w:val="-5"/>
                      <w:sz w:val="24"/>
                      <w:szCs w:val="24"/>
                    </w:rPr>
                  </w:pPr>
                </w:p>
                <w:p w14:paraId="4DB21546" w14:textId="77777777" w:rsidR="0000325D" w:rsidRPr="003E631A" w:rsidRDefault="0000325D" w:rsidP="00340BDD">
                  <w:pPr>
                    <w:pStyle w:val="ListParagraph"/>
                    <w:tabs>
                      <w:tab w:val="left" w:pos="300"/>
                    </w:tabs>
                    <w:spacing w:after="0" w:line="240" w:lineRule="auto"/>
                    <w:ind w:left="0" w:right="167"/>
                    <w:jc w:val="both"/>
                    <w:rPr>
                      <w:rFonts w:ascii="Cambria" w:hAnsi="Cambria"/>
                      <w:sz w:val="24"/>
                      <w:szCs w:val="24"/>
                    </w:rPr>
                  </w:pPr>
                  <w:r w:rsidRPr="003E631A">
                    <w:rPr>
                      <w:rFonts w:ascii="Cambria" w:hAnsi="Cambria"/>
                      <w:spacing w:val="-5"/>
                      <w:sz w:val="24"/>
                      <w:szCs w:val="24"/>
                    </w:rPr>
                    <w:t>100%</w:t>
                  </w:r>
                </w:p>
              </w:tc>
            </w:tr>
          </w:tbl>
          <w:p w14:paraId="5CCB4917" w14:textId="77777777" w:rsidR="0000325D" w:rsidRPr="003E631A" w:rsidRDefault="0000325D" w:rsidP="0000325D">
            <w:pPr>
              <w:pStyle w:val="BodyText"/>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Additional </w:t>
            </w:r>
            <w:r w:rsidRPr="003E631A">
              <w:rPr>
                <w:rFonts w:ascii="Cambria" w:hAnsi="Cambria"/>
                <w:b w:val="0"/>
                <w:bCs w:val="0"/>
                <w:spacing w:val="-4"/>
                <w:sz w:val="24"/>
                <w:szCs w:val="24"/>
              </w:rPr>
              <w:t>Data:</w:t>
            </w:r>
          </w:p>
          <w:p w14:paraId="7DBFDC5B" w14:textId="77777777" w:rsidR="0000325D" w:rsidRPr="003E631A" w:rsidRDefault="0000325D" w:rsidP="0000325D">
            <w:pPr>
              <w:pStyle w:val="ListParagraph"/>
              <w:widowControl w:val="0"/>
              <w:numPr>
                <w:ilvl w:val="0"/>
                <w:numId w:val="14"/>
              </w:numPr>
              <w:tabs>
                <w:tab w:val="left" w:pos="839"/>
              </w:tabs>
              <w:autoSpaceDE w:val="0"/>
              <w:autoSpaceDN w:val="0"/>
              <w:spacing w:after="0" w:line="240" w:lineRule="auto"/>
              <w:ind w:left="839" w:hanging="359"/>
              <w:contextualSpacing w:val="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The risk-free rate is 3% per </w:t>
            </w:r>
            <w:r w:rsidRPr="003E631A">
              <w:rPr>
                <w:rFonts w:ascii="Cambria" w:hAnsi="Cambria"/>
                <w:b w:val="0"/>
                <w:bCs w:val="0"/>
                <w:spacing w:val="-2"/>
                <w:sz w:val="24"/>
                <w:szCs w:val="24"/>
              </w:rPr>
              <w:t>annum.</w:t>
            </w:r>
          </w:p>
          <w:p w14:paraId="44758991" w14:textId="77777777" w:rsidR="0000325D" w:rsidRPr="003E631A" w:rsidRDefault="0000325D" w:rsidP="0000325D">
            <w:pPr>
              <w:pStyle w:val="ListParagraph"/>
              <w:widowControl w:val="0"/>
              <w:numPr>
                <w:ilvl w:val="0"/>
                <w:numId w:val="14"/>
              </w:numPr>
              <w:tabs>
                <w:tab w:val="left" w:pos="839"/>
              </w:tabs>
              <w:autoSpaceDE w:val="0"/>
              <w:autoSpaceDN w:val="0"/>
              <w:spacing w:before="42" w:after="0" w:line="240" w:lineRule="auto"/>
              <w:ind w:left="839" w:hanging="359"/>
              <w:contextualSpacing w:val="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The expected market return is </w:t>
            </w:r>
            <w:r w:rsidRPr="003E631A">
              <w:rPr>
                <w:rFonts w:ascii="Cambria" w:hAnsi="Cambria"/>
                <w:b w:val="0"/>
                <w:bCs w:val="0"/>
                <w:spacing w:val="-5"/>
                <w:sz w:val="24"/>
                <w:szCs w:val="24"/>
              </w:rPr>
              <w:t>9%.</w:t>
            </w:r>
          </w:p>
          <w:p w14:paraId="6C2B58EA" w14:textId="77777777" w:rsidR="0000325D" w:rsidRPr="003E631A" w:rsidRDefault="0000325D" w:rsidP="0000325D">
            <w:pPr>
              <w:pStyle w:val="ListParagraph"/>
              <w:widowControl w:val="0"/>
              <w:numPr>
                <w:ilvl w:val="0"/>
                <w:numId w:val="14"/>
              </w:numPr>
              <w:tabs>
                <w:tab w:val="left" w:pos="839"/>
              </w:tabs>
              <w:autoSpaceDE w:val="0"/>
              <w:autoSpaceDN w:val="0"/>
              <w:spacing w:before="41" w:after="0" w:line="240" w:lineRule="auto"/>
              <w:ind w:left="839" w:hanging="359"/>
              <w:contextualSpacing w:val="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The</w:t>
            </w:r>
            <w:r w:rsidRPr="003E631A">
              <w:rPr>
                <w:rFonts w:ascii="Cambria" w:hAnsi="Cambria"/>
                <w:b w:val="0"/>
                <w:bCs w:val="0"/>
                <w:spacing w:val="-4"/>
                <w:sz w:val="24"/>
                <w:szCs w:val="24"/>
              </w:rPr>
              <w:t xml:space="preserve"> </w:t>
            </w:r>
            <w:r w:rsidRPr="003E631A">
              <w:rPr>
                <w:rFonts w:ascii="Cambria" w:hAnsi="Cambria"/>
                <w:b w:val="0"/>
                <w:bCs w:val="0"/>
                <w:sz w:val="24"/>
                <w:szCs w:val="24"/>
              </w:rPr>
              <w:t>company’s</w:t>
            </w:r>
            <w:r w:rsidRPr="003E631A">
              <w:rPr>
                <w:rFonts w:ascii="Cambria" w:hAnsi="Cambria"/>
                <w:b w:val="0"/>
                <w:bCs w:val="0"/>
                <w:spacing w:val="-3"/>
                <w:sz w:val="24"/>
                <w:szCs w:val="24"/>
              </w:rPr>
              <w:t xml:space="preserve"> </w:t>
            </w:r>
            <w:r w:rsidRPr="003E631A">
              <w:rPr>
                <w:rFonts w:ascii="Cambria" w:hAnsi="Cambria"/>
                <w:b w:val="0"/>
                <w:bCs w:val="0"/>
                <w:sz w:val="24"/>
                <w:szCs w:val="24"/>
              </w:rPr>
              <w:t>beta</w:t>
            </w:r>
            <w:r w:rsidRPr="003E631A">
              <w:rPr>
                <w:rFonts w:ascii="Cambria" w:hAnsi="Cambria"/>
                <w:b w:val="0"/>
                <w:bCs w:val="0"/>
                <w:spacing w:val="-4"/>
                <w:sz w:val="24"/>
                <w:szCs w:val="24"/>
              </w:rPr>
              <w:t xml:space="preserve"> </w:t>
            </w:r>
            <w:r w:rsidRPr="003E631A">
              <w:rPr>
                <w:rFonts w:ascii="Cambria" w:hAnsi="Cambria"/>
                <w:b w:val="0"/>
                <w:bCs w:val="0"/>
                <w:sz w:val="24"/>
                <w:szCs w:val="24"/>
              </w:rPr>
              <w:t>is</w:t>
            </w:r>
            <w:r w:rsidRPr="003E631A">
              <w:rPr>
                <w:rFonts w:ascii="Cambria" w:hAnsi="Cambria"/>
                <w:b w:val="0"/>
                <w:bCs w:val="0"/>
                <w:spacing w:val="-3"/>
                <w:sz w:val="24"/>
                <w:szCs w:val="24"/>
              </w:rPr>
              <w:t xml:space="preserve"> </w:t>
            </w:r>
            <w:r w:rsidRPr="003E631A">
              <w:rPr>
                <w:rFonts w:ascii="Cambria" w:hAnsi="Cambria"/>
                <w:b w:val="0"/>
                <w:bCs w:val="0"/>
                <w:spacing w:val="-4"/>
                <w:sz w:val="24"/>
                <w:szCs w:val="24"/>
              </w:rPr>
              <w:t>1.1.</w:t>
            </w:r>
          </w:p>
          <w:p w14:paraId="55FEEFA9" w14:textId="77777777" w:rsidR="0000325D" w:rsidRPr="003E631A" w:rsidRDefault="0000325D" w:rsidP="0000325D">
            <w:pPr>
              <w:pStyle w:val="ListParagraph"/>
              <w:widowControl w:val="0"/>
              <w:numPr>
                <w:ilvl w:val="0"/>
                <w:numId w:val="14"/>
              </w:numPr>
              <w:tabs>
                <w:tab w:val="left" w:pos="839"/>
              </w:tabs>
              <w:autoSpaceDE w:val="0"/>
              <w:autoSpaceDN w:val="0"/>
              <w:spacing w:before="42" w:after="0" w:line="240" w:lineRule="auto"/>
              <w:ind w:left="839" w:hanging="359"/>
              <w:contextualSpacing w:val="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The before-tax cost of debt is </w:t>
            </w:r>
            <w:r w:rsidRPr="003E631A">
              <w:rPr>
                <w:rFonts w:ascii="Cambria" w:hAnsi="Cambria"/>
                <w:b w:val="0"/>
                <w:bCs w:val="0"/>
                <w:spacing w:val="-5"/>
                <w:sz w:val="24"/>
                <w:szCs w:val="24"/>
              </w:rPr>
              <w:t>6%.</w:t>
            </w:r>
          </w:p>
          <w:p w14:paraId="303CFA8A" w14:textId="77777777" w:rsidR="0000325D" w:rsidRPr="003E631A" w:rsidRDefault="0000325D" w:rsidP="0000325D">
            <w:pPr>
              <w:pStyle w:val="ListParagraph"/>
              <w:widowControl w:val="0"/>
              <w:numPr>
                <w:ilvl w:val="0"/>
                <w:numId w:val="14"/>
              </w:numPr>
              <w:tabs>
                <w:tab w:val="left" w:pos="839"/>
              </w:tabs>
              <w:autoSpaceDE w:val="0"/>
              <w:autoSpaceDN w:val="0"/>
              <w:spacing w:before="41" w:after="0" w:line="240" w:lineRule="auto"/>
              <w:ind w:left="839" w:hanging="359"/>
              <w:contextualSpacing w:val="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The corporate tax rate applicable is </w:t>
            </w:r>
            <w:r w:rsidRPr="003E631A">
              <w:rPr>
                <w:rFonts w:ascii="Cambria" w:hAnsi="Cambria"/>
                <w:b w:val="0"/>
                <w:bCs w:val="0"/>
                <w:spacing w:val="-4"/>
                <w:sz w:val="24"/>
                <w:szCs w:val="24"/>
              </w:rPr>
              <w:t>20%.</w:t>
            </w:r>
          </w:p>
          <w:p w14:paraId="2E64594D" w14:textId="77777777" w:rsidR="0000325D" w:rsidRPr="003E631A" w:rsidRDefault="0000325D" w:rsidP="0000325D">
            <w:pPr>
              <w:pStyle w:val="ListParagraph"/>
              <w:widowControl w:val="0"/>
              <w:numPr>
                <w:ilvl w:val="0"/>
                <w:numId w:val="14"/>
              </w:numPr>
              <w:tabs>
                <w:tab w:val="left" w:pos="839"/>
              </w:tabs>
              <w:autoSpaceDE w:val="0"/>
              <w:autoSpaceDN w:val="0"/>
              <w:spacing w:before="42" w:after="0" w:line="240" w:lineRule="auto"/>
              <w:ind w:left="839" w:hanging="359"/>
              <w:contextualSpacing w:val="0"/>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The cost of preferred stock is </w:t>
            </w:r>
            <w:r w:rsidRPr="003E631A">
              <w:rPr>
                <w:rFonts w:ascii="Cambria" w:hAnsi="Cambria"/>
                <w:b w:val="0"/>
                <w:bCs w:val="0"/>
                <w:spacing w:val="-5"/>
                <w:sz w:val="24"/>
                <w:szCs w:val="24"/>
              </w:rPr>
              <w:t>7%.</w:t>
            </w:r>
          </w:p>
          <w:p w14:paraId="5AC2984B" w14:textId="77777777" w:rsidR="0000325D" w:rsidRPr="003E631A" w:rsidRDefault="0000325D" w:rsidP="0000325D">
            <w:pPr>
              <w:spacing w:after="16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Calculate: </w:t>
            </w:r>
          </w:p>
          <w:p w14:paraId="76594D5C" w14:textId="090E1A3D" w:rsidR="0000325D" w:rsidRPr="003E631A" w:rsidRDefault="0000325D" w:rsidP="00DF63FB">
            <w:pPr>
              <w:pStyle w:val="ListParagraph"/>
              <w:numPr>
                <w:ilvl w:val="0"/>
                <w:numId w:val="15"/>
              </w:num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Determine the Cost of Equity for Planta Ltd. </w:t>
            </w:r>
            <w:r w:rsidR="00FA255E" w:rsidRPr="003E631A">
              <w:rPr>
                <w:rFonts w:ascii="Cambria" w:hAnsi="Cambria"/>
                <w:sz w:val="24"/>
                <w:szCs w:val="24"/>
                <w:lang w:val="en-IN"/>
              </w:rPr>
              <w:t>(3 Marks)</w:t>
            </w:r>
          </w:p>
          <w:p w14:paraId="5AF9B3A3" w14:textId="41B8C1DC" w:rsidR="0000325D" w:rsidRPr="003E631A" w:rsidRDefault="0000325D" w:rsidP="00DF63FB">
            <w:pPr>
              <w:pStyle w:val="ListParagraph"/>
              <w:numPr>
                <w:ilvl w:val="0"/>
                <w:numId w:val="15"/>
              </w:num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rPr>
              <w:t xml:space="preserve">Compute the After-Tax Cost of Debt. </w:t>
            </w:r>
            <w:r w:rsidR="00FA255E" w:rsidRPr="003E631A">
              <w:rPr>
                <w:rFonts w:ascii="Cambria" w:hAnsi="Cambria"/>
                <w:sz w:val="24"/>
                <w:szCs w:val="24"/>
                <w:lang w:val="en-IN"/>
              </w:rPr>
              <w:t>(3 Marks)</w:t>
            </w:r>
          </w:p>
          <w:p w14:paraId="0C9052C0" w14:textId="67F1EBC3" w:rsidR="00D46EEF" w:rsidRPr="003E631A" w:rsidRDefault="0000325D" w:rsidP="00DF63FB">
            <w:pPr>
              <w:pStyle w:val="BodyText"/>
              <w:numPr>
                <w:ilvl w:val="0"/>
                <w:numId w:val="15"/>
              </w:numPr>
              <w:spacing w:before="90" w:after="0" w:line="240"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pacing w:val="-2"/>
                <w:sz w:val="24"/>
                <w:szCs w:val="24"/>
              </w:rPr>
            </w:pPr>
            <w:r w:rsidRPr="003E631A">
              <w:rPr>
                <w:rFonts w:ascii="Cambria" w:hAnsi="Cambria"/>
                <w:b w:val="0"/>
                <w:bCs w:val="0"/>
                <w:sz w:val="24"/>
                <w:szCs w:val="24"/>
              </w:rPr>
              <w:t xml:space="preserve">Calculate Planta Weighted Average Cost of Capital (WACC). </w:t>
            </w:r>
            <w:r w:rsidR="00FA255E" w:rsidRPr="003E631A">
              <w:rPr>
                <w:rFonts w:ascii="Cambria" w:hAnsi="Cambria"/>
                <w:sz w:val="24"/>
                <w:szCs w:val="24"/>
                <w:lang w:val="en-IN"/>
              </w:rPr>
              <w:t>(4 Marks)</w:t>
            </w:r>
          </w:p>
        </w:tc>
        <w:tc>
          <w:tcPr>
            <w:tcW w:w="1437" w:type="dxa"/>
            <w:tcBorders>
              <w:bottom w:val="none" w:sz="0" w:space="0" w:color="auto"/>
            </w:tcBorders>
            <w:vAlign w:val="center"/>
          </w:tcPr>
          <w:p w14:paraId="17C33A50" w14:textId="28F8D99B" w:rsidR="00D46EEF" w:rsidRPr="003E631A" w:rsidRDefault="00E66F97" w:rsidP="00D46EEF">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lastRenderedPageBreak/>
              <w:t>10 Marks</w:t>
            </w:r>
          </w:p>
        </w:tc>
        <w:tc>
          <w:tcPr>
            <w:tcW w:w="581" w:type="dxa"/>
            <w:tcBorders>
              <w:bottom w:val="none" w:sz="0" w:space="0" w:color="auto"/>
            </w:tcBorders>
            <w:vAlign w:val="center"/>
          </w:tcPr>
          <w:p w14:paraId="37A0C922" w14:textId="2CCC747D" w:rsidR="00D46EEF" w:rsidRPr="003E631A" w:rsidRDefault="00D46EEF" w:rsidP="00D46EEF">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D777FE" w:rsidRPr="003E631A">
              <w:rPr>
                <w:rFonts w:ascii="Cambria" w:hAnsi="Cambria" w:cstheme="minorHAnsi"/>
                <w:sz w:val="24"/>
                <w:szCs w:val="24"/>
              </w:rPr>
              <w:t>3</w:t>
            </w:r>
          </w:p>
        </w:tc>
        <w:tc>
          <w:tcPr>
            <w:tcW w:w="569" w:type="dxa"/>
            <w:tcBorders>
              <w:bottom w:val="none" w:sz="0" w:space="0" w:color="auto"/>
            </w:tcBorders>
            <w:vAlign w:val="center"/>
          </w:tcPr>
          <w:p w14:paraId="2E50EE6D" w14:textId="2607FD6E" w:rsidR="00D46EEF" w:rsidRPr="003E631A" w:rsidRDefault="00D46EEF" w:rsidP="00D46EEF">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B23DB7" w:rsidRPr="003E631A">
              <w:rPr>
                <w:rFonts w:ascii="Cambria" w:hAnsi="Cambria" w:cstheme="minorHAnsi"/>
                <w:sz w:val="24"/>
                <w:szCs w:val="24"/>
              </w:rPr>
              <w:t>3</w:t>
            </w:r>
          </w:p>
        </w:tc>
      </w:tr>
    </w:tbl>
    <w:p w14:paraId="047B6B84" w14:textId="77777777" w:rsidR="00923C8D" w:rsidRPr="003E631A" w:rsidRDefault="00923C8D" w:rsidP="00AF6004">
      <w:pPr>
        <w:jc w:val="center"/>
        <w:rPr>
          <w:rFonts w:ascii="Cambria" w:hAnsi="Cambria" w:cstheme="minorHAnsi"/>
          <w:b/>
          <w:sz w:val="24"/>
          <w:szCs w:val="24"/>
        </w:rPr>
      </w:pPr>
    </w:p>
    <w:p w14:paraId="60A066E0" w14:textId="2EE0E344" w:rsidR="00467287" w:rsidRPr="003E631A" w:rsidRDefault="00467287" w:rsidP="00923C8D">
      <w:pPr>
        <w:spacing w:after="0"/>
        <w:jc w:val="center"/>
        <w:rPr>
          <w:rFonts w:ascii="Cambria" w:hAnsi="Cambria" w:cstheme="minorHAnsi"/>
          <w:b/>
          <w:sz w:val="24"/>
          <w:szCs w:val="24"/>
        </w:rPr>
      </w:pPr>
      <w:r w:rsidRPr="003E631A">
        <w:rPr>
          <w:rFonts w:ascii="Cambria" w:hAnsi="Cambria" w:cstheme="minorHAnsi"/>
          <w:b/>
          <w:sz w:val="24"/>
          <w:szCs w:val="24"/>
        </w:rPr>
        <w:t>Part C</w:t>
      </w:r>
    </w:p>
    <w:p w14:paraId="2127EF97" w14:textId="52DFBE0B" w:rsidR="00EE08E8" w:rsidRPr="003E631A" w:rsidRDefault="00467287" w:rsidP="00346439">
      <w:pPr>
        <w:spacing w:after="0"/>
        <w:jc w:val="both"/>
        <w:rPr>
          <w:rFonts w:ascii="Cambria" w:hAnsi="Cambria" w:cstheme="minorHAnsi"/>
          <w:b/>
          <w:sz w:val="24"/>
          <w:szCs w:val="24"/>
        </w:rPr>
      </w:pPr>
      <w:r w:rsidRPr="003E631A">
        <w:rPr>
          <w:rFonts w:ascii="Cambria" w:hAnsi="Cambria" w:cstheme="minorHAnsi"/>
          <w:b/>
          <w:bCs/>
          <w:sz w:val="24"/>
          <w:szCs w:val="24"/>
        </w:rPr>
        <w:t xml:space="preserve">Answer </w:t>
      </w:r>
      <w:r w:rsidR="0062349B" w:rsidRPr="003E631A">
        <w:rPr>
          <w:rFonts w:ascii="Cambria" w:hAnsi="Cambria" w:cstheme="minorHAnsi"/>
          <w:b/>
          <w:bCs/>
          <w:sz w:val="24"/>
          <w:szCs w:val="24"/>
        </w:rPr>
        <w:t>a</w:t>
      </w:r>
      <w:r w:rsidR="00510982" w:rsidRPr="003E631A">
        <w:rPr>
          <w:rFonts w:ascii="Cambria" w:hAnsi="Cambria" w:cstheme="minorHAnsi"/>
          <w:b/>
          <w:bCs/>
          <w:sz w:val="24"/>
          <w:szCs w:val="24"/>
        </w:rPr>
        <w:t>ll</w:t>
      </w:r>
      <w:r w:rsidR="00346439" w:rsidRPr="003E631A">
        <w:rPr>
          <w:rFonts w:ascii="Cambria" w:hAnsi="Cambria" w:cstheme="minorHAnsi"/>
          <w:b/>
          <w:bCs/>
          <w:sz w:val="24"/>
          <w:szCs w:val="24"/>
        </w:rPr>
        <w:t xml:space="preserve"> </w:t>
      </w:r>
      <w:r w:rsidRPr="003E631A">
        <w:rPr>
          <w:rFonts w:ascii="Cambria" w:hAnsi="Cambria" w:cstheme="minorHAnsi"/>
          <w:b/>
          <w:bCs/>
          <w:sz w:val="24"/>
          <w:szCs w:val="24"/>
        </w:rPr>
        <w:t>Questions.</w:t>
      </w:r>
      <w:r w:rsidR="00346439" w:rsidRPr="003E631A">
        <w:rPr>
          <w:rFonts w:ascii="Cambria" w:hAnsi="Cambria" w:cstheme="minorHAnsi"/>
          <w:b/>
          <w:bCs/>
          <w:sz w:val="24"/>
          <w:szCs w:val="24"/>
        </w:rPr>
        <w:t xml:space="preserve"> Each question carries 15</w:t>
      </w:r>
      <w:r w:rsidR="004E0327" w:rsidRPr="003E631A">
        <w:rPr>
          <w:rFonts w:ascii="Cambria" w:hAnsi="Cambria" w:cstheme="minorHAnsi"/>
          <w:b/>
          <w:bCs/>
          <w:sz w:val="24"/>
          <w:szCs w:val="24"/>
        </w:rPr>
        <w:t xml:space="preserve"> </w:t>
      </w:r>
      <w:r w:rsidR="00346439" w:rsidRPr="003E631A">
        <w:rPr>
          <w:rFonts w:ascii="Cambria" w:hAnsi="Cambria" w:cstheme="minorHAnsi"/>
          <w:b/>
          <w:bCs/>
          <w:sz w:val="24"/>
          <w:szCs w:val="24"/>
        </w:rPr>
        <w:t xml:space="preserve">marks    </w:t>
      </w:r>
      <w:r w:rsidRPr="003E631A">
        <w:rPr>
          <w:rFonts w:ascii="Cambria" w:hAnsi="Cambria" w:cstheme="minorHAnsi"/>
          <w:b/>
          <w:bCs/>
          <w:sz w:val="24"/>
          <w:szCs w:val="24"/>
        </w:rPr>
        <w:t xml:space="preserve">                                </w:t>
      </w:r>
      <w:r w:rsidR="00AE4038" w:rsidRPr="003E631A">
        <w:rPr>
          <w:rFonts w:ascii="Cambria" w:hAnsi="Cambria" w:cstheme="minorHAnsi"/>
          <w:b/>
          <w:bCs/>
          <w:sz w:val="24"/>
          <w:szCs w:val="24"/>
        </w:rPr>
        <w:t xml:space="preserve">                         </w:t>
      </w:r>
      <w:r w:rsidRPr="003E631A">
        <w:rPr>
          <w:rFonts w:ascii="Cambria" w:hAnsi="Cambria" w:cstheme="minorHAnsi"/>
          <w:b/>
          <w:bCs/>
          <w:sz w:val="24"/>
          <w:szCs w:val="24"/>
        </w:rPr>
        <w:t xml:space="preserve"> </w:t>
      </w:r>
      <w:r w:rsidR="00510982" w:rsidRPr="003E631A">
        <w:rPr>
          <w:rFonts w:ascii="Cambria" w:hAnsi="Cambria" w:cstheme="minorHAnsi"/>
          <w:b/>
          <w:bCs/>
          <w:sz w:val="24"/>
          <w:szCs w:val="24"/>
        </w:rPr>
        <w:t>2</w:t>
      </w:r>
      <w:r w:rsidR="00346439" w:rsidRPr="003E631A">
        <w:rPr>
          <w:rFonts w:ascii="Cambria" w:hAnsi="Cambria" w:cstheme="minorHAnsi"/>
          <w:b/>
          <w:bCs/>
          <w:sz w:val="24"/>
          <w:szCs w:val="24"/>
        </w:rPr>
        <w:t>Q x 15M=</w:t>
      </w:r>
      <w:r w:rsidR="00510982" w:rsidRPr="003E631A">
        <w:rPr>
          <w:rFonts w:ascii="Cambria" w:hAnsi="Cambria" w:cstheme="minorHAnsi"/>
          <w:b/>
          <w:bCs/>
          <w:sz w:val="24"/>
          <w:szCs w:val="24"/>
        </w:rPr>
        <w:t>30</w:t>
      </w:r>
      <w:r w:rsidR="00346439" w:rsidRPr="003E631A">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467287" w:rsidRPr="003E631A" w14:paraId="243399AE" w14:textId="77777777" w:rsidTr="0092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625D0FAF" w14:textId="12A48996" w:rsidR="00467287" w:rsidRPr="003E631A" w:rsidRDefault="000844F8" w:rsidP="0062349B">
            <w:pPr>
              <w:spacing w:after="0"/>
              <w:jc w:val="both"/>
              <w:rPr>
                <w:rFonts w:ascii="Cambria" w:hAnsi="Cambria" w:cstheme="minorHAnsi"/>
                <w:b w:val="0"/>
                <w:sz w:val="24"/>
                <w:szCs w:val="24"/>
              </w:rPr>
            </w:pPr>
            <w:r w:rsidRPr="003E631A">
              <w:rPr>
                <w:rFonts w:ascii="Cambria" w:hAnsi="Cambria" w:cstheme="minorHAnsi"/>
                <w:sz w:val="24"/>
                <w:szCs w:val="24"/>
              </w:rPr>
              <w:t>16</w:t>
            </w:r>
            <w:r w:rsidR="00467287" w:rsidRPr="003E631A">
              <w:rPr>
                <w:rFonts w:ascii="Cambria" w:hAnsi="Cambria" w:cstheme="minorHAnsi"/>
                <w:sz w:val="24"/>
                <w:szCs w:val="24"/>
              </w:rPr>
              <w:t>.</w:t>
            </w:r>
          </w:p>
        </w:tc>
        <w:tc>
          <w:tcPr>
            <w:tcW w:w="643" w:type="dxa"/>
            <w:tcBorders>
              <w:bottom w:val="none" w:sz="0" w:space="0" w:color="auto"/>
            </w:tcBorders>
            <w:vAlign w:val="center"/>
          </w:tcPr>
          <w:p w14:paraId="272F9600" w14:textId="023AEBB0" w:rsidR="00467287" w:rsidRPr="003E631A" w:rsidRDefault="0046728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774B5F8E" w14:textId="77777777" w:rsidR="006E5875" w:rsidRPr="003E631A" w:rsidRDefault="006E5875" w:rsidP="006E587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en-IN"/>
              </w:rPr>
            </w:pPr>
            <w:r w:rsidRPr="003E631A">
              <w:rPr>
                <w:rFonts w:ascii="Cambria" w:hAnsi="Cambria"/>
                <w:b w:val="0"/>
                <w:bCs w:val="0"/>
                <w:sz w:val="24"/>
                <w:szCs w:val="24"/>
                <w:lang w:val="en-IN"/>
              </w:rPr>
              <w:t>Paisley Co., a wholesaler in the industrial equipment industry, recorded $20 million in annual credit sales last year. At year-end, its accounts receivable balance stood at $4 million, indicating an average collection period of around 73 days. The company finances its receivables using a short-term bank overdraft facility at an interest rate of 12% per annum, which incurs a significant cost on tied-up capital.</w:t>
            </w:r>
          </w:p>
          <w:p w14:paraId="219DC288" w14:textId="64B87743" w:rsidR="006E5875" w:rsidRPr="003E631A" w:rsidRDefault="00253658" w:rsidP="006E587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en-IN"/>
              </w:rPr>
            </w:pPr>
            <w:r w:rsidRPr="003E631A">
              <w:rPr>
                <w:rFonts w:ascii="Cambria" w:hAnsi="Cambria"/>
                <w:b w:val="0"/>
                <w:bCs w:val="0"/>
                <w:sz w:val="24"/>
                <w:szCs w:val="24"/>
                <w:lang w:val="en-IN"/>
              </w:rPr>
              <w:t xml:space="preserve">           </w:t>
            </w:r>
            <w:r w:rsidR="006E5875" w:rsidRPr="003E631A">
              <w:rPr>
                <w:rFonts w:ascii="Cambria" w:hAnsi="Cambria"/>
                <w:b w:val="0"/>
                <w:bCs w:val="0"/>
                <w:sz w:val="24"/>
                <w:szCs w:val="24"/>
                <w:lang w:val="en-IN"/>
              </w:rPr>
              <w:t>To accelerate cash inflows and reduce interest expense, the finance director has proposed introducing an early settlement discount of 2% to encourage faster payments. Under the proposal, customers will receive the 2% discount if they pay their dues within 10 days, rather than the standard 60-day credit period.</w:t>
            </w:r>
          </w:p>
          <w:p w14:paraId="3C3C8F55" w14:textId="4E4E100A" w:rsidR="006E5875" w:rsidRPr="003E631A" w:rsidRDefault="00253658" w:rsidP="006E587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en-IN"/>
              </w:rPr>
            </w:pPr>
            <w:r w:rsidRPr="003E631A">
              <w:rPr>
                <w:rFonts w:ascii="Cambria" w:hAnsi="Cambria"/>
                <w:b w:val="0"/>
                <w:bCs w:val="0"/>
                <w:sz w:val="24"/>
                <w:szCs w:val="24"/>
                <w:lang w:val="en-IN"/>
              </w:rPr>
              <w:t xml:space="preserve">          </w:t>
            </w:r>
            <w:r w:rsidR="006E5875" w:rsidRPr="003E631A">
              <w:rPr>
                <w:rFonts w:ascii="Cambria" w:hAnsi="Cambria"/>
                <w:b w:val="0"/>
                <w:bCs w:val="0"/>
                <w:sz w:val="24"/>
                <w:szCs w:val="24"/>
                <w:lang w:val="en-IN"/>
              </w:rPr>
              <w:t>The marketing team estimates that 40% of customers are likely to take advantage of the discount, which would reduce the receivables balance and related financing cost. However, the finance manager cautions that the revenue loss from the discount must be weighed against the interest savings from reduced receivables.</w:t>
            </w:r>
          </w:p>
          <w:p w14:paraId="51C6C4CE" w14:textId="77777777" w:rsidR="006E5875" w:rsidRPr="003E631A" w:rsidRDefault="006E5875" w:rsidP="006E587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p>
          <w:p w14:paraId="75F513FC" w14:textId="230217E6" w:rsidR="00467287" w:rsidRPr="003E631A" w:rsidRDefault="006E5875" w:rsidP="006E587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3E631A">
              <w:rPr>
                <w:rFonts w:ascii="Cambria" w:hAnsi="Cambria" w:cstheme="minorHAnsi"/>
                <w:b w:val="0"/>
                <w:bCs w:val="0"/>
                <w:sz w:val="24"/>
                <w:szCs w:val="24"/>
              </w:rPr>
              <w:t xml:space="preserve"> 1. Should an early settlement discount be introduced if 40% of customers take it up? Justify your answer by comparing the cost </w:t>
            </w:r>
            <w:r w:rsidRPr="003E631A">
              <w:rPr>
                <w:rFonts w:ascii="Cambria" w:hAnsi="Cambria" w:cstheme="minorHAnsi"/>
                <w:b w:val="0"/>
                <w:bCs w:val="0"/>
                <w:sz w:val="24"/>
                <w:szCs w:val="24"/>
              </w:rPr>
              <w:lastRenderedPageBreak/>
              <w:t>of the discount against the savings in financing costs.</w:t>
            </w:r>
            <w:r w:rsidR="00904C99" w:rsidRPr="003E631A">
              <w:rPr>
                <w:rFonts w:ascii="Cambria" w:hAnsi="Cambria" w:cstheme="minorHAnsi"/>
                <w:b w:val="0"/>
                <w:bCs w:val="0"/>
                <w:sz w:val="24"/>
                <w:szCs w:val="24"/>
              </w:rPr>
              <w:t xml:space="preserve">                      </w:t>
            </w:r>
            <w:r w:rsidR="00904C99" w:rsidRPr="003E631A">
              <w:rPr>
                <w:rFonts w:ascii="Cambria" w:hAnsi="Cambria"/>
                <w:sz w:val="24"/>
                <w:szCs w:val="24"/>
                <w:lang w:val="en-IN"/>
              </w:rPr>
              <w:t>(10 Marks)</w:t>
            </w:r>
          </w:p>
          <w:p w14:paraId="679A4747" w14:textId="795F1C15" w:rsidR="006E5875" w:rsidRPr="003E631A" w:rsidRDefault="006E5875" w:rsidP="006E5875">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highlight w:val="yellow"/>
              </w:rPr>
            </w:pPr>
            <w:r w:rsidRPr="003E631A">
              <w:rPr>
                <w:rFonts w:ascii="Cambria" w:hAnsi="Cambria" w:cstheme="minorHAnsi"/>
                <w:b w:val="0"/>
                <w:bCs w:val="0"/>
                <w:sz w:val="24"/>
                <w:szCs w:val="24"/>
              </w:rPr>
              <w:t xml:space="preserve"> 2. Explain the financial advantages and risks of offering early settlement discounts as a receivables management strategy. Under what circumstances might such a policy be inappropriate?</w:t>
            </w:r>
            <w:r w:rsidR="00904C99" w:rsidRPr="003E631A">
              <w:rPr>
                <w:rFonts w:ascii="Cambria" w:hAnsi="Cambria" w:cstheme="minorHAnsi"/>
                <w:b w:val="0"/>
                <w:bCs w:val="0"/>
                <w:sz w:val="24"/>
                <w:szCs w:val="24"/>
              </w:rPr>
              <w:t xml:space="preserve"> </w:t>
            </w:r>
            <w:r w:rsidR="00904C99" w:rsidRPr="003E631A">
              <w:rPr>
                <w:rFonts w:ascii="Cambria" w:hAnsi="Cambria"/>
                <w:sz w:val="24"/>
                <w:szCs w:val="24"/>
                <w:lang w:val="en-IN"/>
              </w:rPr>
              <w:t>(5 Marks)</w:t>
            </w:r>
          </w:p>
        </w:tc>
        <w:tc>
          <w:tcPr>
            <w:tcW w:w="1437" w:type="dxa"/>
            <w:tcBorders>
              <w:bottom w:val="none" w:sz="0" w:space="0" w:color="auto"/>
            </w:tcBorders>
            <w:vAlign w:val="center"/>
          </w:tcPr>
          <w:p w14:paraId="24AD615C" w14:textId="1D64F3A6" w:rsidR="00467287" w:rsidRPr="003E631A" w:rsidRDefault="0046728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E631A">
              <w:rPr>
                <w:rFonts w:ascii="Cambria" w:hAnsi="Cambria" w:cstheme="minorHAnsi"/>
                <w:sz w:val="24"/>
                <w:szCs w:val="24"/>
              </w:rPr>
              <w:lastRenderedPageBreak/>
              <w:t>15 Marks</w:t>
            </w:r>
          </w:p>
        </w:tc>
        <w:tc>
          <w:tcPr>
            <w:tcW w:w="581" w:type="dxa"/>
            <w:tcBorders>
              <w:bottom w:val="none" w:sz="0" w:space="0" w:color="auto"/>
            </w:tcBorders>
            <w:vAlign w:val="center"/>
          </w:tcPr>
          <w:p w14:paraId="2A7CD5D9" w14:textId="042D074E" w:rsidR="00467287" w:rsidRPr="003E631A" w:rsidRDefault="00A338B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651D5C" w:rsidRPr="003E631A">
              <w:rPr>
                <w:rFonts w:ascii="Cambria" w:hAnsi="Cambria" w:cstheme="minorHAnsi"/>
                <w:b w:val="0"/>
                <w:sz w:val="24"/>
                <w:szCs w:val="24"/>
              </w:rPr>
              <w:t>3</w:t>
            </w:r>
          </w:p>
        </w:tc>
        <w:tc>
          <w:tcPr>
            <w:tcW w:w="569" w:type="dxa"/>
            <w:tcBorders>
              <w:bottom w:val="none" w:sz="0" w:space="0" w:color="auto"/>
            </w:tcBorders>
            <w:vAlign w:val="center"/>
          </w:tcPr>
          <w:p w14:paraId="1224ADFE" w14:textId="4430C2E9" w:rsidR="00467287" w:rsidRPr="003E631A" w:rsidRDefault="0046728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454BA4" w:rsidRPr="003E631A">
              <w:rPr>
                <w:rFonts w:ascii="Cambria" w:hAnsi="Cambria" w:cstheme="minorHAnsi"/>
                <w:sz w:val="24"/>
                <w:szCs w:val="24"/>
              </w:rPr>
              <w:t>2</w:t>
            </w:r>
          </w:p>
        </w:tc>
      </w:tr>
    </w:tbl>
    <w:p w14:paraId="119D9EAA" w14:textId="77777777" w:rsidR="00A3295B" w:rsidRPr="003E631A" w:rsidRDefault="00A3295B" w:rsidP="0062349B">
      <w:pPr>
        <w:spacing w:after="0"/>
        <w:jc w:val="both"/>
        <w:rPr>
          <w:rFonts w:ascii="Cambria" w:hAnsi="Cambria" w:cstheme="minorHAnsi"/>
          <w:b/>
          <w:sz w:val="24"/>
          <w:szCs w:val="2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467287" w:rsidRPr="003E631A" w14:paraId="2BB7D970" w14:textId="77777777" w:rsidTr="0092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vAlign w:val="center"/>
          </w:tcPr>
          <w:p w14:paraId="596B18C4" w14:textId="5F6A2581" w:rsidR="00467287" w:rsidRPr="003E631A" w:rsidRDefault="000844F8" w:rsidP="0062349B">
            <w:pPr>
              <w:spacing w:after="0"/>
              <w:jc w:val="both"/>
              <w:rPr>
                <w:rFonts w:ascii="Cambria" w:hAnsi="Cambria" w:cstheme="minorHAnsi"/>
                <w:b w:val="0"/>
                <w:sz w:val="24"/>
                <w:szCs w:val="24"/>
              </w:rPr>
            </w:pPr>
            <w:r w:rsidRPr="003E631A">
              <w:rPr>
                <w:rFonts w:ascii="Cambria" w:hAnsi="Cambria" w:cstheme="minorHAnsi"/>
                <w:sz w:val="24"/>
                <w:szCs w:val="24"/>
              </w:rPr>
              <w:t>17</w:t>
            </w:r>
            <w:r w:rsidR="00467287" w:rsidRPr="003E631A">
              <w:rPr>
                <w:rFonts w:ascii="Cambria" w:hAnsi="Cambria" w:cstheme="minorHAnsi"/>
                <w:sz w:val="24"/>
                <w:szCs w:val="24"/>
              </w:rPr>
              <w:t>.</w:t>
            </w:r>
          </w:p>
        </w:tc>
        <w:tc>
          <w:tcPr>
            <w:tcW w:w="643" w:type="dxa"/>
            <w:tcBorders>
              <w:bottom w:val="none" w:sz="0" w:space="0" w:color="auto"/>
            </w:tcBorders>
            <w:vAlign w:val="center"/>
          </w:tcPr>
          <w:p w14:paraId="7CA2032C" w14:textId="58C58AFC" w:rsidR="00467287" w:rsidRPr="003E631A" w:rsidRDefault="0046728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p>
        </w:tc>
        <w:tc>
          <w:tcPr>
            <w:tcW w:w="6742" w:type="dxa"/>
            <w:tcBorders>
              <w:bottom w:val="none" w:sz="0" w:space="0" w:color="auto"/>
            </w:tcBorders>
            <w:vAlign w:val="center"/>
          </w:tcPr>
          <w:p w14:paraId="263A793B" w14:textId="26AA2756" w:rsidR="006F7A26" w:rsidRPr="003E631A" w:rsidRDefault="006F7A26" w:rsidP="006F7A26">
            <w:pPr>
              <w:spacing w:after="16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 xml:space="preserve">Acorn Co., a manufacturing firm, is evaluating the purchase of an automated machine costing $110,400. The machine is expected to improve efficiency and reduce operating </w:t>
            </w:r>
            <w:r w:rsidR="008607D8" w:rsidRPr="003E631A">
              <w:rPr>
                <w:rFonts w:ascii="Cambria" w:hAnsi="Cambria"/>
                <w:b w:val="0"/>
                <w:bCs w:val="0"/>
                <w:sz w:val="24"/>
                <w:szCs w:val="24"/>
                <w:lang w:val="en-IN"/>
              </w:rPr>
              <w:t>labour</w:t>
            </w:r>
            <w:r w:rsidRPr="003E631A">
              <w:rPr>
                <w:rFonts w:ascii="Cambria" w:hAnsi="Cambria"/>
                <w:b w:val="0"/>
                <w:bCs w:val="0"/>
                <w:sz w:val="24"/>
                <w:szCs w:val="24"/>
                <w:lang w:val="en-IN"/>
              </w:rPr>
              <w:t xml:space="preserve"> expenses. It will be used for 4 years, with an estimated residual (salvage) value of $9,600 at the end of Year 4. The company depreciates the asset on a straight-line basis and finances the investment internally.</w:t>
            </w:r>
          </w:p>
          <w:p w14:paraId="2C499C9C" w14:textId="77777777" w:rsidR="006F7A26" w:rsidRPr="003E631A" w:rsidRDefault="006F7A26" w:rsidP="006F7A26">
            <w:pPr>
              <w:spacing w:after="16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Forecasted annual operating profits (before depreciation) from the machine are:</w:t>
            </w:r>
          </w:p>
          <w:tbl>
            <w:tblPr>
              <w:tblStyle w:val="TableGrid"/>
              <w:tblW w:w="0" w:type="auto"/>
              <w:tblLayout w:type="fixed"/>
              <w:tblLook w:val="04A0" w:firstRow="1" w:lastRow="0" w:firstColumn="1" w:lastColumn="0" w:noHBand="0" w:noVBand="1"/>
            </w:tblPr>
            <w:tblGrid>
              <w:gridCol w:w="858"/>
              <w:gridCol w:w="1843"/>
            </w:tblGrid>
            <w:tr w:rsidR="006F7A26" w:rsidRPr="003E631A" w14:paraId="67C1C0CF" w14:textId="77777777" w:rsidTr="00676219">
              <w:tc>
                <w:tcPr>
                  <w:tcW w:w="858" w:type="dxa"/>
                  <w:vAlign w:val="center"/>
                </w:tcPr>
                <w:p w14:paraId="1F09CDC9"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Year</w:t>
                  </w:r>
                </w:p>
              </w:tc>
              <w:tc>
                <w:tcPr>
                  <w:tcW w:w="1843" w:type="dxa"/>
                  <w:vAlign w:val="center"/>
                </w:tcPr>
                <w:p w14:paraId="56286BF0"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Operating Profit ($)</w:t>
                  </w:r>
                </w:p>
              </w:tc>
            </w:tr>
            <w:tr w:rsidR="006F7A26" w:rsidRPr="003E631A" w14:paraId="7B065127" w14:textId="77777777" w:rsidTr="00676219">
              <w:tc>
                <w:tcPr>
                  <w:tcW w:w="858" w:type="dxa"/>
                  <w:vAlign w:val="center"/>
                </w:tcPr>
                <w:p w14:paraId="0F0EB140"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1</w:t>
                  </w:r>
                </w:p>
              </w:tc>
              <w:tc>
                <w:tcPr>
                  <w:tcW w:w="1843" w:type="dxa"/>
                  <w:vAlign w:val="center"/>
                </w:tcPr>
                <w:p w14:paraId="41B294E1"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39,600</w:t>
                  </w:r>
                </w:p>
              </w:tc>
            </w:tr>
            <w:tr w:rsidR="006F7A26" w:rsidRPr="003E631A" w14:paraId="6690EB65" w14:textId="77777777" w:rsidTr="00676219">
              <w:tc>
                <w:tcPr>
                  <w:tcW w:w="858" w:type="dxa"/>
                  <w:vAlign w:val="center"/>
                </w:tcPr>
                <w:p w14:paraId="3C644811"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2</w:t>
                  </w:r>
                </w:p>
              </w:tc>
              <w:tc>
                <w:tcPr>
                  <w:tcW w:w="1843" w:type="dxa"/>
                  <w:vAlign w:val="center"/>
                </w:tcPr>
                <w:p w14:paraId="6E2D9A9A"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19,600</w:t>
                  </w:r>
                </w:p>
              </w:tc>
            </w:tr>
            <w:tr w:rsidR="006F7A26" w:rsidRPr="003E631A" w14:paraId="404305BD" w14:textId="77777777" w:rsidTr="00676219">
              <w:tc>
                <w:tcPr>
                  <w:tcW w:w="858" w:type="dxa"/>
                  <w:vAlign w:val="center"/>
                </w:tcPr>
                <w:p w14:paraId="60A37FCB"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3</w:t>
                  </w:r>
                </w:p>
              </w:tc>
              <w:tc>
                <w:tcPr>
                  <w:tcW w:w="1843" w:type="dxa"/>
                  <w:vAlign w:val="center"/>
                </w:tcPr>
                <w:p w14:paraId="7B6A837B"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22,400</w:t>
                  </w:r>
                </w:p>
              </w:tc>
            </w:tr>
            <w:tr w:rsidR="006F7A26" w:rsidRPr="003E631A" w14:paraId="59DC7A85" w14:textId="77777777" w:rsidTr="00676219">
              <w:tc>
                <w:tcPr>
                  <w:tcW w:w="858" w:type="dxa"/>
                  <w:vAlign w:val="center"/>
                </w:tcPr>
                <w:p w14:paraId="663FE778"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4</w:t>
                  </w:r>
                </w:p>
              </w:tc>
              <w:tc>
                <w:tcPr>
                  <w:tcW w:w="1843" w:type="dxa"/>
                  <w:vAlign w:val="center"/>
                </w:tcPr>
                <w:p w14:paraId="3C9FCF32" w14:textId="77777777" w:rsidR="006F7A26" w:rsidRPr="003E631A" w:rsidRDefault="006F7A26" w:rsidP="006F7A26">
                  <w:pPr>
                    <w:spacing w:after="0" w:line="240" w:lineRule="auto"/>
                    <w:jc w:val="both"/>
                    <w:rPr>
                      <w:rFonts w:ascii="Cambria" w:hAnsi="Cambria"/>
                      <w:sz w:val="24"/>
                      <w:szCs w:val="24"/>
                      <w:lang w:val="en-IN"/>
                    </w:rPr>
                  </w:pPr>
                  <w:r w:rsidRPr="003E631A">
                    <w:rPr>
                      <w:rFonts w:ascii="Cambria" w:hAnsi="Cambria"/>
                      <w:sz w:val="24"/>
                      <w:szCs w:val="24"/>
                      <w:lang w:val="en-IN"/>
                    </w:rPr>
                    <w:t>32,400</w:t>
                  </w:r>
                </w:p>
              </w:tc>
            </w:tr>
          </w:tbl>
          <w:p w14:paraId="7A55137C" w14:textId="77777777" w:rsidR="006F7A26" w:rsidRPr="003E631A" w:rsidRDefault="006F7A26" w:rsidP="006F7A26">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Acorn Co. wants to assess the investment using the following methods:</w:t>
            </w:r>
          </w:p>
          <w:p w14:paraId="2CD96DB7" w14:textId="42D34AEF" w:rsidR="006F7A26" w:rsidRPr="003E631A" w:rsidRDefault="006F7A26" w:rsidP="006F7A26">
            <w:pPr>
              <w:numPr>
                <w:ilvl w:val="0"/>
                <w:numId w:val="17"/>
              </w:num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Payback Period (PP)</w:t>
            </w:r>
            <w:r w:rsidR="001C543A" w:rsidRPr="003E631A">
              <w:rPr>
                <w:rFonts w:ascii="Cambria" w:hAnsi="Cambria"/>
                <w:b w:val="0"/>
                <w:bCs w:val="0"/>
                <w:sz w:val="24"/>
                <w:szCs w:val="24"/>
                <w:lang w:val="en-IN"/>
              </w:rPr>
              <w:t xml:space="preserve"> </w:t>
            </w:r>
            <w:r w:rsidR="001C543A" w:rsidRPr="003E631A">
              <w:rPr>
                <w:rFonts w:ascii="Cambria" w:hAnsi="Cambria"/>
                <w:sz w:val="24"/>
                <w:szCs w:val="24"/>
                <w:lang w:val="en-IN"/>
              </w:rPr>
              <w:t>(4 Marks)</w:t>
            </w:r>
          </w:p>
          <w:p w14:paraId="2C52CE16" w14:textId="7858F790" w:rsidR="006F7A26" w:rsidRPr="003E631A" w:rsidRDefault="006F7A26" w:rsidP="006F7A26">
            <w:pPr>
              <w:numPr>
                <w:ilvl w:val="0"/>
                <w:numId w:val="17"/>
              </w:num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lang w:val="en-IN"/>
              </w:rPr>
            </w:pPr>
            <w:r w:rsidRPr="003E631A">
              <w:rPr>
                <w:rFonts w:ascii="Cambria" w:hAnsi="Cambria"/>
                <w:b w:val="0"/>
                <w:bCs w:val="0"/>
                <w:sz w:val="24"/>
                <w:szCs w:val="24"/>
                <w:lang w:val="en-IN"/>
              </w:rPr>
              <w:t>Return on Capital Employed (ROCE) based on average investment.</w:t>
            </w:r>
            <w:r w:rsidR="001C543A" w:rsidRPr="003E631A">
              <w:rPr>
                <w:rFonts w:ascii="Cambria" w:hAnsi="Cambria"/>
                <w:b w:val="0"/>
                <w:bCs w:val="0"/>
                <w:sz w:val="24"/>
                <w:szCs w:val="24"/>
                <w:lang w:val="en-IN"/>
              </w:rPr>
              <w:t xml:space="preserve"> </w:t>
            </w:r>
            <w:r w:rsidR="001C543A" w:rsidRPr="003E631A">
              <w:rPr>
                <w:rFonts w:ascii="Cambria" w:hAnsi="Cambria"/>
                <w:sz w:val="24"/>
                <w:szCs w:val="24"/>
                <w:lang w:val="en-IN"/>
              </w:rPr>
              <w:t>(3 Marks)</w:t>
            </w:r>
          </w:p>
          <w:p w14:paraId="6E60A55E" w14:textId="75362405" w:rsidR="00467287" w:rsidRPr="003E631A" w:rsidRDefault="006F7A26" w:rsidP="00E714AA">
            <w:pPr>
              <w:pStyle w:val="ListParagraph"/>
              <w:numPr>
                <w:ilvl w:val="0"/>
                <w:numId w:val="17"/>
              </w:num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E631A">
              <w:rPr>
                <w:rFonts w:ascii="Cambria" w:hAnsi="Cambria"/>
                <w:b w:val="0"/>
                <w:bCs w:val="0"/>
                <w:sz w:val="24"/>
                <w:szCs w:val="24"/>
                <w:lang w:val="en-IN"/>
              </w:rPr>
              <w:t>Net Present Value (NPV) – discounting future profits at a cost of capital of 10% and assuming cash flows equal to operating profits.</w:t>
            </w:r>
            <w:r w:rsidR="001C543A" w:rsidRPr="003E631A">
              <w:rPr>
                <w:rFonts w:ascii="Cambria" w:hAnsi="Cambria"/>
                <w:b w:val="0"/>
                <w:bCs w:val="0"/>
                <w:sz w:val="24"/>
                <w:szCs w:val="24"/>
                <w:lang w:val="en-IN"/>
              </w:rPr>
              <w:t xml:space="preserve"> </w:t>
            </w:r>
            <w:r w:rsidR="001C543A" w:rsidRPr="003E631A">
              <w:rPr>
                <w:rFonts w:ascii="Cambria" w:hAnsi="Cambria"/>
                <w:sz w:val="24"/>
                <w:szCs w:val="24"/>
                <w:lang w:val="en-IN"/>
              </w:rPr>
              <w:t>(3 Marks)</w:t>
            </w:r>
          </w:p>
        </w:tc>
        <w:tc>
          <w:tcPr>
            <w:tcW w:w="1437" w:type="dxa"/>
            <w:tcBorders>
              <w:bottom w:val="none" w:sz="0" w:space="0" w:color="auto"/>
            </w:tcBorders>
            <w:vAlign w:val="center"/>
          </w:tcPr>
          <w:p w14:paraId="0CB5070E" w14:textId="77777777" w:rsidR="00467287" w:rsidRPr="003E631A" w:rsidRDefault="0046728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E631A">
              <w:rPr>
                <w:rFonts w:ascii="Cambria" w:hAnsi="Cambria" w:cstheme="minorHAnsi"/>
                <w:sz w:val="24"/>
                <w:szCs w:val="24"/>
              </w:rPr>
              <w:t>15 Marks</w:t>
            </w:r>
          </w:p>
        </w:tc>
        <w:tc>
          <w:tcPr>
            <w:tcW w:w="581" w:type="dxa"/>
            <w:tcBorders>
              <w:bottom w:val="none" w:sz="0" w:space="0" w:color="auto"/>
            </w:tcBorders>
            <w:vAlign w:val="center"/>
          </w:tcPr>
          <w:p w14:paraId="17DC59F6" w14:textId="4F81D2C3" w:rsidR="00467287" w:rsidRPr="003E631A" w:rsidRDefault="00A338B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L</w:t>
            </w:r>
            <w:r w:rsidR="00651D5C" w:rsidRPr="003E631A">
              <w:rPr>
                <w:rFonts w:ascii="Cambria" w:hAnsi="Cambria" w:cstheme="minorHAnsi"/>
                <w:sz w:val="24"/>
                <w:szCs w:val="24"/>
              </w:rPr>
              <w:t>3</w:t>
            </w:r>
          </w:p>
        </w:tc>
        <w:tc>
          <w:tcPr>
            <w:tcW w:w="569" w:type="dxa"/>
            <w:tcBorders>
              <w:bottom w:val="none" w:sz="0" w:space="0" w:color="auto"/>
            </w:tcBorders>
            <w:vAlign w:val="center"/>
          </w:tcPr>
          <w:p w14:paraId="7B73FCD8" w14:textId="2D9FD387" w:rsidR="00467287" w:rsidRPr="003E631A" w:rsidRDefault="00467287" w:rsidP="0062349B">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3E631A">
              <w:rPr>
                <w:rFonts w:ascii="Cambria" w:hAnsi="Cambria" w:cstheme="minorHAnsi"/>
                <w:sz w:val="24"/>
                <w:szCs w:val="24"/>
              </w:rPr>
              <w:t>CO</w:t>
            </w:r>
            <w:r w:rsidR="00651D5C" w:rsidRPr="003E631A">
              <w:rPr>
                <w:rFonts w:ascii="Cambria" w:hAnsi="Cambria" w:cstheme="minorHAnsi"/>
                <w:sz w:val="24"/>
                <w:szCs w:val="24"/>
              </w:rPr>
              <w:t>2</w:t>
            </w:r>
          </w:p>
        </w:tc>
      </w:tr>
    </w:tbl>
    <w:p w14:paraId="0C2F6E5C" w14:textId="77777777" w:rsidR="00A23C5F" w:rsidRPr="003E631A" w:rsidRDefault="00A23C5F" w:rsidP="0062349B">
      <w:pPr>
        <w:spacing w:after="0"/>
        <w:jc w:val="both"/>
        <w:rPr>
          <w:rFonts w:ascii="Cambria" w:hAnsi="Cambria" w:cstheme="minorHAnsi"/>
          <w:b/>
          <w:sz w:val="24"/>
          <w:szCs w:val="24"/>
        </w:rPr>
      </w:pPr>
    </w:p>
    <w:p w14:paraId="25D0EEE3" w14:textId="77777777" w:rsidR="00A23C5F" w:rsidRPr="003E631A" w:rsidRDefault="00A23C5F" w:rsidP="00AF6004">
      <w:pPr>
        <w:jc w:val="center"/>
        <w:rPr>
          <w:rFonts w:ascii="Cambria" w:hAnsi="Cambria" w:cstheme="minorHAnsi"/>
          <w:b/>
          <w:sz w:val="24"/>
          <w:szCs w:val="24"/>
        </w:rPr>
      </w:pPr>
    </w:p>
    <w:sectPr w:rsidR="00A23C5F" w:rsidRPr="003E631A"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14DC2" w14:textId="77777777" w:rsidR="00B5419B" w:rsidRDefault="00B5419B">
      <w:pPr>
        <w:spacing w:line="240" w:lineRule="auto"/>
      </w:pPr>
      <w:r>
        <w:separator/>
      </w:r>
    </w:p>
  </w:endnote>
  <w:endnote w:type="continuationSeparator" w:id="0">
    <w:p w14:paraId="630A1BFE" w14:textId="77777777" w:rsidR="00B5419B" w:rsidRDefault="00B54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EC4E" w14:textId="77777777" w:rsidR="00B5419B" w:rsidRDefault="00B5419B">
      <w:pPr>
        <w:spacing w:after="0"/>
      </w:pPr>
      <w:r>
        <w:separator/>
      </w:r>
    </w:p>
  </w:footnote>
  <w:footnote w:type="continuationSeparator" w:id="0">
    <w:p w14:paraId="0EAF9FA6" w14:textId="77777777" w:rsidR="00B5419B" w:rsidRDefault="00B541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61E0"/>
    <w:multiLevelType w:val="hybridMultilevel"/>
    <w:tmpl w:val="628C2930"/>
    <w:lvl w:ilvl="0" w:tplc="6B96EC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EB7BE8"/>
    <w:multiLevelType w:val="multilevel"/>
    <w:tmpl w:val="7010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762159"/>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15464DD5"/>
    <w:multiLevelType w:val="multilevel"/>
    <w:tmpl w:val="7652A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CF60D0"/>
    <w:multiLevelType w:val="hybridMultilevel"/>
    <w:tmpl w:val="4FF4B292"/>
    <w:lvl w:ilvl="0" w:tplc="0EECD07A">
      <w:numFmt w:val="bullet"/>
      <w:lvlText w:val=""/>
      <w:lvlJc w:val="left"/>
      <w:pPr>
        <w:ind w:left="972" w:hanging="612"/>
      </w:pPr>
      <w:rPr>
        <w:rFonts w:ascii="Cambria" w:eastAsia="Times New Roman"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E8221E"/>
    <w:multiLevelType w:val="multilevel"/>
    <w:tmpl w:val="3446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34B72"/>
    <w:multiLevelType w:val="hybridMultilevel"/>
    <w:tmpl w:val="410CD3AA"/>
    <w:lvl w:ilvl="0" w:tplc="9CEC7E0C">
      <w:numFmt w:val="bullet"/>
      <w:lvlText w:val="●"/>
      <w:lvlJc w:val="left"/>
      <w:pPr>
        <w:ind w:left="840" w:hanging="360"/>
      </w:pPr>
      <w:rPr>
        <w:rFonts w:ascii="Arial MT" w:eastAsia="Arial MT" w:hAnsi="Arial MT" w:cs="Arial MT" w:hint="default"/>
        <w:b w:val="0"/>
        <w:bCs w:val="0"/>
        <w:i w:val="0"/>
        <w:iCs w:val="0"/>
        <w:spacing w:val="0"/>
        <w:w w:val="60"/>
        <w:sz w:val="24"/>
        <w:szCs w:val="24"/>
        <w:lang w:val="en-US" w:eastAsia="en-US" w:bidi="ar-SA"/>
      </w:rPr>
    </w:lvl>
    <w:lvl w:ilvl="1" w:tplc="3A90082C">
      <w:numFmt w:val="bullet"/>
      <w:lvlText w:val="•"/>
      <w:lvlJc w:val="left"/>
      <w:pPr>
        <w:ind w:left="1692" w:hanging="360"/>
      </w:pPr>
      <w:rPr>
        <w:rFonts w:hint="default"/>
        <w:lang w:val="en-US" w:eastAsia="en-US" w:bidi="ar-SA"/>
      </w:rPr>
    </w:lvl>
    <w:lvl w:ilvl="2" w:tplc="C6B81BBE">
      <w:numFmt w:val="bullet"/>
      <w:lvlText w:val="•"/>
      <w:lvlJc w:val="left"/>
      <w:pPr>
        <w:ind w:left="2544" w:hanging="360"/>
      </w:pPr>
      <w:rPr>
        <w:rFonts w:hint="default"/>
        <w:lang w:val="en-US" w:eastAsia="en-US" w:bidi="ar-SA"/>
      </w:rPr>
    </w:lvl>
    <w:lvl w:ilvl="3" w:tplc="8D927E14">
      <w:numFmt w:val="bullet"/>
      <w:lvlText w:val="•"/>
      <w:lvlJc w:val="left"/>
      <w:pPr>
        <w:ind w:left="3396" w:hanging="360"/>
      </w:pPr>
      <w:rPr>
        <w:rFonts w:hint="default"/>
        <w:lang w:val="en-US" w:eastAsia="en-US" w:bidi="ar-SA"/>
      </w:rPr>
    </w:lvl>
    <w:lvl w:ilvl="4" w:tplc="248A2EA4">
      <w:numFmt w:val="bullet"/>
      <w:lvlText w:val="•"/>
      <w:lvlJc w:val="left"/>
      <w:pPr>
        <w:ind w:left="4248" w:hanging="360"/>
      </w:pPr>
      <w:rPr>
        <w:rFonts w:hint="default"/>
        <w:lang w:val="en-US" w:eastAsia="en-US" w:bidi="ar-SA"/>
      </w:rPr>
    </w:lvl>
    <w:lvl w:ilvl="5" w:tplc="9DE00844">
      <w:numFmt w:val="bullet"/>
      <w:lvlText w:val="•"/>
      <w:lvlJc w:val="left"/>
      <w:pPr>
        <w:ind w:left="5100" w:hanging="360"/>
      </w:pPr>
      <w:rPr>
        <w:rFonts w:hint="default"/>
        <w:lang w:val="en-US" w:eastAsia="en-US" w:bidi="ar-SA"/>
      </w:rPr>
    </w:lvl>
    <w:lvl w:ilvl="6" w:tplc="593CA92A">
      <w:numFmt w:val="bullet"/>
      <w:lvlText w:val="•"/>
      <w:lvlJc w:val="left"/>
      <w:pPr>
        <w:ind w:left="5952" w:hanging="360"/>
      </w:pPr>
      <w:rPr>
        <w:rFonts w:hint="default"/>
        <w:lang w:val="en-US" w:eastAsia="en-US" w:bidi="ar-SA"/>
      </w:rPr>
    </w:lvl>
    <w:lvl w:ilvl="7" w:tplc="4122052A">
      <w:numFmt w:val="bullet"/>
      <w:lvlText w:val="•"/>
      <w:lvlJc w:val="left"/>
      <w:pPr>
        <w:ind w:left="6804" w:hanging="360"/>
      </w:pPr>
      <w:rPr>
        <w:rFonts w:hint="default"/>
        <w:lang w:val="en-US" w:eastAsia="en-US" w:bidi="ar-SA"/>
      </w:rPr>
    </w:lvl>
    <w:lvl w:ilvl="8" w:tplc="9AD8B51C">
      <w:numFmt w:val="bullet"/>
      <w:lvlText w:val="•"/>
      <w:lvlJc w:val="left"/>
      <w:pPr>
        <w:ind w:left="7656" w:hanging="360"/>
      </w:pPr>
      <w:rPr>
        <w:rFonts w:hint="default"/>
        <w:lang w:val="en-US" w:eastAsia="en-US" w:bidi="ar-SA"/>
      </w:rPr>
    </w:lvl>
  </w:abstractNum>
  <w:abstractNum w:abstractNumId="7">
    <w:nsid w:val="234A1102"/>
    <w:multiLevelType w:val="multilevel"/>
    <w:tmpl w:val="4A8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A1107"/>
    <w:multiLevelType w:val="hybridMultilevel"/>
    <w:tmpl w:val="FE5243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56DD9"/>
    <w:multiLevelType w:val="multilevel"/>
    <w:tmpl w:val="DCCC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13594E"/>
    <w:multiLevelType w:val="multilevel"/>
    <w:tmpl w:val="B524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28414D"/>
    <w:multiLevelType w:val="multilevel"/>
    <w:tmpl w:val="E82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4C1"/>
    <w:multiLevelType w:val="multilevel"/>
    <w:tmpl w:val="2F2039C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40CA59F6"/>
    <w:multiLevelType w:val="hybridMultilevel"/>
    <w:tmpl w:val="89B0901C"/>
    <w:lvl w:ilvl="0" w:tplc="9110947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9">
    <w:nsid w:val="4A810D65"/>
    <w:multiLevelType w:val="multilevel"/>
    <w:tmpl w:val="2EE6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6D5C36"/>
    <w:multiLevelType w:val="multilevel"/>
    <w:tmpl w:val="AC9A0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9B7EDF"/>
    <w:multiLevelType w:val="multilevel"/>
    <w:tmpl w:val="07A4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BE69F5"/>
    <w:multiLevelType w:val="multilevel"/>
    <w:tmpl w:val="35F2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9CA1B3C"/>
    <w:multiLevelType w:val="hybridMultilevel"/>
    <w:tmpl w:val="12D25C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lvlOverride w:ilvl="0">
      <w:startOverride w:val="1"/>
    </w:lvlOverride>
  </w:num>
  <w:num w:numId="2">
    <w:abstractNumId w:val="16"/>
  </w:num>
  <w:num w:numId="3">
    <w:abstractNumId w:val="24"/>
  </w:num>
  <w:num w:numId="4">
    <w:abstractNumId w:val="23"/>
  </w:num>
  <w:num w:numId="5">
    <w:abstractNumId w:val="9"/>
  </w:num>
  <w:num w:numId="6">
    <w:abstractNumId w:val="15"/>
  </w:num>
  <w:num w:numId="7">
    <w:abstractNumId w:val="10"/>
  </w:num>
  <w:num w:numId="8">
    <w:abstractNumId w:val="3"/>
  </w:num>
  <w:num w:numId="9">
    <w:abstractNumId w:val="8"/>
  </w:num>
  <w:num w:numId="10">
    <w:abstractNumId w:val="4"/>
  </w:num>
  <w:num w:numId="11">
    <w:abstractNumId w:val="14"/>
  </w:num>
  <w:num w:numId="12">
    <w:abstractNumId w:val="20"/>
  </w:num>
  <w:num w:numId="13">
    <w:abstractNumId w:val="12"/>
  </w:num>
  <w:num w:numId="14">
    <w:abstractNumId w:val="6"/>
  </w:num>
  <w:num w:numId="15">
    <w:abstractNumId w:val="25"/>
  </w:num>
  <w:num w:numId="16">
    <w:abstractNumId w:val="2"/>
  </w:num>
  <w:num w:numId="17">
    <w:abstractNumId w:val="19"/>
  </w:num>
  <w:num w:numId="18">
    <w:abstractNumId w:val="17"/>
  </w:num>
  <w:num w:numId="19">
    <w:abstractNumId w:val="0"/>
  </w:num>
  <w:num w:numId="20">
    <w:abstractNumId w:val="21"/>
  </w:num>
  <w:num w:numId="21">
    <w:abstractNumId w:val="5"/>
  </w:num>
  <w:num w:numId="22">
    <w:abstractNumId w:val="22"/>
  </w:num>
  <w:num w:numId="23">
    <w:abstractNumId w:val="1"/>
  </w:num>
  <w:num w:numId="24">
    <w:abstractNumId w:val="11"/>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25D"/>
    <w:rsid w:val="000126B6"/>
    <w:rsid w:val="000208B7"/>
    <w:rsid w:val="0002657D"/>
    <w:rsid w:val="000266FE"/>
    <w:rsid w:val="00030CF0"/>
    <w:rsid w:val="000310CE"/>
    <w:rsid w:val="00033373"/>
    <w:rsid w:val="00034BCB"/>
    <w:rsid w:val="000358D4"/>
    <w:rsid w:val="00037FEE"/>
    <w:rsid w:val="00040B79"/>
    <w:rsid w:val="00041B84"/>
    <w:rsid w:val="00044CE0"/>
    <w:rsid w:val="000503AF"/>
    <w:rsid w:val="00050D08"/>
    <w:rsid w:val="000524BC"/>
    <w:rsid w:val="0005250D"/>
    <w:rsid w:val="00053EB1"/>
    <w:rsid w:val="00056855"/>
    <w:rsid w:val="00057771"/>
    <w:rsid w:val="000648F2"/>
    <w:rsid w:val="00065201"/>
    <w:rsid w:val="000713D9"/>
    <w:rsid w:val="000717EF"/>
    <w:rsid w:val="00071F46"/>
    <w:rsid w:val="0007368D"/>
    <w:rsid w:val="00073A5E"/>
    <w:rsid w:val="00076DE0"/>
    <w:rsid w:val="00080638"/>
    <w:rsid w:val="00081A14"/>
    <w:rsid w:val="00082413"/>
    <w:rsid w:val="0008287A"/>
    <w:rsid w:val="000844F8"/>
    <w:rsid w:val="00085811"/>
    <w:rsid w:val="00085D9E"/>
    <w:rsid w:val="000861BB"/>
    <w:rsid w:val="00090F20"/>
    <w:rsid w:val="00093548"/>
    <w:rsid w:val="0009429D"/>
    <w:rsid w:val="000949E6"/>
    <w:rsid w:val="000961FB"/>
    <w:rsid w:val="00096B29"/>
    <w:rsid w:val="000977FF"/>
    <w:rsid w:val="00097845"/>
    <w:rsid w:val="000A13DC"/>
    <w:rsid w:val="000A4DC8"/>
    <w:rsid w:val="000A7404"/>
    <w:rsid w:val="000B0262"/>
    <w:rsid w:val="000B0958"/>
    <w:rsid w:val="000B5180"/>
    <w:rsid w:val="000B59F3"/>
    <w:rsid w:val="000B7084"/>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03B6"/>
    <w:rsid w:val="00181331"/>
    <w:rsid w:val="00182CC4"/>
    <w:rsid w:val="00184C04"/>
    <w:rsid w:val="001877EF"/>
    <w:rsid w:val="001905BF"/>
    <w:rsid w:val="00191B3A"/>
    <w:rsid w:val="0019389E"/>
    <w:rsid w:val="00194CBC"/>
    <w:rsid w:val="001A6DF6"/>
    <w:rsid w:val="001A7E12"/>
    <w:rsid w:val="001B25E4"/>
    <w:rsid w:val="001B322A"/>
    <w:rsid w:val="001B4EA0"/>
    <w:rsid w:val="001B6547"/>
    <w:rsid w:val="001B6669"/>
    <w:rsid w:val="001B701E"/>
    <w:rsid w:val="001C516B"/>
    <w:rsid w:val="001C543A"/>
    <w:rsid w:val="001C7720"/>
    <w:rsid w:val="001D0DD7"/>
    <w:rsid w:val="001D6A7D"/>
    <w:rsid w:val="001D6D5B"/>
    <w:rsid w:val="001F0BFF"/>
    <w:rsid w:val="001F40C3"/>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3658"/>
    <w:rsid w:val="002540C1"/>
    <w:rsid w:val="0025552A"/>
    <w:rsid w:val="0025589C"/>
    <w:rsid w:val="0026142F"/>
    <w:rsid w:val="00262B9C"/>
    <w:rsid w:val="00263EA7"/>
    <w:rsid w:val="00264B5B"/>
    <w:rsid w:val="002672FE"/>
    <w:rsid w:val="00272210"/>
    <w:rsid w:val="00272843"/>
    <w:rsid w:val="002739DF"/>
    <w:rsid w:val="002756D6"/>
    <w:rsid w:val="00276D4D"/>
    <w:rsid w:val="00281CDC"/>
    <w:rsid w:val="00283030"/>
    <w:rsid w:val="002853AE"/>
    <w:rsid w:val="00286FE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661F"/>
    <w:rsid w:val="003179E7"/>
    <w:rsid w:val="0032044F"/>
    <w:rsid w:val="00321FC5"/>
    <w:rsid w:val="00331CEF"/>
    <w:rsid w:val="00333517"/>
    <w:rsid w:val="003358F9"/>
    <w:rsid w:val="0033626C"/>
    <w:rsid w:val="00340A71"/>
    <w:rsid w:val="00340BDD"/>
    <w:rsid w:val="00340DF6"/>
    <w:rsid w:val="00341155"/>
    <w:rsid w:val="0034268F"/>
    <w:rsid w:val="00344137"/>
    <w:rsid w:val="00346439"/>
    <w:rsid w:val="00346AB1"/>
    <w:rsid w:val="00347B35"/>
    <w:rsid w:val="0035383F"/>
    <w:rsid w:val="00356725"/>
    <w:rsid w:val="00356D16"/>
    <w:rsid w:val="00357EC2"/>
    <w:rsid w:val="00362451"/>
    <w:rsid w:val="00364018"/>
    <w:rsid w:val="00366AF1"/>
    <w:rsid w:val="003678A9"/>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A7938"/>
    <w:rsid w:val="003B069D"/>
    <w:rsid w:val="003B3A86"/>
    <w:rsid w:val="003B5B05"/>
    <w:rsid w:val="003B7C0C"/>
    <w:rsid w:val="003C6C76"/>
    <w:rsid w:val="003D0E8F"/>
    <w:rsid w:val="003D1175"/>
    <w:rsid w:val="003D6B20"/>
    <w:rsid w:val="003D6DF6"/>
    <w:rsid w:val="003E631A"/>
    <w:rsid w:val="003E791E"/>
    <w:rsid w:val="003F0598"/>
    <w:rsid w:val="003F4CAC"/>
    <w:rsid w:val="003F770D"/>
    <w:rsid w:val="00402190"/>
    <w:rsid w:val="004039C7"/>
    <w:rsid w:val="00405EBB"/>
    <w:rsid w:val="00407E0E"/>
    <w:rsid w:val="004127EC"/>
    <w:rsid w:val="00413238"/>
    <w:rsid w:val="00413CE9"/>
    <w:rsid w:val="00414BA7"/>
    <w:rsid w:val="00416196"/>
    <w:rsid w:val="004176C7"/>
    <w:rsid w:val="00417F78"/>
    <w:rsid w:val="004247E2"/>
    <w:rsid w:val="004254EB"/>
    <w:rsid w:val="00426434"/>
    <w:rsid w:val="004279F8"/>
    <w:rsid w:val="004314CE"/>
    <w:rsid w:val="00431EE1"/>
    <w:rsid w:val="00434BA5"/>
    <w:rsid w:val="00442088"/>
    <w:rsid w:val="00450C60"/>
    <w:rsid w:val="00453B62"/>
    <w:rsid w:val="00454BA4"/>
    <w:rsid w:val="004579D9"/>
    <w:rsid w:val="00461CCB"/>
    <w:rsid w:val="00461E48"/>
    <w:rsid w:val="00466283"/>
    <w:rsid w:val="00467287"/>
    <w:rsid w:val="00467C30"/>
    <w:rsid w:val="00467E84"/>
    <w:rsid w:val="00471BF7"/>
    <w:rsid w:val="00473B63"/>
    <w:rsid w:val="004777EE"/>
    <w:rsid w:val="00487426"/>
    <w:rsid w:val="00493336"/>
    <w:rsid w:val="00494223"/>
    <w:rsid w:val="004970A7"/>
    <w:rsid w:val="004A0F55"/>
    <w:rsid w:val="004A26BD"/>
    <w:rsid w:val="004A611B"/>
    <w:rsid w:val="004B1221"/>
    <w:rsid w:val="004B17AA"/>
    <w:rsid w:val="004B5798"/>
    <w:rsid w:val="004C29B1"/>
    <w:rsid w:val="004C2C65"/>
    <w:rsid w:val="004C3E2A"/>
    <w:rsid w:val="004D032E"/>
    <w:rsid w:val="004D1DE8"/>
    <w:rsid w:val="004D6A49"/>
    <w:rsid w:val="004E0327"/>
    <w:rsid w:val="004E04BB"/>
    <w:rsid w:val="004E281A"/>
    <w:rsid w:val="004E51A7"/>
    <w:rsid w:val="004F4DA9"/>
    <w:rsid w:val="004F768C"/>
    <w:rsid w:val="00506377"/>
    <w:rsid w:val="00510982"/>
    <w:rsid w:val="0051099D"/>
    <w:rsid w:val="00512191"/>
    <w:rsid w:val="00512CB6"/>
    <w:rsid w:val="00513CAD"/>
    <w:rsid w:val="00517AA1"/>
    <w:rsid w:val="005210ED"/>
    <w:rsid w:val="00526BBF"/>
    <w:rsid w:val="00532028"/>
    <w:rsid w:val="00532BF4"/>
    <w:rsid w:val="00537733"/>
    <w:rsid w:val="00540014"/>
    <w:rsid w:val="00541BF7"/>
    <w:rsid w:val="00542A1A"/>
    <w:rsid w:val="00543302"/>
    <w:rsid w:val="0054335A"/>
    <w:rsid w:val="00545D12"/>
    <w:rsid w:val="00545E06"/>
    <w:rsid w:val="005466BA"/>
    <w:rsid w:val="00550586"/>
    <w:rsid w:val="00552480"/>
    <w:rsid w:val="0055351A"/>
    <w:rsid w:val="00554315"/>
    <w:rsid w:val="00555153"/>
    <w:rsid w:val="00560B3A"/>
    <w:rsid w:val="005619AF"/>
    <w:rsid w:val="00564397"/>
    <w:rsid w:val="00565156"/>
    <w:rsid w:val="0056566F"/>
    <w:rsid w:val="00567AAF"/>
    <w:rsid w:val="005714D4"/>
    <w:rsid w:val="00572939"/>
    <w:rsid w:val="00572FA7"/>
    <w:rsid w:val="00574E0E"/>
    <w:rsid w:val="00575833"/>
    <w:rsid w:val="00575CFC"/>
    <w:rsid w:val="00575F65"/>
    <w:rsid w:val="00575F88"/>
    <w:rsid w:val="00576631"/>
    <w:rsid w:val="00576B32"/>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E7C77"/>
    <w:rsid w:val="005F0030"/>
    <w:rsid w:val="005F5ADD"/>
    <w:rsid w:val="005F6440"/>
    <w:rsid w:val="005F683A"/>
    <w:rsid w:val="00600B6B"/>
    <w:rsid w:val="00602326"/>
    <w:rsid w:val="00602E94"/>
    <w:rsid w:val="0060640A"/>
    <w:rsid w:val="00607B4C"/>
    <w:rsid w:val="00611F35"/>
    <w:rsid w:val="00615EAB"/>
    <w:rsid w:val="0061738C"/>
    <w:rsid w:val="0062158E"/>
    <w:rsid w:val="0062349B"/>
    <w:rsid w:val="00623A07"/>
    <w:rsid w:val="00623AFE"/>
    <w:rsid w:val="006266FA"/>
    <w:rsid w:val="00630F37"/>
    <w:rsid w:val="0063203F"/>
    <w:rsid w:val="00632839"/>
    <w:rsid w:val="00636844"/>
    <w:rsid w:val="006404F0"/>
    <w:rsid w:val="00640ED5"/>
    <w:rsid w:val="00643D36"/>
    <w:rsid w:val="006443B0"/>
    <w:rsid w:val="0064503F"/>
    <w:rsid w:val="006452FD"/>
    <w:rsid w:val="006473D5"/>
    <w:rsid w:val="00647454"/>
    <w:rsid w:val="00650BAE"/>
    <w:rsid w:val="00651D5C"/>
    <w:rsid w:val="00652E20"/>
    <w:rsid w:val="0065359A"/>
    <w:rsid w:val="00654228"/>
    <w:rsid w:val="006610CB"/>
    <w:rsid w:val="0066663D"/>
    <w:rsid w:val="0067033C"/>
    <w:rsid w:val="00672DD8"/>
    <w:rsid w:val="00676911"/>
    <w:rsid w:val="00676FA4"/>
    <w:rsid w:val="00680959"/>
    <w:rsid w:val="00680EB8"/>
    <w:rsid w:val="006828FF"/>
    <w:rsid w:val="00682CEB"/>
    <w:rsid w:val="0068462D"/>
    <w:rsid w:val="0068527D"/>
    <w:rsid w:val="00690622"/>
    <w:rsid w:val="00691F63"/>
    <w:rsid w:val="00694421"/>
    <w:rsid w:val="006947CC"/>
    <w:rsid w:val="00695DAE"/>
    <w:rsid w:val="006963A1"/>
    <w:rsid w:val="006A0524"/>
    <w:rsid w:val="006A2A37"/>
    <w:rsid w:val="006A7570"/>
    <w:rsid w:val="006B2444"/>
    <w:rsid w:val="006B4F56"/>
    <w:rsid w:val="006C1798"/>
    <w:rsid w:val="006C482A"/>
    <w:rsid w:val="006C5A74"/>
    <w:rsid w:val="006D4085"/>
    <w:rsid w:val="006E110A"/>
    <w:rsid w:val="006E1A8B"/>
    <w:rsid w:val="006E4807"/>
    <w:rsid w:val="006E5875"/>
    <w:rsid w:val="006E649F"/>
    <w:rsid w:val="006F611B"/>
    <w:rsid w:val="006F763D"/>
    <w:rsid w:val="006F7A26"/>
    <w:rsid w:val="00705673"/>
    <w:rsid w:val="00706225"/>
    <w:rsid w:val="0071300E"/>
    <w:rsid w:val="00714CEF"/>
    <w:rsid w:val="00717A6E"/>
    <w:rsid w:val="00722830"/>
    <w:rsid w:val="00723634"/>
    <w:rsid w:val="007236AB"/>
    <w:rsid w:val="007242FB"/>
    <w:rsid w:val="00724CED"/>
    <w:rsid w:val="007275F9"/>
    <w:rsid w:val="00730E03"/>
    <w:rsid w:val="0073303C"/>
    <w:rsid w:val="00734CF6"/>
    <w:rsid w:val="00737F04"/>
    <w:rsid w:val="00740906"/>
    <w:rsid w:val="00740D26"/>
    <w:rsid w:val="00740D28"/>
    <w:rsid w:val="007410E7"/>
    <w:rsid w:val="00747752"/>
    <w:rsid w:val="0074781B"/>
    <w:rsid w:val="00747CFB"/>
    <w:rsid w:val="0075459F"/>
    <w:rsid w:val="00756430"/>
    <w:rsid w:val="00757D9B"/>
    <w:rsid w:val="00762105"/>
    <w:rsid w:val="00763C67"/>
    <w:rsid w:val="007656C4"/>
    <w:rsid w:val="00771429"/>
    <w:rsid w:val="0077143D"/>
    <w:rsid w:val="00776398"/>
    <w:rsid w:val="0078040E"/>
    <w:rsid w:val="00784C41"/>
    <w:rsid w:val="0078544C"/>
    <w:rsid w:val="00791216"/>
    <w:rsid w:val="00793125"/>
    <w:rsid w:val="0079640F"/>
    <w:rsid w:val="007A2C7D"/>
    <w:rsid w:val="007A2D39"/>
    <w:rsid w:val="007A5169"/>
    <w:rsid w:val="007A617C"/>
    <w:rsid w:val="007A7F7D"/>
    <w:rsid w:val="007B21B6"/>
    <w:rsid w:val="007B4AD3"/>
    <w:rsid w:val="007C511D"/>
    <w:rsid w:val="007C76E3"/>
    <w:rsid w:val="007D0A68"/>
    <w:rsid w:val="007D3B8B"/>
    <w:rsid w:val="007E0323"/>
    <w:rsid w:val="007E179D"/>
    <w:rsid w:val="007E19C9"/>
    <w:rsid w:val="007E2E16"/>
    <w:rsid w:val="007E3D9B"/>
    <w:rsid w:val="007E6774"/>
    <w:rsid w:val="007F040B"/>
    <w:rsid w:val="007F774C"/>
    <w:rsid w:val="00802858"/>
    <w:rsid w:val="00805D96"/>
    <w:rsid w:val="00806949"/>
    <w:rsid w:val="008072CA"/>
    <w:rsid w:val="0081006C"/>
    <w:rsid w:val="00811890"/>
    <w:rsid w:val="00811B47"/>
    <w:rsid w:val="008142C1"/>
    <w:rsid w:val="00814664"/>
    <w:rsid w:val="00830EDA"/>
    <w:rsid w:val="0083147F"/>
    <w:rsid w:val="00837035"/>
    <w:rsid w:val="008450C2"/>
    <w:rsid w:val="008462FA"/>
    <w:rsid w:val="008468B2"/>
    <w:rsid w:val="00846BF8"/>
    <w:rsid w:val="008607D8"/>
    <w:rsid w:val="00860B9A"/>
    <w:rsid w:val="0086151B"/>
    <w:rsid w:val="0086152C"/>
    <w:rsid w:val="00865DC7"/>
    <w:rsid w:val="008703AE"/>
    <w:rsid w:val="008720C6"/>
    <w:rsid w:val="00872D8E"/>
    <w:rsid w:val="0087655F"/>
    <w:rsid w:val="00877268"/>
    <w:rsid w:val="00890652"/>
    <w:rsid w:val="00892E4D"/>
    <w:rsid w:val="00894339"/>
    <w:rsid w:val="0089771A"/>
    <w:rsid w:val="008A653E"/>
    <w:rsid w:val="008A6CD9"/>
    <w:rsid w:val="008B2E48"/>
    <w:rsid w:val="008B3D70"/>
    <w:rsid w:val="008B5CF6"/>
    <w:rsid w:val="008B60CE"/>
    <w:rsid w:val="008B67FB"/>
    <w:rsid w:val="008C1E6C"/>
    <w:rsid w:val="008C62F1"/>
    <w:rsid w:val="008C6CD7"/>
    <w:rsid w:val="008C76BC"/>
    <w:rsid w:val="008D0184"/>
    <w:rsid w:val="008D1EA8"/>
    <w:rsid w:val="008D23F1"/>
    <w:rsid w:val="008D2D9F"/>
    <w:rsid w:val="008D48BF"/>
    <w:rsid w:val="008D5D7C"/>
    <w:rsid w:val="008D73E6"/>
    <w:rsid w:val="008E0800"/>
    <w:rsid w:val="008E4B9D"/>
    <w:rsid w:val="008E74FF"/>
    <w:rsid w:val="00902DDF"/>
    <w:rsid w:val="00902EC8"/>
    <w:rsid w:val="00903116"/>
    <w:rsid w:val="00904C99"/>
    <w:rsid w:val="00913DEC"/>
    <w:rsid w:val="00915246"/>
    <w:rsid w:val="0091549A"/>
    <w:rsid w:val="009154B5"/>
    <w:rsid w:val="009227D2"/>
    <w:rsid w:val="00923C8D"/>
    <w:rsid w:val="00924E9C"/>
    <w:rsid w:val="0092538F"/>
    <w:rsid w:val="00926BEE"/>
    <w:rsid w:val="00930F43"/>
    <w:rsid w:val="00931589"/>
    <w:rsid w:val="00932A9C"/>
    <w:rsid w:val="009335EB"/>
    <w:rsid w:val="00935AE4"/>
    <w:rsid w:val="00940207"/>
    <w:rsid w:val="00940A51"/>
    <w:rsid w:val="009422DB"/>
    <w:rsid w:val="00942EE2"/>
    <w:rsid w:val="0094381A"/>
    <w:rsid w:val="0095028E"/>
    <w:rsid w:val="0095189B"/>
    <w:rsid w:val="009544B4"/>
    <w:rsid w:val="009552E2"/>
    <w:rsid w:val="00960CF0"/>
    <w:rsid w:val="00962E16"/>
    <w:rsid w:val="00964A4D"/>
    <w:rsid w:val="00970676"/>
    <w:rsid w:val="00973546"/>
    <w:rsid w:val="00977F04"/>
    <w:rsid w:val="00980889"/>
    <w:rsid w:val="00982BA5"/>
    <w:rsid w:val="009845BA"/>
    <w:rsid w:val="009849B5"/>
    <w:rsid w:val="00990C88"/>
    <w:rsid w:val="009911B3"/>
    <w:rsid w:val="009948D5"/>
    <w:rsid w:val="009970A3"/>
    <w:rsid w:val="009A0604"/>
    <w:rsid w:val="009A0D8D"/>
    <w:rsid w:val="009A1B83"/>
    <w:rsid w:val="009A2D73"/>
    <w:rsid w:val="009A471F"/>
    <w:rsid w:val="009A4CF4"/>
    <w:rsid w:val="009A7891"/>
    <w:rsid w:val="009B2A1F"/>
    <w:rsid w:val="009B5301"/>
    <w:rsid w:val="009B565B"/>
    <w:rsid w:val="009C47DE"/>
    <w:rsid w:val="009C61FB"/>
    <w:rsid w:val="009C672E"/>
    <w:rsid w:val="009C6B25"/>
    <w:rsid w:val="009C7E45"/>
    <w:rsid w:val="009D3175"/>
    <w:rsid w:val="009D57A2"/>
    <w:rsid w:val="009E30DC"/>
    <w:rsid w:val="009E4604"/>
    <w:rsid w:val="009E5CFD"/>
    <w:rsid w:val="009E61A1"/>
    <w:rsid w:val="009F1CC3"/>
    <w:rsid w:val="009F22C9"/>
    <w:rsid w:val="009F3183"/>
    <w:rsid w:val="009F3A1A"/>
    <w:rsid w:val="009F4F22"/>
    <w:rsid w:val="009F51FE"/>
    <w:rsid w:val="00A026B9"/>
    <w:rsid w:val="00A05D20"/>
    <w:rsid w:val="00A12171"/>
    <w:rsid w:val="00A123B5"/>
    <w:rsid w:val="00A1481E"/>
    <w:rsid w:val="00A14A59"/>
    <w:rsid w:val="00A15891"/>
    <w:rsid w:val="00A165AB"/>
    <w:rsid w:val="00A20742"/>
    <w:rsid w:val="00A22BCB"/>
    <w:rsid w:val="00A23C5F"/>
    <w:rsid w:val="00A24068"/>
    <w:rsid w:val="00A31081"/>
    <w:rsid w:val="00A32078"/>
    <w:rsid w:val="00A3295B"/>
    <w:rsid w:val="00A338B7"/>
    <w:rsid w:val="00A341C3"/>
    <w:rsid w:val="00A37BE7"/>
    <w:rsid w:val="00A51EE2"/>
    <w:rsid w:val="00A5358A"/>
    <w:rsid w:val="00A55773"/>
    <w:rsid w:val="00A571D4"/>
    <w:rsid w:val="00A573CA"/>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208F"/>
    <w:rsid w:val="00AC441E"/>
    <w:rsid w:val="00AC5B45"/>
    <w:rsid w:val="00AD10FB"/>
    <w:rsid w:val="00AD791A"/>
    <w:rsid w:val="00AD7B4C"/>
    <w:rsid w:val="00AE0535"/>
    <w:rsid w:val="00AE131C"/>
    <w:rsid w:val="00AE4038"/>
    <w:rsid w:val="00AE56CD"/>
    <w:rsid w:val="00AF29BE"/>
    <w:rsid w:val="00AF6004"/>
    <w:rsid w:val="00AF64B6"/>
    <w:rsid w:val="00B0469B"/>
    <w:rsid w:val="00B05E65"/>
    <w:rsid w:val="00B16E02"/>
    <w:rsid w:val="00B21EFB"/>
    <w:rsid w:val="00B225E2"/>
    <w:rsid w:val="00B23DB7"/>
    <w:rsid w:val="00B2405C"/>
    <w:rsid w:val="00B2572C"/>
    <w:rsid w:val="00B26421"/>
    <w:rsid w:val="00B41E27"/>
    <w:rsid w:val="00B4209E"/>
    <w:rsid w:val="00B430BC"/>
    <w:rsid w:val="00B44707"/>
    <w:rsid w:val="00B5049A"/>
    <w:rsid w:val="00B5419B"/>
    <w:rsid w:val="00B5479D"/>
    <w:rsid w:val="00B54AE4"/>
    <w:rsid w:val="00B56F72"/>
    <w:rsid w:val="00B622F0"/>
    <w:rsid w:val="00B722EA"/>
    <w:rsid w:val="00B73158"/>
    <w:rsid w:val="00B757D9"/>
    <w:rsid w:val="00B77F41"/>
    <w:rsid w:val="00B85087"/>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0CA6"/>
    <w:rsid w:val="00BD4E15"/>
    <w:rsid w:val="00BD5B1D"/>
    <w:rsid w:val="00BF00FE"/>
    <w:rsid w:val="00BF4113"/>
    <w:rsid w:val="00BF6AB8"/>
    <w:rsid w:val="00BF7CCD"/>
    <w:rsid w:val="00C033C1"/>
    <w:rsid w:val="00C041D3"/>
    <w:rsid w:val="00C07A85"/>
    <w:rsid w:val="00C2391A"/>
    <w:rsid w:val="00C244E0"/>
    <w:rsid w:val="00C24598"/>
    <w:rsid w:val="00C24DDD"/>
    <w:rsid w:val="00C373B1"/>
    <w:rsid w:val="00C424CF"/>
    <w:rsid w:val="00C459F2"/>
    <w:rsid w:val="00C46770"/>
    <w:rsid w:val="00C47845"/>
    <w:rsid w:val="00C54BC9"/>
    <w:rsid w:val="00C5516C"/>
    <w:rsid w:val="00C628C7"/>
    <w:rsid w:val="00C70F56"/>
    <w:rsid w:val="00C719C0"/>
    <w:rsid w:val="00C731D1"/>
    <w:rsid w:val="00C77CD4"/>
    <w:rsid w:val="00C77E81"/>
    <w:rsid w:val="00C8138D"/>
    <w:rsid w:val="00C824A3"/>
    <w:rsid w:val="00C87AF5"/>
    <w:rsid w:val="00C94CC3"/>
    <w:rsid w:val="00C95A36"/>
    <w:rsid w:val="00C95D5B"/>
    <w:rsid w:val="00CA0EF6"/>
    <w:rsid w:val="00CA22BC"/>
    <w:rsid w:val="00CA280C"/>
    <w:rsid w:val="00CA631C"/>
    <w:rsid w:val="00CB39E2"/>
    <w:rsid w:val="00CB4557"/>
    <w:rsid w:val="00CB4CA2"/>
    <w:rsid w:val="00CC0778"/>
    <w:rsid w:val="00CC3B8E"/>
    <w:rsid w:val="00CD16DB"/>
    <w:rsid w:val="00CD3799"/>
    <w:rsid w:val="00CD37D5"/>
    <w:rsid w:val="00CD6308"/>
    <w:rsid w:val="00CD73AA"/>
    <w:rsid w:val="00CF169F"/>
    <w:rsid w:val="00CF24AD"/>
    <w:rsid w:val="00CF2DD2"/>
    <w:rsid w:val="00CF79D6"/>
    <w:rsid w:val="00CF7B94"/>
    <w:rsid w:val="00D04C04"/>
    <w:rsid w:val="00D05253"/>
    <w:rsid w:val="00D05E69"/>
    <w:rsid w:val="00D07B34"/>
    <w:rsid w:val="00D13F33"/>
    <w:rsid w:val="00D154D7"/>
    <w:rsid w:val="00D17B23"/>
    <w:rsid w:val="00D20AFC"/>
    <w:rsid w:val="00D211CE"/>
    <w:rsid w:val="00D21A7C"/>
    <w:rsid w:val="00D22FA1"/>
    <w:rsid w:val="00D279C2"/>
    <w:rsid w:val="00D27AAD"/>
    <w:rsid w:val="00D307C6"/>
    <w:rsid w:val="00D328AC"/>
    <w:rsid w:val="00D34B6D"/>
    <w:rsid w:val="00D35452"/>
    <w:rsid w:val="00D37A46"/>
    <w:rsid w:val="00D405F7"/>
    <w:rsid w:val="00D40DA7"/>
    <w:rsid w:val="00D43AF2"/>
    <w:rsid w:val="00D458AC"/>
    <w:rsid w:val="00D46EEF"/>
    <w:rsid w:val="00D516C6"/>
    <w:rsid w:val="00D53933"/>
    <w:rsid w:val="00D544A6"/>
    <w:rsid w:val="00D55B73"/>
    <w:rsid w:val="00D60C29"/>
    <w:rsid w:val="00D617D1"/>
    <w:rsid w:val="00D632DA"/>
    <w:rsid w:val="00D65B36"/>
    <w:rsid w:val="00D664D3"/>
    <w:rsid w:val="00D777FE"/>
    <w:rsid w:val="00D82A91"/>
    <w:rsid w:val="00D8462B"/>
    <w:rsid w:val="00D87ECF"/>
    <w:rsid w:val="00D92FE4"/>
    <w:rsid w:val="00D9435C"/>
    <w:rsid w:val="00D94A7A"/>
    <w:rsid w:val="00D94DF8"/>
    <w:rsid w:val="00D95D16"/>
    <w:rsid w:val="00DA03F2"/>
    <w:rsid w:val="00DA1A21"/>
    <w:rsid w:val="00DA454F"/>
    <w:rsid w:val="00DA49D7"/>
    <w:rsid w:val="00DA4EC4"/>
    <w:rsid w:val="00DB0FD6"/>
    <w:rsid w:val="00DC5D24"/>
    <w:rsid w:val="00DC76C7"/>
    <w:rsid w:val="00DC7E48"/>
    <w:rsid w:val="00DD0128"/>
    <w:rsid w:val="00DD12E0"/>
    <w:rsid w:val="00DD617E"/>
    <w:rsid w:val="00DD6677"/>
    <w:rsid w:val="00DD740D"/>
    <w:rsid w:val="00DD7F28"/>
    <w:rsid w:val="00DE1483"/>
    <w:rsid w:val="00DE1834"/>
    <w:rsid w:val="00DE3E99"/>
    <w:rsid w:val="00DE7134"/>
    <w:rsid w:val="00DE7844"/>
    <w:rsid w:val="00DE78B1"/>
    <w:rsid w:val="00DF00F1"/>
    <w:rsid w:val="00DF4C6B"/>
    <w:rsid w:val="00DF63FB"/>
    <w:rsid w:val="00DF68DB"/>
    <w:rsid w:val="00E01FC5"/>
    <w:rsid w:val="00E02F7D"/>
    <w:rsid w:val="00E05375"/>
    <w:rsid w:val="00E10391"/>
    <w:rsid w:val="00E10632"/>
    <w:rsid w:val="00E126AE"/>
    <w:rsid w:val="00E12FF1"/>
    <w:rsid w:val="00E134BA"/>
    <w:rsid w:val="00E13D99"/>
    <w:rsid w:val="00E13F75"/>
    <w:rsid w:val="00E1435E"/>
    <w:rsid w:val="00E17262"/>
    <w:rsid w:val="00E26DA8"/>
    <w:rsid w:val="00E27FEF"/>
    <w:rsid w:val="00E37359"/>
    <w:rsid w:val="00E41554"/>
    <w:rsid w:val="00E43962"/>
    <w:rsid w:val="00E4488A"/>
    <w:rsid w:val="00E44D71"/>
    <w:rsid w:val="00E458A8"/>
    <w:rsid w:val="00E470AA"/>
    <w:rsid w:val="00E51B4A"/>
    <w:rsid w:val="00E5217D"/>
    <w:rsid w:val="00E546E5"/>
    <w:rsid w:val="00E550F6"/>
    <w:rsid w:val="00E55ABF"/>
    <w:rsid w:val="00E61F43"/>
    <w:rsid w:val="00E6268B"/>
    <w:rsid w:val="00E626E0"/>
    <w:rsid w:val="00E65D4B"/>
    <w:rsid w:val="00E66BD0"/>
    <w:rsid w:val="00E66DF6"/>
    <w:rsid w:val="00E66F97"/>
    <w:rsid w:val="00E67CAE"/>
    <w:rsid w:val="00E714AA"/>
    <w:rsid w:val="00E73880"/>
    <w:rsid w:val="00E739C9"/>
    <w:rsid w:val="00E75C2B"/>
    <w:rsid w:val="00E76A53"/>
    <w:rsid w:val="00E76B83"/>
    <w:rsid w:val="00E81A45"/>
    <w:rsid w:val="00E8508C"/>
    <w:rsid w:val="00E91385"/>
    <w:rsid w:val="00E92AB6"/>
    <w:rsid w:val="00E92D77"/>
    <w:rsid w:val="00E94008"/>
    <w:rsid w:val="00E94378"/>
    <w:rsid w:val="00E946BA"/>
    <w:rsid w:val="00EA11B7"/>
    <w:rsid w:val="00EA27F1"/>
    <w:rsid w:val="00EA4012"/>
    <w:rsid w:val="00EA4C3A"/>
    <w:rsid w:val="00EA5499"/>
    <w:rsid w:val="00EB75DE"/>
    <w:rsid w:val="00EC4FB2"/>
    <w:rsid w:val="00EC7222"/>
    <w:rsid w:val="00ED3D23"/>
    <w:rsid w:val="00ED4F04"/>
    <w:rsid w:val="00EE08E8"/>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5B12"/>
    <w:rsid w:val="00F525C8"/>
    <w:rsid w:val="00F5273B"/>
    <w:rsid w:val="00F53A47"/>
    <w:rsid w:val="00F55C35"/>
    <w:rsid w:val="00F56E60"/>
    <w:rsid w:val="00F576F2"/>
    <w:rsid w:val="00F57C51"/>
    <w:rsid w:val="00F66EE9"/>
    <w:rsid w:val="00F67B91"/>
    <w:rsid w:val="00F70492"/>
    <w:rsid w:val="00F70E94"/>
    <w:rsid w:val="00F70F60"/>
    <w:rsid w:val="00F71B3D"/>
    <w:rsid w:val="00F734F8"/>
    <w:rsid w:val="00F838D8"/>
    <w:rsid w:val="00F85919"/>
    <w:rsid w:val="00F87A54"/>
    <w:rsid w:val="00F92BC9"/>
    <w:rsid w:val="00F96B7A"/>
    <w:rsid w:val="00F976D1"/>
    <w:rsid w:val="00FA0643"/>
    <w:rsid w:val="00FA0E79"/>
    <w:rsid w:val="00FA0EE8"/>
    <w:rsid w:val="00FA16DA"/>
    <w:rsid w:val="00FA255E"/>
    <w:rsid w:val="00FA32AF"/>
    <w:rsid w:val="00FA4A3E"/>
    <w:rsid w:val="00FB1D1A"/>
    <w:rsid w:val="00FB257D"/>
    <w:rsid w:val="00FC0EF5"/>
    <w:rsid w:val="00FC1271"/>
    <w:rsid w:val="00FD02E3"/>
    <w:rsid w:val="00FD12CB"/>
    <w:rsid w:val="00FD5575"/>
    <w:rsid w:val="00FD55CB"/>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5F"/>
    <w:pPr>
      <w:spacing w:after="200" w:line="276" w:lineRule="auto"/>
    </w:pPr>
    <w:rPr>
      <w:rFonts w:eastAsia="Times New Roman"/>
      <w:sz w:val="22"/>
      <w:szCs w:val="22"/>
      <w:lang w:val="en-US" w:eastAsia="en-US"/>
    </w:rPr>
  </w:style>
  <w:style w:type="paragraph" w:styleId="Heading3">
    <w:name w:val="heading 3"/>
    <w:basedOn w:val="Normal"/>
    <w:link w:val="Heading3Char"/>
    <w:uiPriority w:val="9"/>
    <w:qFormat/>
    <w:rsid w:val="00724CED"/>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 w:type="character" w:customStyle="1" w:styleId="Heading3Char">
    <w:name w:val="Heading 3 Char"/>
    <w:basedOn w:val="DefaultParagraphFont"/>
    <w:link w:val="Heading3"/>
    <w:uiPriority w:val="9"/>
    <w:rsid w:val="00724CED"/>
    <w:rPr>
      <w:rFonts w:ascii="Times New Roman" w:eastAsia="Times New Roman" w:hAnsi="Times New Roman"/>
      <w:b/>
      <w:bCs/>
      <w:sz w:val="27"/>
      <w:szCs w:val="27"/>
    </w:rPr>
  </w:style>
  <w:style w:type="character" w:styleId="Strong">
    <w:name w:val="Strong"/>
    <w:basedOn w:val="DefaultParagraphFont"/>
    <w:uiPriority w:val="22"/>
    <w:qFormat/>
    <w:rsid w:val="00724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3190">
      <w:bodyDiv w:val="1"/>
      <w:marLeft w:val="0"/>
      <w:marRight w:val="0"/>
      <w:marTop w:val="0"/>
      <w:marBottom w:val="0"/>
      <w:divBdr>
        <w:top w:val="none" w:sz="0" w:space="0" w:color="auto"/>
        <w:left w:val="none" w:sz="0" w:space="0" w:color="auto"/>
        <w:bottom w:val="none" w:sz="0" w:space="0" w:color="auto"/>
        <w:right w:val="none" w:sz="0" w:space="0" w:color="auto"/>
      </w:divBdr>
    </w:div>
    <w:div w:id="127363848">
      <w:bodyDiv w:val="1"/>
      <w:marLeft w:val="0"/>
      <w:marRight w:val="0"/>
      <w:marTop w:val="0"/>
      <w:marBottom w:val="0"/>
      <w:divBdr>
        <w:top w:val="none" w:sz="0" w:space="0" w:color="auto"/>
        <w:left w:val="none" w:sz="0" w:space="0" w:color="auto"/>
        <w:bottom w:val="none" w:sz="0" w:space="0" w:color="auto"/>
        <w:right w:val="none" w:sz="0" w:space="0" w:color="auto"/>
      </w:divBdr>
    </w:div>
    <w:div w:id="156774321">
      <w:bodyDiv w:val="1"/>
      <w:marLeft w:val="0"/>
      <w:marRight w:val="0"/>
      <w:marTop w:val="0"/>
      <w:marBottom w:val="0"/>
      <w:divBdr>
        <w:top w:val="none" w:sz="0" w:space="0" w:color="auto"/>
        <w:left w:val="none" w:sz="0" w:space="0" w:color="auto"/>
        <w:bottom w:val="none" w:sz="0" w:space="0" w:color="auto"/>
        <w:right w:val="none" w:sz="0" w:space="0" w:color="auto"/>
      </w:divBdr>
    </w:div>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198130844">
      <w:bodyDiv w:val="1"/>
      <w:marLeft w:val="0"/>
      <w:marRight w:val="0"/>
      <w:marTop w:val="0"/>
      <w:marBottom w:val="0"/>
      <w:divBdr>
        <w:top w:val="none" w:sz="0" w:space="0" w:color="auto"/>
        <w:left w:val="none" w:sz="0" w:space="0" w:color="auto"/>
        <w:bottom w:val="none" w:sz="0" w:space="0" w:color="auto"/>
        <w:right w:val="none" w:sz="0" w:space="0" w:color="auto"/>
      </w:divBdr>
    </w:div>
    <w:div w:id="211767680">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316232172">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472602235">
      <w:bodyDiv w:val="1"/>
      <w:marLeft w:val="0"/>
      <w:marRight w:val="0"/>
      <w:marTop w:val="0"/>
      <w:marBottom w:val="0"/>
      <w:divBdr>
        <w:top w:val="none" w:sz="0" w:space="0" w:color="auto"/>
        <w:left w:val="none" w:sz="0" w:space="0" w:color="auto"/>
        <w:bottom w:val="none" w:sz="0" w:space="0" w:color="auto"/>
        <w:right w:val="none" w:sz="0" w:space="0" w:color="auto"/>
      </w:divBdr>
    </w:div>
    <w:div w:id="480923891">
      <w:bodyDiv w:val="1"/>
      <w:marLeft w:val="0"/>
      <w:marRight w:val="0"/>
      <w:marTop w:val="0"/>
      <w:marBottom w:val="0"/>
      <w:divBdr>
        <w:top w:val="none" w:sz="0" w:space="0" w:color="auto"/>
        <w:left w:val="none" w:sz="0" w:space="0" w:color="auto"/>
        <w:bottom w:val="none" w:sz="0" w:space="0" w:color="auto"/>
        <w:right w:val="none" w:sz="0" w:space="0" w:color="auto"/>
      </w:divBdr>
    </w:div>
    <w:div w:id="528641203">
      <w:bodyDiv w:val="1"/>
      <w:marLeft w:val="0"/>
      <w:marRight w:val="0"/>
      <w:marTop w:val="0"/>
      <w:marBottom w:val="0"/>
      <w:divBdr>
        <w:top w:val="none" w:sz="0" w:space="0" w:color="auto"/>
        <w:left w:val="none" w:sz="0" w:space="0" w:color="auto"/>
        <w:bottom w:val="none" w:sz="0" w:space="0" w:color="auto"/>
        <w:right w:val="none" w:sz="0" w:space="0" w:color="auto"/>
      </w:divBdr>
    </w:div>
    <w:div w:id="594437741">
      <w:bodyDiv w:val="1"/>
      <w:marLeft w:val="0"/>
      <w:marRight w:val="0"/>
      <w:marTop w:val="0"/>
      <w:marBottom w:val="0"/>
      <w:divBdr>
        <w:top w:val="none" w:sz="0" w:space="0" w:color="auto"/>
        <w:left w:val="none" w:sz="0" w:space="0" w:color="auto"/>
        <w:bottom w:val="none" w:sz="0" w:space="0" w:color="auto"/>
        <w:right w:val="none" w:sz="0" w:space="0" w:color="auto"/>
      </w:divBdr>
    </w:div>
    <w:div w:id="788359597">
      <w:bodyDiv w:val="1"/>
      <w:marLeft w:val="0"/>
      <w:marRight w:val="0"/>
      <w:marTop w:val="0"/>
      <w:marBottom w:val="0"/>
      <w:divBdr>
        <w:top w:val="none" w:sz="0" w:space="0" w:color="auto"/>
        <w:left w:val="none" w:sz="0" w:space="0" w:color="auto"/>
        <w:bottom w:val="none" w:sz="0" w:space="0" w:color="auto"/>
        <w:right w:val="none" w:sz="0" w:space="0" w:color="auto"/>
      </w:divBdr>
    </w:div>
    <w:div w:id="796215464">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812450096">
      <w:bodyDiv w:val="1"/>
      <w:marLeft w:val="0"/>
      <w:marRight w:val="0"/>
      <w:marTop w:val="0"/>
      <w:marBottom w:val="0"/>
      <w:divBdr>
        <w:top w:val="none" w:sz="0" w:space="0" w:color="auto"/>
        <w:left w:val="none" w:sz="0" w:space="0" w:color="auto"/>
        <w:bottom w:val="none" w:sz="0" w:space="0" w:color="auto"/>
        <w:right w:val="none" w:sz="0" w:space="0" w:color="auto"/>
      </w:divBdr>
    </w:div>
    <w:div w:id="838500227">
      <w:bodyDiv w:val="1"/>
      <w:marLeft w:val="0"/>
      <w:marRight w:val="0"/>
      <w:marTop w:val="0"/>
      <w:marBottom w:val="0"/>
      <w:divBdr>
        <w:top w:val="none" w:sz="0" w:space="0" w:color="auto"/>
        <w:left w:val="none" w:sz="0" w:space="0" w:color="auto"/>
        <w:bottom w:val="none" w:sz="0" w:space="0" w:color="auto"/>
        <w:right w:val="none" w:sz="0" w:space="0" w:color="auto"/>
      </w:divBdr>
    </w:div>
    <w:div w:id="857429865">
      <w:bodyDiv w:val="1"/>
      <w:marLeft w:val="0"/>
      <w:marRight w:val="0"/>
      <w:marTop w:val="0"/>
      <w:marBottom w:val="0"/>
      <w:divBdr>
        <w:top w:val="none" w:sz="0" w:space="0" w:color="auto"/>
        <w:left w:val="none" w:sz="0" w:space="0" w:color="auto"/>
        <w:bottom w:val="none" w:sz="0" w:space="0" w:color="auto"/>
        <w:right w:val="none" w:sz="0" w:space="0" w:color="auto"/>
      </w:divBdr>
    </w:div>
    <w:div w:id="902567924">
      <w:bodyDiv w:val="1"/>
      <w:marLeft w:val="0"/>
      <w:marRight w:val="0"/>
      <w:marTop w:val="0"/>
      <w:marBottom w:val="0"/>
      <w:divBdr>
        <w:top w:val="none" w:sz="0" w:space="0" w:color="auto"/>
        <w:left w:val="none" w:sz="0" w:space="0" w:color="auto"/>
        <w:bottom w:val="none" w:sz="0" w:space="0" w:color="auto"/>
        <w:right w:val="none" w:sz="0" w:space="0" w:color="auto"/>
      </w:divBdr>
    </w:div>
    <w:div w:id="961153002">
      <w:bodyDiv w:val="1"/>
      <w:marLeft w:val="0"/>
      <w:marRight w:val="0"/>
      <w:marTop w:val="0"/>
      <w:marBottom w:val="0"/>
      <w:divBdr>
        <w:top w:val="none" w:sz="0" w:space="0" w:color="auto"/>
        <w:left w:val="none" w:sz="0" w:space="0" w:color="auto"/>
        <w:bottom w:val="none" w:sz="0" w:space="0" w:color="auto"/>
        <w:right w:val="none" w:sz="0" w:space="0" w:color="auto"/>
      </w:divBdr>
    </w:div>
    <w:div w:id="1007908195">
      <w:bodyDiv w:val="1"/>
      <w:marLeft w:val="0"/>
      <w:marRight w:val="0"/>
      <w:marTop w:val="0"/>
      <w:marBottom w:val="0"/>
      <w:divBdr>
        <w:top w:val="none" w:sz="0" w:space="0" w:color="auto"/>
        <w:left w:val="none" w:sz="0" w:space="0" w:color="auto"/>
        <w:bottom w:val="none" w:sz="0" w:space="0" w:color="auto"/>
        <w:right w:val="none" w:sz="0" w:space="0" w:color="auto"/>
      </w:divBdr>
    </w:div>
    <w:div w:id="1103305132">
      <w:bodyDiv w:val="1"/>
      <w:marLeft w:val="0"/>
      <w:marRight w:val="0"/>
      <w:marTop w:val="0"/>
      <w:marBottom w:val="0"/>
      <w:divBdr>
        <w:top w:val="none" w:sz="0" w:space="0" w:color="auto"/>
        <w:left w:val="none" w:sz="0" w:space="0" w:color="auto"/>
        <w:bottom w:val="none" w:sz="0" w:space="0" w:color="auto"/>
        <w:right w:val="none" w:sz="0" w:space="0" w:color="auto"/>
      </w:divBdr>
    </w:div>
    <w:div w:id="1203395394">
      <w:bodyDiv w:val="1"/>
      <w:marLeft w:val="0"/>
      <w:marRight w:val="0"/>
      <w:marTop w:val="0"/>
      <w:marBottom w:val="0"/>
      <w:divBdr>
        <w:top w:val="none" w:sz="0" w:space="0" w:color="auto"/>
        <w:left w:val="none" w:sz="0" w:space="0" w:color="auto"/>
        <w:bottom w:val="none" w:sz="0" w:space="0" w:color="auto"/>
        <w:right w:val="none" w:sz="0" w:space="0" w:color="auto"/>
      </w:divBdr>
    </w:div>
    <w:div w:id="1313634545">
      <w:bodyDiv w:val="1"/>
      <w:marLeft w:val="0"/>
      <w:marRight w:val="0"/>
      <w:marTop w:val="0"/>
      <w:marBottom w:val="0"/>
      <w:divBdr>
        <w:top w:val="none" w:sz="0" w:space="0" w:color="auto"/>
        <w:left w:val="none" w:sz="0" w:space="0" w:color="auto"/>
        <w:bottom w:val="none" w:sz="0" w:space="0" w:color="auto"/>
        <w:right w:val="none" w:sz="0" w:space="0" w:color="auto"/>
      </w:divBdr>
    </w:div>
    <w:div w:id="1470824456">
      <w:bodyDiv w:val="1"/>
      <w:marLeft w:val="0"/>
      <w:marRight w:val="0"/>
      <w:marTop w:val="0"/>
      <w:marBottom w:val="0"/>
      <w:divBdr>
        <w:top w:val="none" w:sz="0" w:space="0" w:color="auto"/>
        <w:left w:val="none" w:sz="0" w:space="0" w:color="auto"/>
        <w:bottom w:val="none" w:sz="0" w:space="0" w:color="auto"/>
        <w:right w:val="none" w:sz="0" w:space="0" w:color="auto"/>
      </w:divBdr>
    </w:div>
    <w:div w:id="160060536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31629872">
      <w:bodyDiv w:val="1"/>
      <w:marLeft w:val="0"/>
      <w:marRight w:val="0"/>
      <w:marTop w:val="0"/>
      <w:marBottom w:val="0"/>
      <w:divBdr>
        <w:top w:val="none" w:sz="0" w:space="0" w:color="auto"/>
        <w:left w:val="none" w:sz="0" w:space="0" w:color="auto"/>
        <w:bottom w:val="none" w:sz="0" w:space="0" w:color="auto"/>
        <w:right w:val="none" w:sz="0" w:space="0" w:color="auto"/>
      </w:divBdr>
    </w:div>
    <w:div w:id="1976520678">
      <w:bodyDiv w:val="1"/>
      <w:marLeft w:val="0"/>
      <w:marRight w:val="0"/>
      <w:marTop w:val="0"/>
      <w:marBottom w:val="0"/>
      <w:divBdr>
        <w:top w:val="none" w:sz="0" w:space="0" w:color="auto"/>
        <w:left w:val="none" w:sz="0" w:space="0" w:color="auto"/>
        <w:bottom w:val="none" w:sz="0" w:space="0" w:color="auto"/>
        <w:right w:val="none" w:sz="0" w:space="0" w:color="auto"/>
      </w:divBdr>
    </w:div>
    <w:div w:id="2012756682">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 w:id="2049377544">
      <w:bodyDiv w:val="1"/>
      <w:marLeft w:val="0"/>
      <w:marRight w:val="0"/>
      <w:marTop w:val="0"/>
      <w:marBottom w:val="0"/>
      <w:divBdr>
        <w:top w:val="none" w:sz="0" w:space="0" w:color="auto"/>
        <w:left w:val="none" w:sz="0" w:space="0" w:color="auto"/>
        <w:bottom w:val="none" w:sz="0" w:space="0" w:color="auto"/>
        <w:right w:val="none" w:sz="0" w:space="0" w:color="auto"/>
      </w:divBdr>
    </w:div>
    <w:div w:id="2050181240">
      <w:bodyDiv w:val="1"/>
      <w:marLeft w:val="0"/>
      <w:marRight w:val="0"/>
      <w:marTop w:val="0"/>
      <w:marBottom w:val="0"/>
      <w:divBdr>
        <w:top w:val="none" w:sz="0" w:space="0" w:color="auto"/>
        <w:left w:val="none" w:sz="0" w:space="0" w:color="auto"/>
        <w:bottom w:val="none" w:sz="0" w:space="0" w:color="auto"/>
        <w:right w:val="none" w:sz="0" w:space="0" w:color="auto"/>
      </w:divBdr>
    </w:div>
    <w:div w:id="2145390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9C54C-D30F-43BD-AFF8-74AD8BD3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7</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316</cp:revision>
  <cp:lastPrinted>2024-12-04T07:08:00Z</cp:lastPrinted>
  <dcterms:created xsi:type="dcterms:W3CDTF">2022-12-06T08:34:00Z</dcterms:created>
  <dcterms:modified xsi:type="dcterms:W3CDTF">2025-05-14T10:56:00Z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