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C948" w14:textId="7B62862C" w:rsidR="005233B7" w:rsidRPr="00917587" w:rsidRDefault="005233B7" w:rsidP="005233B7">
      <w:pPr>
        <w:spacing w:after="0" w:line="240" w:lineRule="auto"/>
        <w:rPr>
          <w:rFonts w:ascii="Times New Roman" w:eastAsia="Times New Roman" w:hAnsi="Times New Roman" w:cs="Times New Roman"/>
          <w:b/>
          <w:color w:val="000000"/>
          <w:sz w:val="10"/>
        </w:rPr>
      </w:pPr>
      <w:r>
        <w:rPr>
          <w:noProof/>
        </w:rPr>
        <mc:AlternateContent>
          <mc:Choice Requires="wps">
            <w:drawing>
              <wp:anchor distT="0" distB="0" distL="114300" distR="114300" simplePos="0" relativeHeight="251659264" behindDoc="1" locked="0" layoutInCell="1" allowOverlap="1" wp14:anchorId="7BC37D02" wp14:editId="4A92C37E">
                <wp:simplePos x="0" y="0"/>
                <wp:positionH relativeFrom="column">
                  <wp:posOffset>-215900</wp:posOffset>
                </wp:positionH>
                <wp:positionV relativeFrom="paragraph">
                  <wp:posOffset>-31750</wp:posOffset>
                </wp:positionV>
                <wp:extent cx="6560820" cy="415290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0820" cy="4152900"/>
                        </a:xfrm>
                        <a:prstGeom prst="roundRect">
                          <a:avLst>
                            <a:gd name="adj" fmla="val 4932"/>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A08EE" id="Rectangle: Rounded Corners 1" o:spid="_x0000_s1026" style="position:absolute;margin-left:-17pt;margin-top:-2.5pt;width:516.6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" fillcolor="window" strokecolor="windowText" strokeweight="1pt">
                <v:stroke joinstyle="miter"/>
                <v:path arrowok="t"/>
              </v:roundrect>
            </w:pict>
          </mc:Fallback>
        </mc:AlternateContent>
      </w:r>
      <w:r w:rsidRPr="00917587">
        <w:rPr>
          <w:rFonts w:ascii="Times New Roman" w:hAnsi="Times New Roman" w:cs="Times New Roman"/>
          <w:b/>
        </w:rPr>
        <w:t>Paper No: PU-SOE-CSE-01</w:t>
      </w:r>
    </w:p>
    <w:p w14:paraId="69B49CDB" w14:textId="77777777" w:rsidR="005233B7" w:rsidRPr="00007BD8" w:rsidRDefault="005233B7" w:rsidP="005233B7">
      <w:pPr>
        <w:spacing w:after="0" w:line="240" w:lineRule="auto"/>
        <w:rPr>
          <w:rFonts w:ascii="Times New Roman" w:eastAsia="Times New Roman" w:hAnsi="Times New Roman" w:cs="Times New Roman"/>
          <w:b/>
          <w:color w:val="000000"/>
          <w:sz w:val="8"/>
        </w:rPr>
      </w:pPr>
    </w:p>
    <w:p w14:paraId="50F26542" w14:textId="77777777" w:rsidR="005233B7" w:rsidRPr="00917587" w:rsidRDefault="005233B7" w:rsidP="005233B7">
      <w:pPr>
        <w:spacing w:after="0" w:line="240" w:lineRule="auto"/>
        <w:rPr>
          <w:rFonts w:ascii="Times New Roman" w:eastAsia="Times New Roman" w:hAnsi="Times New Roman" w:cs="Times New Roman"/>
          <w:b/>
          <w:bCs/>
          <w:color w:val="000000"/>
          <w:sz w:val="12"/>
        </w:rPr>
      </w:pPr>
      <w:r w:rsidRPr="00917587">
        <w:rPr>
          <w:rFonts w:ascii="Times New Roman" w:eastAsia="Times New Roman" w:hAnsi="Times New Roman" w:cs="Times New Roman"/>
          <w:b/>
          <w:color w:val="000000"/>
        </w:rPr>
        <w:t>BlockChain Based Combinatorial Grouping Auction with Reserve Price</w:t>
      </w:r>
      <w:r>
        <w:rPr>
          <w:rFonts w:ascii="Times New Roman" w:eastAsia="Times New Roman" w:hAnsi="Times New Roman" w:cs="Times New Roman"/>
          <w:b/>
          <w:color w:val="000000"/>
        </w:rPr>
        <w:t xml:space="preserve"> </w:t>
      </w:r>
      <w:r w:rsidRPr="00917587">
        <w:rPr>
          <w:rFonts w:ascii="Times New Roman" w:eastAsia="Times New Roman" w:hAnsi="Times New Roman" w:cs="Times New Roman"/>
          <w:b/>
          <w:color w:val="000000"/>
        </w:rPr>
        <w:t>Mechanism in Cloud Computing</w:t>
      </w:r>
    </w:p>
    <w:p w14:paraId="7E237DCC" w14:textId="77777777" w:rsidR="005233B7" w:rsidRPr="00007BD8" w:rsidRDefault="005233B7" w:rsidP="005233B7">
      <w:pPr>
        <w:spacing w:after="0" w:line="240" w:lineRule="auto"/>
        <w:rPr>
          <w:rFonts w:ascii="Times New Roman" w:eastAsia="Times New Roman" w:hAnsi="Times New Roman" w:cs="Times New Roman"/>
          <w:b/>
          <w:bCs/>
          <w:color w:val="000000"/>
          <w:sz w:val="8"/>
          <w:szCs w:val="16"/>
        </w:rPr>
      </w:pPr>
    </w:p>
    <w:p w14:paraId="329DFFBC" w14:textId="77777777" w:rsidR="005233B7" w:rsidRPr="00917587" w:rsidRDefault="005233B7" w:rsidP="005233B7">
      <w:pPr>
        <w:spacing w:after="0" w:line="240" w:lineRule="auto"/>
        <w:rPr>
          <w:rFonts w:ascii="Times New Roman" w:eastAsia="Times New Roman" w:hAnsi="Times New Roman" w:cs="Times New Roman"/>
          <w:color w:val="000000"/>
          <w:sz w:val="16"/>
          <w:szCs w:val="16"/>
        </w:rPr>
      </w:pPr>
      <w:r w:rsidRPr="00917587">
        <w:rPr>
          <w:rFonts w:ascii="Times New Roman" w:eastAsia="Times New Roman" w:hAnsi="Times New Roman" w:cs="Times New Roman"/>
          <w:b/>
          <w:bCs/>
          <w:color w:val="000000"/>
          <w:sz w:val="16"/>
          <w:szCs w:val="16"/>
        </w:rPr>
        <w:t>Karthikeyan Periyasami</w:t>
      </w:r>
      <w:r w:rsidRPr="00917587">
        <w:rPr>
          <w:rFonts w:ascii="Times New Roman" w:eastAsia="Times New Roman" w:hAnsi="Times New Roman" w:cs="Times New Roman"/>
          <w:b/>
          <w:bCs/>
          <w:color w:val="000000"/>
          <w:sz w:val="16"/>
          <w:szCs w:val="16"/>
          <w:vertAlign w:val="superscript"/>
        </w:rPr>
        <w:t>a</w:t>
      </w:r>
      <w:r w:rsidRPr="00917587">
        <w:rPr>
          <w:rFonts w:ascii="Times New Roman" w:eastAsia="Times New Roman" w:hAnsi="Times New Roman" w:cs="Times New Roman"/>
          <w:color w:val="000000"/>
          <w:sz w:val="16"/>
          <w:szCs w:val="16"/>
        </w:rPr>
        <w:t>, Jeyakrishnan Venugopal</w:t>
      </w:r>
      <w:r w:rsidRPr="00917587">
        <w:rPr>
          <w:rFonts w:ascii="Times New Roman" w:eastAsia="Times New Roman" w:hAnsi="Times New Roman" w:cs="Times New Roman"/>
          <w:color w:val="000000"/>
          <w:sz w:val="16"/>
          <w:szCs w:val="16"/>
          <w:vertAlign w:val="superscript"/>
        </w:rPr>
        <w:t>b</w:t>
      </w:r>
      <w:r w:rsidRPr="00917587">
        <w:rPr>
          <w:rFonts w:ascii="Times New Roman" w:eastAsia="Times New Roman" w:hAnsi="Times New Roman" w:cs="Times New Roman"/>
          <w:color w:val="000000"/>
          <w:sz w:val="16"/>
          <w:szCs w:val="16"/>
        </w:rPr>
        <w:t>, Gopalakrishnan Thirumoorthy</w:t>
      </w:r>
      <w:r w:rsidRPr="00917587">
        <w:rPr>
          <w:rFonts w:ascii="Times New Roman" w:eastAsia="Times New Roman" w:hAnsi="Times New Roman" w:cs="Times New Roman"/>
          <w:color w:val="000000"/>
          <w:sz w:val="16"/>
          <w:szCs w:val="16"/>
          <w:vertAlign w:val="superscript"/>
        </w:rPr>
        <w:t>c</w:t>
      </w:r>
      <w:r w:rsidRPr="00917587">
        <w:rPr>
          <w:rFonts w:ascii="Times New Roman" w:eastAsia="Times New Roman" w:hAnsi="Times New Roman" w:cs="Times New Roman"/>
          <w:color w:val="000000"/>
          <w:sz w:val="16"/>
          <w:szCs w:val="16"/>
        </w:rPr>
        <w:t>, Raja Gopal Ramasamyd and Nagaraj Balakrishnan</w:t>
      </w:r>
      <w:r w:rsidRPr="00917587">
        <w:rPr>
          <w:rFonts w:ascii="Times New Roman" w:eastAsia="Times New Roman" w:hAnsi="Times New Roman" w:cs="Times New Roman"/>
          <w:color w:val="000000"/>
          <w:sz w:val="16"/>
          <w:szCs w:val="16"/>
          <w:vertAlign w:val="superscript"/>
        </w:rPr>
        <w:t>e</w:t>
      </w:r>
    </w:p>
    <w:p w14:paraId="72689640" w14:textId="77777777" w:rsidR="005233B7" w:rsidRPr="00917587" w:rsidRDefault="005233B7" w:rsidP="005233B7">
      <w:pPr>
        <w:spacing w:after="0" w:line="240" w:lineRule="auto"/>
        <w:rPr>
          <w:rFonts w:ascii="Times New Roman" w:hAnsi="Times New Roman" w:cs="Times New Roman"/>
          <w:color w:val="000000"/>
          <w:sz w:val="16"/>
          <w:szCs w:val="16"/>
          <w:shd w:val="clear" w:color="auto" w:fill="FFFFFF"/>
        </w:rPr>
      </w:pPr>
      <w:r w:rsidRPr="00917587">
        <w:rPr>
          <w:rFonts w:ascii="Times New Roman" w:hAnsi="Times New Roman" w:cs="Times New Roman"/>
          <w:color w:val="000000"/>
          <w:sz w:val="16"/>
          <w:szCs w:val="16"/>
          <w:shd w:val="clear" w:color="auto" w:fill="FFFFFF"/>
          <w:vertAlign w:val="superscript"/>
        </w:rPr>
        <w:t xml:space="preserve">a. </w:t>
      </w:r>
      <w:r w:rsidRPr="00917587">
        <w:rPr>
          <w:rFonts w:ascii="Times New Roman" w:hAnsi="Times New Roman" w:cs="Times New Roman"/>
          <w:color w:val="000000"/>
          <w:sz w:val="16"/>
          <w:szCs w:val="16"/>
          <w:shd w:val="clear" w:color="auto" w:fill="FFFFFF"/>
        </w:rPr>
        <w:t>Assistant Professor, CSE, Presidency University, Bengaluru, India</w:t>
      </w:r>
    </w:p>
    <w:p w14:paraId="315915FA" w14:textId="77777777" w:rsidR="005233B7" w:rsidRPr="00917587" w:rsidRDefault="005233B7" w:rsidP="005233B7">
      <w:pPr>
        <w:spacing w:after="0" w:line="240" w:lineRule="auto"/>
        <w:rPr>
          <w:rFonts w:ascii="Times New Roman" w:hAnsi="Times New Roman" w:cs="Times New Roman"/>
          <w:color w:val="000000"/>
          <w:sz w:val="16"/>
          <w:szCs w:val="16"/>
          <w:shd w:val="clear" w:color="auto" w:fill="FFFFFF"/>
        </w:rPr>
      </w:pPr>
      <w:r w:rsidRPr="00917587">
        <w:rPr>
          <w:rFonts w:ascii="Times New Roman" w:hAnsi="Times New Roman" w:cs="Times New Roman"/>
          <w:color w:val="000000"/>
          <w:sz w:val="16"/>
          <w:szCs w:val="16"/>
          <w:shd w:val="clear" w:color="auto" w:fill="FFFFFF"/>
          <w:vertAlign w:val="superscript"/>
        </w:rPr>
        <w:t xml:space="preserve">b. </w:t>
      </w:r>
      <w:r w:rsidRPr="00917587">
        <w:rPr>
          <w:rFonts w:ascii="Times New Roman" w:hAnsi="Times New Roman" w:cs="Times New Roman"/>
          <w:color w:val="000000"/>
          <w:sz w:val="16"/>
          <w:szCs w:val="16"/>
          <w:shd w:val="clear" w:color="auto" w:fill="FFFFFF"/>
        </w:rPr>
        <w:t>Associate Professor, Department of CSE, SAINTGITS College of engineering, Kottayam, India</w:t>
      </w:r>
    </w:p>
    <w:p w14:paraId="41ACF40F" w14:textId="77777777" w:rsidR="005233B7" w:rsidRPr="00917587" w:rsidRDefault="005233B7" w:rsidP="005233B7">
      <w:pPr>
        <w:spacing w:after="0" w:line="240" w:lineRule="auto"/>
        <w:rPr>
          <w:rFonts w:ascii="Times New Roman" w:hAnsi="Times New Roman" w:cs="Times New Roman"/>
          <w:color w:val="000000"/>
          <w:sz w:val="16"/>
          <w:szCs w:val="16"/>
          <w:shd w:val="clear" w:color="auto" w:fill="FFFFFF"/>
        </w:rPr>
      </w:pPr>
      <w:r w:rsidRPr="00917587">
        <w:rPr>
          <w:rFonts w:ascii="Times New Roman" w:hAnsi="Times New Roman" w:cs="Times New Roman"/>
          <w:color w:val="000000"/>
          <w:sz w:val="16"/>
          <w:szCs w:val="16"/>
          <w:shd w:val="clear" w:color="auto" w:fill="FFFFFF"/>
          <w:vertAlign w:val="superscript"/>
        </w:rPr>
        <w:t xml:space="preserve">c. </w:t>
      </w:r>
      <w:r w:rsidRPr="00917587">
        <w:rPr>
          <w:rFonts w:ascii="Times New Roman" w:hAnsi="Times New Roman" w:cs="Times New Roman"/>
          <w:color w:val="000000"/>
          <w:sz w:val="16"/>
          <w:szCs w:val="16"/>
          <w:shd w:val="clear" w:color="auto" w:fill="FFFFFF"/>
        </w:rPr>
        <w:t>Associate Professor, School of Computing and Information Technology, Manipal University, India</w:t>
      </w:r>
    </w:p>
    <w:p w14:paraId="231BADEE" w14:textId="77777777" w:rsidR="005233B7" w:rsidRPr="00917587" w:rsidRDefault="005233B7" w:rsidP="005233B7">
      <w:pPr>
        <w:spacing w:after="0" w:line="240" w:lineRule="auto"/>
        <w:rPr>
          <w:rFonts w:ascii="Times New Roman" w:hAnsi="Times New Roman" w:cs="Times New Roman"/>
          <w:color w:val="000000"/>
          <w:sz w:val="16"/>
          <w:szCs w:val="16"/>
          <w:shd w:val="clear" w:color="auto" w:fill="FFFFFF"/>
        </w:rPr>
      </w:pPr>
      <w:r w:rsidRPr="00917587">
        <w:rPr>
          <w:rFonts w:ascii="Times New Roman" w:hAnsi="Times New Roman" w:cs="Times New Roman"/>
          <w:color w:val="000000"/>
          <w:sz w:val="16"/>
          <w:szCs w:val="16"/>
          <w:shd w:val="clear" w:color="auto" w:fill="FFFFFF"/>
          <w:vertAlign w:val="superscript"/>
        </w:rPr>
        <w:t xml:space="preserve">d. </w:t>
      </w:r>
      <w:r w:rsidRPr="00917587">
        <w:rPr>
          <w:rFonts w:ascii="Times New Roman" w:hAnsi="Times New Roman" w:cs="Times New Roman"/>
          <w:color w:val="000000"/>
          <w:sz w:val="16"/>
          <w:szCs w:val="16"/>
          <w:shd w:val="clear" w:color="auto" w:fill="FFFFFF"/>
        </w:rPr>
        <w:t>Associate Professor, Vel Tech Multi Tech Dr.Rangarajan Dr.Sakunthala Engineering College Chennai, India</w:t>
      </w:r>
    </w:p>
    <w:p w14:paraId="77EC4C10" w14:textId="77777777" w:rsidR="005233B7" w:rsidRPr="00917587" w:rsidRDefault="005233B7" w:rsidP="005233B7">
      <w:pPr>
        <w:spacing w:after="0" w:line="240" w:lineRule="auto"/>
        <w:rPr>
          <w:rFonts w:ascii="Times New Roman" w:eastAsia="Times New Roman" w:hAnsi="Times New Roman" w:cs="Times New Roman"/>
          <w:color w:val="000000"/>
          <w:sz w:val="16"/>
          <w:szCs w:val="16"/>
        </w:rPr>
      </w:pPr>
      <w:r w:rsidRPr="00917587">
        <w:rPr>
          <w:rFonts w:ascii="Times New Roman" w:hAnsi="Times New Roman" w:cs="Times New Roman"/>
          <w:color w:val="000000"/>
          <w:sz w:val="16"/>
          <w:szCs w:val="16"/>
          <w:shd w:val="clear" w:color="auto" w:fill="FFFFFF"/>
          <w:vertAlign w:val="superscript"/>
        </w:rPr>
        <w:t xml:space="preserve">e. </w:t>
      </w:r>
      <w:r w:rsidRPr="00917587">
        <w:rPr>
          <w:rFonts w:ascii="Times New Roman" w:hAnsi="Times New Roman" w:cs="Times New Roman"/>
          <w:color w:val="000000"/>
          <w:sz w:val="16"/>
          <w:szCs w:val="16"/>
          <w:shd w:val="clear" w:color="auto" w:fill="FFFFFF"/>
        </w:rPr>
        <w:t>Professor,Karpagam College of Engineering, Coimbatore, India</w:t>
      </w:r>
    </w:p>
    <w:p w14:paraId="3F2F0264" w14:textId="77777777" w:rsidR="005233B7" w:rsidRDefault="005233B7" w:rsidP="005233B7">
      <w:pPr>
        <w:spacing w:after="0"/>
        <w:jc w:val="center"/>
        <w:rPr>
          <w:rFonts w:ascii="Times New Roman" w:hAnsi="Times New Roman" w:cs="Times New Roman"/>
          <w:b/>
        </w:rPr>
      </w:pPr>
      <w:r w:rsidRPr="00917587">
        <w:rPr>
          <w:rFonts w:ascii="Times New Roman" w:hAnsi="Times New Roman" w:cs="Times New Roman"/>
          <w:b/>
        </w:rPr>
        <w:t>Abstract</w:t>
      </w:r>
    </w:p>
    <w:p w14:paraId="097B847B" w14:textId="77777777" w:rsidR="005233B7" w:rsidRPr="00007BD8" w:rsidRDefault="005233B7" w:rsidP="005233B7">
      <w:pPr>
        <w:spacing w:after="0"/>
        <w:jc w:val="center"/>
        <w:rPr>
          <w:rFonts w:ascii="Times New Roman" w:hAnsi="Times New Roman" w:cs="Times New Roman"/>
          <w:b/>
          <w:sz w:val="2"/>
        </w:rPr>
      </w:pPr>
    </w:p>
    <w:p w14:paraId="62962777" w14:textId="77777777" w:rsidR="005233B7" w:rsidRPr="00007BD8" w:rsidRDefault="005233B7" w:rsidP="005233B7">
      <w:pPr>
        <w:spacing w:after="0"/>
        <w:jc w:val="both"/>
        <w:rPr>
          <w:rFonts w:ascii="Times New Roman" w:hAnsi="Times New Roman" w:cs="Times New Roman"/>
          <w:color w:val="000000"/>
          <w:sz w:val="23"/>
          <w:szCs w:val="21"/>
          <w:shd w:val="clear" w:color="auto" w:fill="FFFFFF"/>
        </w:rPr>
      </w:pPr>
      <w:r w:rsidRPr="00007BD8">
        <w:rPr>
          <w:rFonts w:ascii="Times New Roman" w:hAnsi="Times New Roman" w:cs="Times New Roman"/>
          <w:color w:val="000000"/>
          <w:sz w:val="20"/>
          <w:szCs w:val="21"/>
          <w:shd w:val="clear" w:color="auto" w:fill="FFFFFF"/>
        </w:rPr>
        <w:t>The block-chain is a growing decentralized scheme applied in many applications, such as an auction, smart contract, Health, and banking sector. The cloud service providers can sell the resource to cloud consumers using an auction. The main challenge in resource allocation using auction is to provide reliability to the users. In this paper, a blockchain-based combinatorial grouping auction with a reserve price mechanism (BCGAWRP) was proposed. The proposed scheme maximizes the total revenue and resource utilization by assuring reliability. The proposed BCGAWRP performance was assessed by simulating the cloud environment. The experimental result shows that the proposed BCGAWRP algorithm increases revenue more than the traditional combinatorial auction algorithm. Moreover, simulation studies show that reserve price is useful and provides a mechanism to achieve the trade-off between the seller's and the buyer’s virtual machines</w:t>
      </w:r>
      <w:r w:rsidRPr="00007BD8">
        <w:rPr>
          <w:rFonts w:ascii="Times New Roman" w:hAnsi="Times New Roman" w:cs="Times New Roman"/>
          <w:color w:val="000000"/>
          <w:szCs w:val="21"/>
          <w:shd w:val="clear" w:color="auto" w:fill="FFFFFF"/>
        </w:rPr>
        <w:t>.</w:t>
      </w:r>
    </w:p>
    <w:p w14:paraId="3574F6B1" w14:textId="77777777" w:rsidR="005233B7" w:rsidRPr="00917587" w:rsidRDefault="005233B7" w:rsidP="005233B7">
      <w:pPr>
        <w:spacing w:after="0" w:line="240" w:lineRule="auto"/>
        <w:jc w:val="both"/>
        <w:rPr>
          <w:rFonts w:ascii="Times New Roman" w:hAnsi="Times New Roman" w:cs="Times New Roman"/>
        </w:rPr>
      </w:pPr>
      <w:r>
        <w:rPr>
          <w:rFonts w:ascii="Times New Roman" w:hAnsi="Times New Roman" w:cs="Times New Roman"/>
          <w:b/>
        </w:rPr>
        <w:t>Keywords:</w:t>
      </w:r>
    </w:p>
    <w:p w14:paraId="6328C4CE" w14:textId="77777777" w:rsidR="005233B7" w:rsidRPr="00917587" w:rsidRDefault="005233B7" w:rsidP="005233B7">
      <w:pPr>
        <w:spacing w:after="0" w:line="240" w:lineRule="auto"/>
        <w:jc w:val="both"/>
        <w:rPr>
          <w:rFonts w:ascii="Times New Roman" w:hAnsi="Times New Roman" w:cs="Times New Roman"/>
          <w:color w:val="000000"/>
          <w:sz w:val="20"/>
          <w:szCs w:val="21"/>
          <w:shd w:val="clear" w:color="auto" w:fill="FFFFFF"/>
        </w:rPr>
      </w:pPr>
      <w:r w:rsidRPr="00917587">
        <w:rPr>
          <w:rFonts w:ascii="Times New Roman" w:hAnsi="Times New Roman" w:cs="Times New Roman"/>
          <w:color w:val="000000"/>
          <w:sz w:val="20"/>
          <w:szCs w:val="21"/>
          <w:shd w:val="clear" w:color="auto" w:fill="FFFFFF"/>
        </w:rPr>
        <w:t>Cloud computing, Block chain, Auction, Combinatorial grouping auction, Virtual machines.</w:t>
      </w:r>
    </w:p>
    <w:p w14:paraId="2E13113E" w14:textId="77777777" w:rsidR="005233B7" w:rsidRPr="00917587" w:rsidRDefault="005233B7" w:rsidP="005233B7">
      <w:pPr>
        <w:spacing w:after="0" w:line="240" w:lineRule="auto"/>
        <w:jc w:val="both"/>
        <w:rPr>
          <w:rFonts w:ascii="Times New Roman" w:hAnsi="Times New Roman" w:cs="Times New Roman"/>
          <w:b/>
        </w:rPr>
      </w:pPr>
      <w:r>
        <w:rPr>
          <w:rFonts w:ascii="Times New Roman" w:hAnsi="Times New Roman" w:cs="Times New Roman"/>
          <w:b/>
        </w:rPr>
        <w:t>Publication Details:</w:t>
      </w:r>
    </w:p>
    <w:p w14:paraId="2C893B69" w14:textId="77777777" w:rsidR="005233B7" w:rsidRPr="00EE7E51" w:rsidRDefault="005233B7" w:rsidP="005233B7">
      <w:pPr>
        <w:spacing w:after="0" w:line="240" w:lineRule="auto"/>
        <w:jc w:val="both"/>
        <w:rPr>
          <w:rFonts w:ascii="Times New Roman" w:hAnsi="Times New Roman" w:cs="Times New Roman"/>
          <w:b/>
          <w:sz w:val="2"/>
        </w:rPr>
      </w:pPr>
    </w:p>
    <w:tbl>
      <w:tblPr>
        <w:tblW w:w="9720" w:type="dxa"/>
        <w:tblLook w:val="04A0" w:firstRow="1" w:lastRow="0" w:firstColumn="1" w:lastColumn="0" w:noHBand="0" w:noVBand="1"/>
      </w:tblPr>
      <w:tblGrid>
        <w:gridCol w:w="3427"/>
        <w:gridCol w:w="719"/>
        <w:gridCol w:w="1511"/>
        <w:gridCol w:w="1183"/>
        <w:gridCol w:w="1080"/>
        <w:gridCol w:w="1800"/>
      </w:tblGrid>
      <w:tr w:rsidR="005233B7" w:rsidRPr="00EE7E51" w14:paraId="0F2AF2D9" w14:textId="77777777" w:rsidTr="00673108">
        <w:trPr>
          <w:trHeight w:val="333"/>
        </w:trPr>
        <w:tc>
          <w:tcPr>
            <w:tcW w:w="0" w:type="auto"/>
            <w:noWrap/>
            <w:hideMark/>
          </w:tcPr>
          <w:p w14:paraId="27B8F45A" w14:textId="77777777" w:rsidR="005233B7" w:rsidRPr="00917587" w:rsidRDefault="005233B7"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eastAsia="Times New Roman" w:hAnsi="Times New Roman" w:cs="Times New Roman"/>
                <w:b/>
                <w:bCs/>
                <w:color w:val="000000"/>
                <w:sz w:val="20"/>
              </w:rPr>
              <w:t>Journal Name</w:t>
            </w:r>
          </w:p>
        </w:tc>
        <w:tc>
          <w:tcPr>
            <w:tcW w:w="0" w:type="auto"/>
            <w:noWrap/>
            <w:hideMark/>
          </w:tcPr>
          <w:p w14:paraId="7D82E5ED" w14:textId="77777777" w:rsidR="005233B7" w:rsidRPr="00917587" w:rsidRDefault="005233B7"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eastAsia="Times New Roman" w:hAnsi="Times New Roman" w:cs="Times New Roman"/>
                <w:b/>
                <w:bCs/>
                <w:color w:val="000000"/>
                <w:sz w:val="20"/>
              </w:rPr>
              <w:t>Vol.</w:t>
            </w:r>
          </w:p>
        </w:tc>
        <w:tc>
          <w:tcPr>
            <w:tcW w:w="1511" w:type="dxa"/>
            <w:hideMark/>
          </w:tcPr>
          <w:p w14:paraId="21BBAF02" w14:textId="77777777" w:rsidR="005233B7" w:rsidRPr="00917587" w:rsidRDefault="005233B7" w:rsidP="00673108">
            <w:pPr>
              <w:spacing w:after="0" w:line="240" w:lineRule="auto"/>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 xml:space="preserve">Month &amp; Year </w:t>
            </w:r>
          </w:p>
        </w:tc>
        <w:tc>
          <w:tcPr>
            <w:tcW w:w="1170" w:type="dxa"/>
            <w:noWrap/>
            <w:hideMark/>
          </w:tcPr>
          <w:p w14:paraId="3835A795" w14:textId="77777777" w:rsidR="005233B7" w:rsidRPr="00917587" w:rsidRDefault="005233B7"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eastAsia="Times New Roman" w:hAnsi="Times New Roman" w:cs="Times New Roman"/>
                <w:b/>
                <w:bCs/>
                <w:color w:val="000000"/>
                <w:sz w:val="20"/>
              </w:rPr>
              <w:t>Page No.</w:t>
            </w:r>
          </w:p>
        </w:tc>
        <w:tc>
          <w:tcPr>
            <w:tcW w:w="1080" w:type="dxa"/>
            <w:noWrap/>
            <w:hideMark/>
          </w:tcPr>
          <w:p w14:paraId="7D6AE062" w14:textId="77777777" w:rsidR="005233B7" w:rsidRPr="00917587" w:rsidRDefault="005233B7"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eastAsia="Times New Roman" w:hAnsi="Times New Roman" w:cs="Times New Roman"/>
                <w:b/>
                <w:bCs/>
                <w:color w:val="000000"/>
                <w:sz w:val="20"/>
              </w:rPr>
              <w:t>Publisher</w:t>
            </w:r>
          </w:p>
        </w:tc>
        <w:tc>
          <w:tcPr>
            <w:tcW w:w="1800" w:type="dxa"/>
            <w:noWrap/>
            <w:hideMark/>
          </w:tcPr>
          <w:p w14:paraId="082F06F7" w14:textId="77777777" w:rsidR="005233B7" w:rsidRPr="00917587" w:rsidRDefault="005233B7"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eastAsia="Times New Roman" w:hAnsi="Times New Roman" w:cs="Times New Roman"/>
                <w:b/>
                <w:bCs/>
                <w:color w:val="000000"/>
                <w:sz w:val="20"/>
              </w:rPr>
              <w:t>Scimago Ranking</w:t>
            </w:r>
          </w:p>
        </w:tc>
      </w:tr>
      <w:tr w:rsidR="005233B7" w:rsidRPr="00EE7E51" w14:paraId="03A36213" w14:textId="77777777" w:rsidTr="00673108">
        <w:trPr>
          <w:trHeight w:val="360"/>
        </w:trPr>
        <w:tc>
          <w:tcPr>
            <w:tcW w:w="0" w:type="auto"/>
            <w:noWrap/>
            <w:hideMark/>
          </w:tcPr>
          <w:p w14:paraId="7DB31C63" w14:textId="77777777" w:rsidR="005233B7" w:rsidRPr="00917587" w:rsidRDefault="005233B7" w:rsidP="00673108">
            <w:pPr>
              <w:spacing w:after="0" w:line="240" w:lineRule="auto"/>
              <w:jc w:val="center"/>
              <w:rPr>
                <w:rFonts w:ascii="Times New Roman" w:hAnsi="Times New Roman" w:cs="Times New Roman"/>
                <w:color w:val="000000"/>
                <w:sz w:val="20"/>
              </w:rPr>
            </w:pPr>
            <w:r w:rsidRPr="00917587">
              <w:rPr>
                <w:rFonts w:ascii="Times New Roman" w:hAnsi="Times New Roman" w:cs="Times New Roman"/>
                <w:color w:val="000000"/>
                <w:sz w:val="20"/>
              </w:rPr>
              <w:t>Recent Advances in Computer Science</w:t>
            </w:r>
          </w:p>
          <w:p w14:paraId="5B54EC96" w14:textId="77777777" w:rsidR="005233B7" w:rsidRPr="00917587" w:rsidRDefault="005233B7" w:rsidP="00673108">
            <w:pPr>
              <w:spacing w:after="0" w:line="240" w:lineRule="auto"/>
              <w:jc w:val="center"/>
              <w:rPr>
                <w:rFonts w:ascii="Times New Roman" w:hAnsi="Times New Roman" w:cs="Times New Roman"/>
                <w:color w:val="000000"/>
                <w:sz w:val="20"/>
              </w:rPr>
            </w:pPr>
            <w:r w:rsidRPr="00917587">
              <w:rPr>
                <w:rFonts w:ascii="Times New Roman" w:hAnsi="Times New Roman" w:cs="Times New Roman"/>
                <w:color w:val="000000"/>
                <w:sz w:val="20"/>
              </w:rPr>
              <w:t xml:space="preserve"> and Communications </w:t>
            </w:r>
          </w:p>
          <w:p w14:paraId="6405229D" w14:textId="77777777" w:rsidR="005233B7" w:rsidRPr="00917587" w:rsidRDefault="005233B7"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hAnsi="Times New Roman" w:cs="Times New Roman"/>
                <w:color w:val="000000"/>
                <w:sz w:val="20"/>
              </w:rPr>
              <w:t>(Recent Patents on Computer Science)</w:t>
            </w:r>
          </w:p>
        </w:tc>
        <w:tc>
          <w:tcPr>
            <w:tcW w:w="0" w:type="auto"/>
            <w:noWrap/>
            <w:hideMark/>
          </w:tcPr>
          <w:p w14:paraId="340DBEFF" w14:textId="77777777" w:rsidR="005233B7" w:rsidRPr="00917587" w:rsidRDefault="005233B7" w:rsidP="00673108">
            <w:pPr>
              <w:spacing w:after="0" w:line="240" w:lineRule="auto"/>
              <w:rPr>
                <w:rFonts w:ascii="Times New Roman" w:eastAsia="Times New Roman" w:hAnsi="Times New Roman" w:cs="Times New Roman"/>
                <w:b/>
                <w:bCs/>
                <w:color w:val="000000"/>
                <w:sz w:val="20"/>
              </w:rPr>
            </w:pPr>
            <w:r w:rsidRPr="00917587">
              <w:rPr>
                <w:rFonts w:ascii="Times New Roman" w:hAnsi="Times New Roman" w:cs="Times New Roman"/>
                <w:color w:val="000000"/>
                <w:sz w:val="20"/>
              </w:rPr>
              <w:t xml:space="preserve"> 12(1)</w:t>
            </w:r>
          </w:p>
        </w:tc>
        <w:tc>
          <w:tcPr>
            <w:tcW w:w="1511" w:type="dxa"/>
            <w:hideMark/>
          </w:tcPr>
          <w:p w14:paraId="0E650DF0" w14:textId="77777777" w:rsidR="005233B7" w:rsidRPr="00917587" w:rsidRDefault="005233B7" w:rsidP="00673108">
            <w:pPr>
              <w:spacing w:after="0" w:line="240" w:lineRule="auto"/>
              <w:jc w:val="center"/>
              <w:rPr>
                <w:rFonts w:ascii="Times New Roman" w:hAnsi="Times New Roman" w:cs="Times New Roman"/>
                <w:color w:val="000000"/>
                <w:sz w:val="20"/>
              </w:rPr>
            </w:pPr>
            <w:r w:rsidRPr="00917587">
              <w:rPr>
                <w:rFonts w:ascii="Times New Roman" w:hAnsi="Times New Roman" w:cs="Times New Roman"/>
                <w:color w:val="000000"/>
                <w:sz w:val="20"/>
              </w:rPr>
              <w:t xml:space="preserve">  Aug, 2019                                    </w:t>
            </w:r>
          </w:p>
          <w:p w14:paraId="55D466BC" w14:textId="77777777" w:rsidR="005233B7" w:rsidRPr="00917587" w:rsidRDefault="005233B7" w:rsidP="00673108">
            <w:pPr>
              <w:spacing w:after="0" w:line="240" w:lineRule="auto"/>
              <w:jc w:val="center"/>
              <w:rPr>
                <w:rFonts w:ascii="Times New Roman" w:hAnsi="Times New Roman" w:cs="Times New Roman"/>
                <w:color w:val="000000"/>
                <w:sz w:val="20"/>
              </w:rPr>
            </w:pPr>
            <w:r w:rsidRPr="00917587">
              <w:rPr>
                <w:rFonts w:ascii="Times New Roman" w:hAnsi="Times New Roman" w:cs="Times New Roman"/>
                <w:color w:val="000000"/>
                <w:sz w:val="20"/>
              </w:rPr>
              <w:t xml:space="preserve">                                  </w:t>
            </w:r>
          </w:p>
          <w:p w14:paraId="50761D20" w14:textId="77777777" w:rsidR="005233B7" w:rsidRPr="00917587" w:rsidRDefault="005233B7" w:rsidP="00673108">
            <w:pPr>
              <w:spacing w:after="0" w:line="240" w:lineRule="auto"/>
              <w:jc w:val="center"/>
              <w:rPr>
                <w:rFonts w:ascii="Times New Roman" w:eastAsia="Times New Roman" w:hAnsi="Times New Roman" w:cs="Times New Roman"/>
                <w:b/>
                <w:bCs/>
                <w:color w:val="000000"/>
                <w:sz w:val="20"/>
              </w:rPr>
            </w:pPr>
          </w:p>
        </w:tc>
        <w:tc>
          <w:tcPr>
            <w:tcW w:w="1170" w:type="dxa"/>
            <w:noWrap/>
            <w:hideMark/>
          </w:tcPr>
          <w:p w14:paraId="5E4844DE" w14:textId="77777777" w:rsidR="005233B7" w:rsidRPr="00917587" w:rsidRDefault="005233B7" w:rsidP="00673108">
            <w:pPr>
              <w:spacing w:after="0" w:line="240" w:lineRule="auto"/>
              <w:jc w:val="center"/>
              <w:rPr>
                <w:rFonts w:ascii="Times New Roman" w:eastAsia="Times New Roman" w:hAnsi="Times New Roman" w:cs="Times New Roman"/>
                <w:bCs/>
                <w:color w:val="000000"/>
                <w:sz w:val="20"/>
              </w:rPr>
            </w:pPr>
            <w:r w:rsidRPr="00917587">
              <w:rPr>
                <w:rFonts w:ascii="Times New Roman" w:eastAsia="Times New Roman" w:hAnsi="Times New Roman" w:cs="Times New Roman"/>
                <w:bCs/>
                <w:color w:val="000000"/>
                <w:sz w:val="20"/>
              </w:rPr>
              <w:t>1-9</w:t>
            </w:r>
          </w:p>
          <w:p w14:paraId="1586D63D" w14:textId="77777777" w:rsidR="005233B7" w:rsidRPr="00917587" w:rsidRDefault="005233B7"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eastAsia="Times New Roman" w:hAnsi="Times New Roman" w:cs="Times New Roman"/>
                <w:bCs/>
                <w:color w:val="000000"/>
                <w:sz w:val="20"/>
              </w:rPr>
              <w:t>(online publication)</w:t>
            </w:r>
          </w:p>
        </w:tc>
        <w:tc>
          <w:tcPr>
            <w:tcW w:w="1080" w:type="dxa"/>
            <w:noWrap/>
            <w:hideMark/>
          </w:tcPr>
          <w:p w14:paraId="70D5909D" w14:textId="77777777" w:rsidR="005233B7" w:rsidRPr="00917587" w:rsidRDefault="005233B7" w:rsidP="00673108">
            <w:pPr>
              <w:spacing w:after="0" w:line="240" w:lineRule="auto"/>
              <w:jc w:val="center"/>
              <w:rPr>
                <w:rFonts w:ascii="Times New Roman" w:hAnsi="Times New Roman" w:cs="Times New Roman"/>
                <w:color w:val="000000"/>
                <w:sz w:val="20"/>
              </w:rPr>
            </w:pPr>
            <w:r w:rsidRPr="00917587">
              <w:rPr>
                <w:rFonts w:ascii="Times New Roman" w:hAnsi="Times New Roman" w:cs="Times New Roman"/>
                <w:color w:val="000000"/>
                <w:sz w:val="20"/>
              </w:rPr>
              <w:t>Bentham</w:t>
            </w:r>
          </w:p>
          <w:p w14:paraId="4C19C88D" w14:textId="77777777" w:rsidR="005233B7" w:rsidRPr="00917587" w:rsidRDefault="005233B7" w:rsidP="00673108">
            <w:pPr>
              <w:spacing w:after="0" w:line="240" w:lineRule="auto"/>
              <w:jc w:val="center"/>
              <w:rPr>
                <w:rFonts w:ascii="Times New Roman" w:eastAsia="Times New Roman" w:hAnsi="Times New Roman" w:cs="Times New Roman"/>
                <w:b/>
                <w:bCs/>
                <w:color w:val="000000"/>
                <w:sz w:val="20"/>
              </w:rPr>
            </w:pPr>
          </w:p>
        </w:tc>
        <w:tc>
          <w:tcPr>
            <w:tcW w:w="1800" w:type="dxa"/>
            <w:noWrap/>
            <w:hideMark/>
          </w:tcPr>
          <w:p w14:paraId="142FAA42" w14:textId="77777777" w:rsidR="005233B7" w:rsidRPr="00917587" w:rsidRDefault="005233B7"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hAnsi="Times New Roman" w:cs="Times New Roman"/>
                <w:color w:val="000000"/>
                <w:sz w:val="20"/>
              </w:rPr>
              <w:t>Q3</w:t>
            </w:r>
          </w:p>
        </w:tc>
      </w:tr>
    </w:tbl>
    <w:p w14:paraId="36AEDFC3"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B7"/>
    <w:rsid w:val="005233B7"/>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EA69"/>
  <w15:chartTrackingRefBased/>
  <w15:docId w15:val="{C56A079D-E06A-4AC1-BA23-1BA843A0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2022-05-18T10:00:00Z</dcterms:created>
  <dcterms:modified xsi:type="dcterms:W3CDTF">2022-05-18T10:00:00Z</dcterms:modified>
</cp:coreProperties>
</file>