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0280" w14:textId="77777777" w:rsidR="00E63C75" w:rsidRPr="00416E71" w:rsidRDefault="00E63C75" w:rsidP="00E63C75">
      <w:pPr>
        <w:spacing w:after="0" w:line="240" w:lineRule="auto"/>
        <w:rPr>
          <w:rFonts w:ascii="Times New Roman" w:hAnsi="Times New Roman" w:cs="Times New Roman"/>
          <w:b/>
        </w:rPr>
      </w:pPr>
      <w:r w:rsidRPr="00416E71">
        <w:rPr>
          <w:rFonts w:ascii="Times New Roman" w:hAnsi="Times New Roman" w:cs="Times New Roman"/>
          <w:b/>
        </w:rPr>
        <w:t>Paper No: PU-SOE-CSE-26</w:t>
      </w:r>
    </w:p>
    <w:p w14:paraId="3F9DDAC4" w14:textId="77777777" w:rsidR="00E63C75" w:rsidRPr="00416E71" w:rsidRDefault="00E63C75" w:rsidP="00E63C75">
      <w:pPr>
        <w:spacing w:after="0" w:line="240" w:lineRule="auto"/>
        <w:jc w:val="both"/>
        <w:rPr>
          <w:rFonts w:ascii="Times New Roman" w:eastAsia="Times New Roman" w:hAnsi="Times New Roman" w:cs="Times New Roman"/>
          <w:b/>
          <w:color w:val="000000"/>
          <w:sz w:val="6"/>
        </w:rPr>
      </w:pPr>
    </w:p>
    <w:p w14:paraId="25DE6B32" w14:textId="77777777" w:rsidR="00E63C75" w:rsidRPr="00416E71" w:rsidRDefault="00E63C75" w:rsidP="00E63C75">
      <w:pPr>
        <w:spacing w:after="0" w:line="240" w:lineRule="auto"/>
        <w:jc w:val="both"/>
        <w:rPr>
          <w:rFonts w:ascii="Times New Roman" w:eastAsia="Times New Roman" w:hAnsi="Times New Roman" w:cs="Times New Roman"/>
          <w:b/>
          <w:color w:val="000000"/>
        </w:rPr>
      </w:pPr>
      <w:r w:rsidRPr="00416E71">
        <w:rPr>
          <w:rFonts w:ascii="Times New Roman" w:eastAsia="Times New Roman" w:hAnsi="Times New Roman" w:cs="Times New Roman"/>
          <w:b/>
          <w:color w:val="000000"/>
        </w:rPr>
        <w:t>Optimal Routing and Load Balancing based Congestion Avoidance in MANET using Improved Ad-Hoc On-Demand Distance Vector Routing</w:t>
      </w:r>
    </w:p>
    <w:p w14:paraId="60C31668" w14:textId="77777777" w:rsidR="00E63C75" w:rsidRPr="00416E71" w:rsidRDefault="00E63C75" w:rsidP="00E63C75">
      <w:pPr>
        <w:spacing w:after="0" w:line="240" w:lineRule="auto"/>
        <w:jc w:val="both"/>
        <w:rPr>
          <w:rFonts w:ascii="Times New Roman" w:eastAsia="Times New Roman" w:hAnsi="Times New Roman" w:cs="Times New Roman"/>
          <w:b/>
          <w:color w:val="000000"/>
          <w:sz w:val="4"/>
        </w:rPr>
      </w:pPr>
    </w:p>
    <w:p w14:paraId="373F8B4B" w14:textId="77777777" w:rsidR="00E63C75" w:rsidRPr="00416E71" w:rsidRDefault="00E63C75" w:rsidP="00E63C75">
      <w:pPr>
        <w:spacing w:after="0" w:line="240" w:lineRule="auto"/>
        <w:rPr>
          <w:rFonts w:ascii="Times New Roman" w:hAnsi="Times New Roman" w:cs="Times New Roman"/>
          <w:b/>
          <w:bCs/>
          <w:sz w:val="16"/>
          <w:shd w:val="clear" w:color="auto" w:fill="FFFFFF"/>
        </w:rPr>
      </w:pPr>
      <w:proofErr w:type="spellStart"/>
      <w:r w:rsidRPr="00416E71">
        <w:rPr>
          <w:rFonts w:ascii="Times New Roman" w:hAnsi="Times New Roman" w:cs="Times New Roman"/>
          <w:bCs/>
          <w:sz w:val="16"/>
          <w:shd w:val="clear" w:color="auto" w:fill="FFFFFF"/>
        </w:rPr>
        <w:t>Nanditha</w:t>
      </w:r>
      <w:proofErr w:type="spellEnd"/>
      <w:r w:rsidRPr="00416E71">
        <w:rPr>
          <w:rFonts w:ascii="Times New Roman" w:hAnsi="Times New Roman" w:cs="Times New Roman"/>
          <w:bCs/>
          <w:sz w:val="16"/>
          <w:shd w:val="clear" w:color="auto" w:fill="FFFFFF"/>
        </w:rPr>
        <w:t xml:space="preserve">. </w:t>
      </w:r>
      <w:proofErr w:type="spellStart"/>
      <w:r w:rsidRPr="00416E71">
        <w:rPr>
          <w:rFonts w:ascii="Times New Roman" w:hAnsi="Times New Roman" w:cs="Times New Roman"/>
          <w:bCs/>
          <w:sz w:val="16"/>
          <w:shd w:val="clear" w:color="auto" w:fill="FFFFFF"/>
        </w:rPr>
        <w:t>Boddu</w:t>
      </w:r>
      <w:r w:rsidRPr="00416E71">
        <w:rPr>
          <w:rFonts w:ascii="Times New Roman" w:hAnsi="Times New Roman" w:cs="Times New Roman"/>
          <w:bCs/>
          <w:sz w:val="16"/>
          <w:shd w:val="clear" w:color="auto" w:fill="FFFFFF"/>
          <w:vertAlign w:val="superscript"/>
        </w:rPr>
        <w:t>a</w:t>
      </w:r>
      <w:proofErr w:type="spellEnd"/>
      <w:r w:rsidRPr="00416E71">
        <w:rPr>
          <w:rFonts w:ascii="Times New Roman" w:hAnsi="Times New Roman" w:cs="Times New Roman"/>
          <w:b/>
          <w:bCs/>
          <w:sz w:val="16"/>
          <w:shd w:val="clear" w:color="auto" w:fill="FFFFFF"/>
        </w:rPr>
        <w:t xml:space="preserve">, </w:t>
      </w:r>
      <w:r w:rsidRPr="00416E71">
        <w:rPr>
          <w:rFonts w:ascii="Times New Roman" w:hAnsi="Times New Roman" w:cs="Times New Roman"/>
          <w:bCs/>
          <w:sz w:val="16"/>
          <w:shd w:val="clear" w:color="auto" w:fill="FFFFFF"/>
        </w:rPr>
        <w:t xml:space="preserve">B. </w:t>
      </w:r>
      <w:proofErr w:type="spellStart"/>
      <w:r w:rsidRPr="00416E71">
        <w:rPr>
          <w:rFonts w:ascii="Times New Roman" w:hAnsi="Times New Roman" w:cs="Times New Roman"/>
          <w:bCs/>
          <w:sz w:val="16"/>
          <w:shd w:val="clear" w:color="auto" w:fill="FFFFFF"/>
        </w:rPr>
        <w:t>Veeramallu</w:t>
      </w:r>
      <w:r w:rsidRPr="00416E71">
        <w:rPr>
          <w:rFonts w:ascii="Times New Roman" w:hAnsi="Times New Roman" w:cs="Times New Roman"/>
          <w:bCs/>
          <w:sz w:val="16"/>
          <w:shd w:val="clear" w:color="auto" w:fill="FFFFFF"/>
          <w:vertAlign w:val="superscript"/>
        </w:rPr>
        <w:t>b</w:t>
      </w:r>
      <w:proofErr w:type="spellEnd"/>
      <w:r w:rsidRPr="00416E71">
        <w:rPr>
          <w:rFonts w:ascii="Times New Roman" w:hAnsi="Times New Roman" w:cs="Times New Roman"/>
          <w:b/>
          <w:bCs/>
          <w:sz w:val="16"/>
          <w:shd w:val="clear" w:color="auto" w:fill="FFFFFF"/>
        </w:rPr>
        <w:t xml:space="preserve">, </w:t>
      </w:r>
      <w:proofErr w:type="spellStart"/>
      <w:r w:rsidRPr="00416E71">
        <w:rPr>
          <w:rFonts w:ascii="Times New Roman" w:hAnsi="Times New Roman" w:cs="Times New Roman"/>
          <w:b/>
          <w:bCs/>
          <w:sz w:val="16"/>
          <w:shd w:val="clear" w:color="auto" w:fill="FFFFFF"/>
        </w:rPr>
        <w:t>Ramesh.Vatambeti</w:t>
      </w:r>
      <w:r w:rsidRPr="00416E71">
        <w:rPr>
          <w:rFonts w:ascii="Times New Roman" w:hAnsi="Times New Roman" w:cs="Times New Roman"/>
          <w:b/>
          <w:bCs/>
          <w:sz w:val="16"/>
          <w:shd w:val="clear" w:color="auto" w:fill="FFFFFF"/>
          <w:vertAlign w:val="superscript"/>
        </w:rPr>
        <w:t>c</w:t>
      </w:r>
      <w:proofErr w:type="spellEnd"/>
    </w:p>
    <w:p w14:paraId="1BCF8B39" w14:textId="77777777" w:rsidR="00E63C75" w:rsidRPr="00416E71" w:rsidRDefault="00E63C75" w:rsidP="00E63C75">
      <w:pPr>
        <w:spacing w:after="0" w:line="240" w:lineRule="auto"/>
        <w:rPr>
          <w:rFonts w:ascii="Times New Roman" w:hAnsi="Times New Roman" w:cs="Times New Roman"/>
          <w:sz w:val="16"/>
          <w:shd w:val="clear" w:color="auto" w:fill="FFFFFF"/>
        </w:rPr>
      </w:pPr>
      <w:r w:rsidRPr="00416E71">
        <w:rPr>
          <w:rFonts w:ascii="Times New Roman" w:hAnsi="Times New Roman" w:cs="Times New Roman"/>
          <w:sz w:val="16"/>
          <w:shd w:val="clear" w:color="auto" w:fill="FFFFFF"/>
          <w:vertAlign w:val="superscript"/>
        </w:rPr>
        <w:t>a</w:t>
      </w:r>
      <w:r w:rsidRPr="00416E71">
        <w:rPr>
          <w:rFonts w:ascii="Times New Roman" w:hAnsi="Times New Roman" w:cs="Times New Roman"/>
          <w:sz w:val="16"/>
          <w:shd w:val="clear" w:color="auto" w:fill="FFFFFF"/>
        </w:rPr>
        <w:t>. Research Scholar, KL University, Vijayawada, India.</w:t>
      </w:r>
    </w:p>
    <w:p w14:paraId="041CCE6C" w14:textId="77777777" w:rsidR="00E63C75" w:rsidRPr="00416E71" w:rsidRDefault="00E63C75" w:rsidP="00E63C75">
      <w:pPr>
        <w:spacing w:after="0" w:line="240" w:lineRule="auto"/>
        <w:rPr>
          <w:rFonts w:ascii="Times New Roman" w:hAnsi="Times New Roman" w:cs="Times New Roman"/>
          <w:sz w:val="16"/>
          <w:shd w:val="clear" w:color="auto" w:fill="FFFFFF"/>
        </w:rPr>
      </w:pPr>
      <w:r w:rsidRPr="00416E71">
        <w:rPr>
          <w:rFonts w:ascii="Times New Roman" w:hAnsi="Times New Roman" w:cs="Times New Roman"/>
          <w:sz w:val="16"/>
          <w:shd w:val="clear" w:color="auto" w:fill="FFFFFF"/>
          <w:vertAlign w:val="superscript"/>
        </w:rPr>
        <w:t>b</w:t>
      </w:r>
      <w:r w:rsidRPr="00416E71">
        <w:rPr>
          <w:rFonts w:ascii="Times New Roman" w:hAnsi="Times New Roman" w:cs="Times New Roman"/>
          <w:sz w:val="16"/>
          <w:shd w:val="clear" w:color="auto" w:fill="FFFFFF"/>
        </w:rPr>
        <w:t>. Professor, TKR College of Engineering &amp; Technology, Hyderabad, India</w:t>
      </w:r>
    </w:p>
    <w:p w14:paraId="6027A800" w14:textId="77777777" w:rsidR="00E63C75" w:rsidRPr="00416E71" w:rsidRDefault="00E63C75" w:rsidP="00E63C75">
      <w:pPr>
        <w:spacing w:after="0" w:line="240" w:lineRule="auto"/>
        <w:rPr>
          <w:rFonts w:ascii="Times New Roman" w:hAnsi="Times New Roman" w:cs="Times New Roman"/>
          <w:b/>
          <w:bCs/>
          <w:sz w:val="16"/>
          <w:shd w:val="clear" w:color="auto" w:fill="FFFFFF"/>
        </w:rPr>
      </w:pPr>
      <w:r w:rsidRPr="00416E71">
        <w:rPr>
          <w:rFonts w:ascii="Times New Roman" w:hAnsi="Times New Roman" w:cs="Times New Roman"/>
          <w:sz w:val="16"/>
          <w:shd w:val="clear" w:color="auto" w:fill="FFFFFF"/>
          <w:vertAlign w:val="superscript"/>
        </w:rPr>
        <w:t xml:space="preserve">c. </w:t>
      </w:r>
      <w:r w:rsidRPr="00416E71">
        <w:rPr>
          <w:rFonts w:ascii="Times New Roman" w:hAnsi="Times New Roman" w:cs="Times New Roman"/>
          <w:sz w:val="16"/>
          <w:shd w:val="clear" w:color="auto" w:fill="FFFFFF"/>
        </w:rPr>
        <w:t>Associate Professor, Presidency University, Bangalore, India</w:t>
      </w:r>
    </w:p>
    <w:p w14:paraId="6C64ECA0" w14:textId="77777777" w:rsidR="00E63C75" w:rsidRDefault="00E63C75" w:rsidP="00E63C75">
      <w:pPr>
        <w:spacing w:after="0" w:line="240" w:lineRule="auto"/>
        <w:jc w:val="center"/>
        <w:rPr>
          <w:rFonts w:ascii="Times New Roman" w:hAnsi="Times New Roman" w:cs="Times New Roman"/>
          <w:b/>
        </w:rPr>
      </w:pPr>
      <w:r w:rsidRPr="00416E71">
        <w:rPr>
          <w:rFonts w:ascii="Times New Roman" w:hAnsi="Times New Roman" w:cs="Times New Roman"/>
          <w:b/>
        </w:rPr>
        <w:t>Abstract</w:t>
      </w:r>
    </w:p>
    <w:p w14:paraId="76D6B427" w14:textId="77777777" w:rsidR="00E63C75" w:rsidRPr="00416E71" w:rsidRDefault="00E63C75" w:rsidP="00E63C75">
      <w:pPr>
        <w:spacing w:after="0" w:line="240" w:lineRule="auto"/>
        <w:jc w:val="center"/>
        <w:rPr>
          <w:rFonts w:ascii="Times New Roman" w:hAnsi="Times New Roman" w:cs="Times New Roman"/>
          <w:b/>
          <w:sz w:val="2"/>
        </w:rPr>
      </w:pPr>
    </w:p>
    <w:p w14:paraId="25CA2A17" w14:textId="77777777" w:rsidR="00E63C75" w:rsidRPr="00416E71" w:rsidRDefault="00E63C75" w:rsidP="00E63C75">
      <w:pPr>
        <w:shd w:val="clear" w:color="auto" w:fill="FFFFFF"/>
        <w:spacing w:after="0" w:line="240" w:lineRule="auto"/>
        <w:rPr>
          <w:rFonts w:ascii="Times New Roman" w:eastAsia="Times New Roman" w:hAnsi="Times New Roman" w:cs="Times New Roman"/>
          <w:color w:val="FF0000"/>
          <w:sz w:val="2"/>
        </w:rPr>
      </w:pPr>
    </w:p>
    <w:p w14:paraId="57BD79D0" w14:textId="77777777" w:rsidR="00E63C75" w:rsidRPr="000E01B9" w:rsidRDefault="00E63C75" w:rsidP="00E63C75">
      <w:pPr>
        <w:spacing w:after="0" w:line="240" w:lineRule="auto"/>
        <w:jc w:val="both"/>
        <w:rPr>
          <w:rFonts w:ascii="Times New Roman" w:hAnsi="Times New Roman" w:cs="Times New Roman"/>
          <w:sz w:val="18"/>
          <w:szCs w:val="18"/>
          <w:shd w:val="clear" w:color="auto" w:fill="FFFFFF"/>
        </w:rPr>
      </w:pPr>
      <w:r w:rsidRPr="000E01B9">
        <w:rPr>
          <w:rFonts w:ascii="Times New Roman" w:hAnsi="Times New Roman" w:cs="Times New Roman"/>
          <w:sz w:val="18"/>
          <w:szCs w:val="18"/>
          <w:shd w:val="clear" w:color="auto" w:fill="FFFFFF"/>
        </w:rPr>
        <w:t xml:space="preserve">In a mobile ad-hoc network (MANET), there is basically no a requirement to deploy infrastructure for the nodes to communicate amongst themselves. The procedure of Congestion Control (CC) is complicated on account of the presence of MANET’s exclusive characteristics. There are many existing techniques that have worked on the minimization of congestion but have left out issues, like packet loss, delay, and also more time consumption. Thus, this paper </w:t>
      </w:r>
      <w:proofErr w:type="gramStart"/>
      <w:r w:rsidRPr="000E01B9">
        <w:rPr>
          <w:rFonts w:ascii="Times New Roman" w:hAnsi="Times New Roman" w:cs="Times New Roman"/>
          <w:sz w:val="18"/>
          <w:szCs w:val="18"/>
          <w:shd w:val="clear" w:color="auto" w:fill="FFFFFF"/>
        </w:rPr>
        <w:t>have</w:t>
      </w:r>
      <w:proofErr w:type="gramEnd"/>
      <w:r w:rsidRPr="000E01B9">
        <w:rPr>
          <w:rFonts w:ascii="Times New Roman" w:hAnsi="Times New Roman" w:cs="Times New Roman"/>
          <w:sz w:val="18"/>
          <w:szCs w:val="18"/>
          <w:shd w:val="clear" w:color="auto" w:fill="FFFFFF"/>
        </w:rPr>
        <w:t xml:space="preserve"> proposed an effectual method to trounce these problems in MANET utilizing improved ad-hoc on-demand distances vector (IAODV), and this technique is called as the optimal routing and Load Balancing (LB) based Congestion Avoidance (CA). This work encompasses ‘7’ steps. Here, the IAODV protocol generates the multipath amongst the mobile nodes (MN) within the MANET. After that, as of the network, the Traffic Load Density (TLD), maximum lifetimes, traffic load, link cost, and residual energy is extracted. Subsequently, the algorithm is utilized to select the optimal paths, and the shortest-jobs-first (SJF) execution algorithm prioritizes the chosen optimal path values. Through the optimal path, which is given the first prioritization, the packet is sent. The load density values are monitored and updated to the AODV table by the Mobile Agent (MA). On the off-chance that the available load density is above the threshold value, then the MA notify it to the protocol. If that is the case, then the protocol distributes the load to the optimal path that is given the second prioritization, and this stands as a LB process. As of the experimental assessment, it is detected that the proposed work is established to have superior performance when weighed against the existent methods.</w:t>
      </w:r>
    </w:p>
    <w:p w14:paraId="1AF70904" w14:textId="77777777" w:rsidR="00E63C75" w:rsidRPr="00416E71" w:rsidRDefault="00E63C75" w:rsidP="00E63C75">
      <w:pPr>
        <w:rPr>
          <w:rFonts w:ascii="Times New Roman" w:hAnsi="Times New Roman" w:cs="Times New Roman"/>
          <w:b/>
          <w:sz w:val="2"/>
        </w:rPr>
      </w:pPr>
    </w:p>
    <w:p w14:paraId="122199E0" w14:textId="77777777" w:rsidR="00E63C75" w:rsidRPr="00416E71" w:rsidRDefault="00E63C75" w:rsidP="00E63C75">
      <w:pPr>
        <w:spacing w:after="0" w:line="240" w:lineRule="auto"/>
        <w:rPr>
          <w:rFonts w:ascii="Times New Roman" w:hAnsi="Times New Roman" w:cs="Times New Roman"/>
          <w:b/>
        </w:rPr>
      </w:pPr>
      <w:r>
        <w:rPr>
          <w:rFonts w:ascii="Times New Roman" w:hAnsi="Times New Roman" w:cs="Times New Roman"/>
          <w:b/>
        </w:rPr>
        <w:t>Keywords:</w:t>
      </w:r>
    </w:p>
    <w:p w14:paraId="2E18DB6D" w14:textId="77777777" w:rsidR="00E63C75" w:rsidRPr="00416E71" w:rsidRDefault="00E63C75" w:rsidP="00E63C75">
      <w:pPr>
        <w:shd w:val="clear" w:color="auto" w:fill="FFFFFF"/>
        <w:spacing w:after="0" w:line="240" w:lineRule="auto"/>
        <w:rPr>
          <w:rFonts w:ascii="Times New Roman" w:eastAsia="Times New Roman" w:hAnsi="Times New Roman" w:cs="Times New Roman"/>
          <w:sz w:val="20"/>
        </w:rPr>
      </w:pPr>
      <w:r w:rsidRPr="00416E71">
        <w:rPr>
          <w:rFonts w:ascii="Times New Roman" w:eastAsia="Times New Roman" w:hAnsi="Times New Roman" w:cs="Times New Roman"/>
          <w:sz w:val="20"/>
        </w:rPr>
        <w:t>Improved Ad – hoc On - Demand Distance Vector (IAODV), Shortest Job First (SJF), Weight – based Cockroach Swarm Optimization (CSO−</w:t>
      </w:r>
      <w:r w:rsidRPr="00416E71">
        <w:rPr>
          <w:rFonts w:ascii="Times New Roman" w:eastAsia="Times New Roman" w:hAnsi="Times New Roman" w:cs="Times New Roman"/>
          <w:sz w:val="20"/>
        </w:rPr>
        <w:sym w:font="Symbol" w:char="F077"/>
      </w:r>
      <w:r w:rsidRPr="00416E71">
        <w:rPr>
          <w:rFonts w:ascii="Times New Roman" w:eastAsia="Times New Roman" w:hAnsi="Times New Roman" w:cs="Times New Roman"/>
          <w:sz w:val="20"/>
        </w:rPr>
        <w:t>) and mobile agent</w:t>
      </w:r>
    </w:p>
    <w:p w14:paraId="0AA6AF28" w14:textId="77777777" w:rsidR="00E63C75" w:rsidRPr="00416E71" w:rsidRDefault="00E63C75" w:rsidP="00E63C75">
      <w:pPr>
        <w:spacing w:after="0" w:line="240" w:lineRule="auto"/>
        <w:rPr>
          <w:rFonts w:ascii="Times New Roman" w:hAnsi="Times New Roman" w:cs="Times New Roman"/>
          <w:b/>
        </w:rPr>
      </w:pPr>
      <w:r>
        <w:rPr>
          <w:rFonts w:ascii="Times New Roman" w:hAnsi="Times New Roman" w:cs="Times New Roman"/>
          <w:b/>
        </w:rPr>
        <w:t>Publication Details:</w:t>
      </w:r>
    </w:p>
    <w:tbl>
      <w:tblPr>
        <w:tblW w:w="9865" w:type="dxa"/>
        <w:tblLayout w:type="fixed"/>
        <w:tblLook w:val="04A0" w:firstRow="1" w:lastRow="0" w:firstColumn="1" w:lastColumn="0" w:noHBand="0" w:noVBand="1"/>
      </w:tblPr>
      <w:tblGrid>
        <w:gridCol w:w="2250"/>
        <w:gridCol w:w="810"/>
        <w:gridCol w:w="1620"/>
        <w:gridCol w:w="1080"/>
        <w:gridCol w:w="2340"/>
        <w:gridCol w:w="1765"/>
      </w:tblGrid>
      <w:tr w:rsidR="00E63C75" w:rsidRPr="002E3D5D" w14:paraId="05E49049" w14:textId="77777777" w:rsidTr="00673108">
        <w:trPr>
          <w:trHeight w:val="333"/>
        </w:trPr>
        <w:tc>
          <w:tcPr>
            <w:tcW w:w="2250" w:type="dxa"/>
            <w:noWrap/>
            <w:hideMark/>
          </w:tcPr>
          <w:p w14:paraId="379A3ABE" w14:textId="77777777" w:rsidR="00E63C75" w:rsidRPr="00416E71" w:rsidRDefault="00E63C75" w:rsidP="00673108">
            <w:pPr>
              <w:spacing w:after="0" w:line="240" w:lineRule="auto"/>
              <w:jc w:val="center"/>
              <w:rPr>
                <w:rFonts w:ascii="Times New Roman" w:hAnsi="Times New Roman" w:cs="Times New Roman"/>
                <w:b/>
                <w:sz w:val="20"/>
              </w:rPr>
            </w:pPr>
            <w:r w:rsidRPr="00416E71">
              <w:rPr>
                <w:rFonts w:ascii="Times New Roman" w:hAnsi="Times New Roman" w:cs="Times New Roman"/>
                <w:b/>
                <w:sz w:val="20"/>
              </w:rPr>
              <w:t>Journal Name</w:t>
            </w:r>
          </w:p>
        </w:tc>
        <w:tc>
          <w:tcPr>
            <w:tcW w:w="810" w:type="dxa"/>
            <w:noWrap/>
            <w:hideMark/>
          </w:tcPr>
          <w:p w14:paraId="32CC611E" w14:textId="77777777" w:rsidR="00E63C75" w:rsidRPr="00416E71" w:rsidRDefault="00E63C75" w:rsidP="00673108">
            <w:pPr>
              <w:spacing w:after="0" w:line="240" w:lineRule="auto"/>
              <w:jc w:val="center"/>
              <w:rPr>
                <w:rFonts w:ascii="Times New Roman" w:hAnsi="Times New Roman" w:cs="Times New Roman"/>
                <w:b/>
                <w:sz w:val="20"/>
              </w:rPr>
            </w:pPr>
            <w:r w:rsidRPr="00416E71">
              <w:rPr>
                <w:rFonts w:ascii="Times New Roman" w:hAnsi="Times New Roman" w:cs="Times New Roman"/>
                <w:b/>
                <w:sz w:val="20"/>
              </w:rPr>
              <w:t>Vol.</w:t>
            </w:r>
          </w:p>
        </w:tc>
        <w:tc>
          <w:tcPr>
            <w:tcW w:w="1620" w:type="dxa"/>
            <w:hideMark/>
          </w:tcPr>
          <w:p w14:paraId="65B68A6C" w14:textId="77777777" w:rsidR="00E63C75" w:rsidRPr="00416E71" w:rsidRDefault="00E63C75" w:rsidP="00673108">
            <w:pPr>
              <w:spacing w:after="0" w:line="240" w:lineRule="auto"/>
              <w:jc w:val="center"/>
              <w:rPr>
                <w:rFonts w:ascii="Times New Roman" w:hAnsi="Times New Roman" w:cs="Times New Roman"/>
                <w:b/>
                <w:sz w:val="20"/>
              </w:rPr>
            </w:pPr>
            <w:r w:rsidRPr="00416E71">
              <w:rPr>
                <w:rFonts w:ascii="Times New Roman" w:hAnsi="Times New Roman" w:cs="Times New Roman"/>
                <w:b/>
                <w:sz w:val="20"/>
              </w:rPr>
              <w:t xml:space="preserve">Month </w:t>
            </w:r>
            <w:proofErr w:type="gramStart"/>
            <w:r w:rsidRPr="00416E71">
              <w:rPr>
                <w:rFonts w:ascii="Times New Roman" w:hAnsi="Times New Roman" w:cs="Times New Roman"/>
                <w:b/>
                <w:sz w:val="20"/>
              </w:rPr>
              <w:t>&amp;  Year</w:t>
            </w:r>
            <w:proofErr w:type="gramEnd"/>
            <w:r w:rsidRPr="00416E71">
              <w:rPr>
                <w:rFonts w:ascii="Times New Roman" w:hAnsi="Times New Roman" w:cs="Times New Roman"/>
                <w:b/>
                <w:sz w:val="20"/>
              </w:rPr>
              <w:t xml:space="preserve"> </w:t>
            </w:r>
          </w:p>
        </w:tc>
        <w:tc>
          <w:tcPr>
            <w:tcW w:w="1080" w:type="dxa"/>
            <w:noWrap/>
            <w:hideMark/>
          </w:tcPr>
          <w:p w14:paraId="26E938DD" w14:textId="77777777" w:rsidR="00E63C75" w:rsidRPr="00416E71" w:rsidRDefault="00E63C75" w:rsidP="00673108">
            <w:pPr>
              <w:spacing w:after="0" w:line="240" w:lineRule="auto"/>
              <w:jc w:val="center"/>
              <w:rPr>
                <w:rFonts w:ascii="Times New Roman" w:hAnsi="Times New Roman" w:cs="Times New Roman"/>
                <w:b/>
                <w:sz w:val="20"/>
              </w:rPr>
            </w:pPr>
            <w:r w:rsidRPr="00416E71">
              <w:rPr>
                <w:rFonts w:ascii="Times New Roman" w:hAnsi="Times New Roman" w:cs="Times New Roman"/>
                <w:b/>
                <w:sz w:val="20"/>
              </w:rPr>
              <w:t>Page No.</w:t>
            </w:r>
          </w:p>
        </w:tc>
        <w:tc>
          <w:tcPr>
            <w:tcW w:w="2340" w:type="dxa"/>
            <w:noWrap/>
            <w:hideMark/>
          </w:tcPr>
          <w:p w14:paraId="5C3731C7" w14:textId="77777777" w:rsidR="00E63C75" w:rsidRPr="00416E71" w:rsidRDefault="00E63C75" w:rsidP="00673108">
            <w:pPr>
              <w:spacing w:after="0" w:line="240" w:lineRule="auto"/>
              <w:jc w:val="center"/>
              <w:rPr>
                <w:rFonts w:ascii="Times New Roman" w:hAnsi="Times New Roman" w:cs="Times New Roman"/>
                <w:b/>
                <w:sz w:val="20"/>
              </w:rPr>
            </w:pPr>
            <w:r w:rsidRPr="00416E71">
              <w:rPr>
                <w:rFonts w:ascii="Times New Roman" w:hAnsi="Times New Roman" w:cs="Times New Roman"/>
                <w:b/>
                <w:sz w:val="20"/>
              </w:rPr>
              <w:t>Publisher</w:t>
            </w:r>
          </w:p>
        </w:tc>
        <w:tc>
          <w:tcPr>
            <w:tcW w:w="1765" w:type="dxa"/>
            <w:noWrap/>
            <w:hideMark/>
          </w:tcPr>
          <w:p w14:paraId="4C7D81AC" w14:textId="77777777" w:rsidR="00E63C75" w:rsidRPr="00416E71" w:rsidRDefault="00E63C75" w:rsidP="00673108">
            <w:pPr>
              <w:spacing w:after="0" w:line="240" w:lineRule="auto"/>
              <w:jc w:val="center"/>
              <w:rPr>
                <w:rFonts w:ascii="Times New Roman" w:hAnsi="Times New Roman" w:cs="Times New Roman"/>
                <w:b/>
                <w:sz w:val="20"/>
              </w:rPr>
            </w:pPr>
            <w:proofErr w:type="spellStart"/>
            <w:r w:rsidRPr="00416E71">
              <w:rPr>
                <w:rFonts w:ascii="Times New Roman" w:hAnsi="Times New Roman" w:cs="Times New Roman"/>
                <w:b/>
                <w:sz w:val="20"/>
              </w:rPr>
              <w:t>Scimago</w:t>
            </w:r>
            <w:proofErr w:type="spellEnd"/>
            <w:r w:rsidRPr="00416E71">
              <w:rPr>
                <w:rFonts w:ascii="Times New Roman" w:hAnsi="Times New Roman" w:cs="Times New Roman"/>
                <w:b/>
                <w:sz w:val="20"/>
              </w:rPr>
              <w:t xml:space="preserve"> Ranking</w:t>
            </w:r>
          </w:p>
        </w:tc>
      </w:tr>
      <w:tr w:rsidR="00E63C75" w:rsidRPr="002E3D5D" w14:paraId="1F2B7838" w14:textId="77777777" w:rsidTr="00673108">
        <w:trPr>
          <w:trHeight w:val="360"/>
        </w:trPr>
        <w:tc>
          <w:tcPr>
            <w:tcW w:w="2250" w:type="dxa"/>
            <w:noWrap/>
            <w:hideMark/>
          </w:tcPr>
          <w:p w14:paraId="2C7FEA1B" w14:textId="77777777" w:rsidR="00E63C75" w:rsidRPr="00416E71" w:rsidRDefault="00E63C75" w:rsidP="00673108">
            <w:pPr>
              <w:spacing w:after="0" w:line="240" w:lineRule="auto"/>
              <w:jc w:val="center"/>
              <w:rPr>
                <w:rFonts w:ascii="Times New Roman" w:hAnsi="Times New Roman" w:cs="Times New Roman"/>
                <w:sz w:val="20"/>
              </w:rPr>
            </w:pPr>
            <w:r w:rsidRPr="00416E71">
              <w:rPr>
                <w:rFonts w:ascii="Times New Roman" w:hAnsi="Times New Roman" w:cs="Times New Roman"/>
                <w:color w:val="000000"/>
                <w:sz w:val="20"/>
              </w:rPr>
              <w:t>International Journal of Control and Automation</w:t>
            </w:r>
          </w:p>
        </w:tc>
        <w:tc>
          <w:tcPr>
            <w:tcW w:w="810" w:type="dxa"/>
            <w:noWrap/>
          </w:tcPr>
          <w:p w14:paraId="4244E061" w14:textId="77777777" w:rsidR="00E63C75" w:rsidRPr="00416E71" w:rsidRDefault="00E63C75" w:rsidP="00673108">
            <w:pPr>
              <w:spacing w:after="0" w:line="240" w:lineRule="auto"/>
              <w:jc w:val="center"/>
              <w:rPr>
                <w:rFonts w:ascii="Times New Roman" w:hAnsi="Times New Roman" w:cs="Times New Roman"/>
                <w:sz w:val="20"/>
              </w:rPr>
            </w:pPr>
            <w:r w:rsidRPr="00416E71">
              <w:rPr>
                <w:rFonts w:ascii="Times New Roman" w:hAnsi="Times New Roman" w:cs="Times New Roman"/>
                <w:sz w:val="20"/>
              </w:rPr>
              <w:t>13</w:t>
            </w:r>
          </w:p>
        </w:tc>
        <w:tc>
          <w:tcPr>
            <w:tcW w:w="1620" w:type="dxa"/>
          </w:tcPr>
          <w:p w14:paraId="6760C985" w14:textId="77777777" w:rsidR="00E63C75" w:rsidRPr="00416E71" w:rsidRDefault="00E63C75" w:rsidP="00673108">
            <w:pPr>
              <w:spacing w:after="0" w:line="240" w:lineRule="auto"/>
              <w:jc w:val="center"/>
              <w:rPr>
                <w:rFonts w:ascii="Times New Roman" w:hAnsi="Times New Roman" w:cs="Times New Roman"/>
                <w:color w:val="000000"/>
                <w:sz w:val="20"/>
              </w:rPr>
            </w:pPr>
            <w:r w:rsidRPr="00416E71">
              <w:rPr>
                <w:rFonts w:ascii="Times New Roman" w:hAnsi="Times New Roman" w:cs="Times New Roman"/>
                <w:color w:val="000000"/>
                <w:sz w:val="20"/>
              </w:rPr>
              <w:t>March, 2020</w:t>
            </w:r>
          </w:p>
          <w:p w14:paraId="071FDCD2" w14:textId="77777777" w:rsidR="00E63C75" w:rsidRPr="00416E71" w:rsidRDefault="00E63C75" w:rsidP="00673108">
            <w:pPr>
              <w:spacing w:after="0" w:line="240" w:lineRule="auto"/>
              <w:jc w:val="center"/>
              <w:rPr>
                <w:rFonts w:ascii="Times New Roman" w:hAnsi="Times New Roman" w:cs="Times New Roman"/>
                <w:sz w:val="20"/>
              </w:rPr>
            </w:pPr>
          </w:p>
        </w:tc>
        <w:tc>
          <w:tcPr>
            <w:tcW w:w="1080" w:type="dxa"/>
            <w:noWrap/>
          </w:tcPr>
          <w:p w14:paraId="6C670E2C" w14:textId="77777777" w:rsidR="00E63C75" w:rsidRPr="00416E71" w:rsidRDefault="00E63C75" w:rsidP="00673108">
            <w:pPr>
              <w:spacing w:after="0" w:line="240" w:lineRule="auto"/>
              <w:jc w:val="center"/>
              <w:rPr>
                <w:rFonts w:ascii="Times New Roman" w:hAnsi="Times New Roman" w:cs="Times New Roman"/>
                <w:sz w:val="20"/>
              </w:rPr>
            </w:pPr>
            <w:r w:rsidRPr="00416E71">
              <w:rPr>
                <w:rFonts w:ascii="Times New Roman" w:hAnsi="Times New Roman" w:cs="Times New Roman"/>
                <w:sz w:val="20"/>
              </w:rPr>
              <w:t>110-127</w:t>
            </w:r>
          </w:p>
        </w:tc>
        <w:tc>
          <w:tcPr>
            <w:tcW w:w="2340" w:type="dxa"/>
            <w:noWrap/>
          </w:tcPr>
          <w:p w14:paraId="48979C6E" w14:textId="77777777" w:rsidR="00E63C75" w:rsidRPr="00416E71" w:rsidRDefault="00E63C75" w:rsidP="00673108">
            <w:pPr>
              <w:spacing w:after="0" w:line="240" w:lineRule="auto"/>
              <w:jc w:val="center"/>
              <w:rPr>
                <w:rFonts w:ascii="Times New Roman" w:hAnsi="Times New Roman" w:cs="Times New Roman"/>
                <w:color w:val="000000"/>
                <w:sz w:val="20"/>
              </w:rPr>
            </w:pPr>
            <w:hyperlink r:id="rId4" w:tooltip="view all publisher's journals" w:history="1">
              <w:r w:rsidRPr="00416E71">
                <w:rPr>
                  <w:rFonts w:ascii="Times New Roman" w:hAnsi="Times New Roman" w:cs="Times New Roman"/>
                  <w:color w:val="000000"/>
                  <w:sz w:val="20"/>
                </w:rPr>
                <w:t>Science and Engineering Research Support Society</w:t>
              </w:r>
            </w:hyperlink>
          </w:p>
        </w:tc>
        <w:tc>
          <w:tcPr>
            <w:tcW w:w="1765" w:type="dxa"/>
            <w:noWrap/>
          </w:tcPr>
          <w:p w14:paraId="7B58F7E8" w14:textId="77777777" w:rsidR="00E63C75" w:rsidRPr="00416E71" w:rsidRDefault="00E63C75" w:rsidP="00673108">
            <w:pPr>
              <w:spacing w:after="0" w:line="240" w:lineRule="auto"/>
              <w:jc w:val="center"/>
              <w:rPr>
                <w:rFonts w:ascii="Times New Roman" w:hAnsi="Times New Roman" w:cs="Times New Roman"/>
                <w:sz w:val="20"/>
              </w:rPr>
            </w:pPr>
            <w:r w:rsidRPr="00416E71">
              <w:rPr>
                <w:rFonts w:ascii="Times New Roman" w:hAnsi="Times New Roman" w:cs="Times New Roman"/>
                <w:sz w:val="20"/>
              </w:rPr>
              <w:t>Q4</w:t>
            </w:r>
          </w:p>
        </w:tc>
      </w:tr>
    </w:tbl>
    <w:p w14:paraId="04C4AD99"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3C75"/>
    <w:rsid w:val="00866CE2"/>
    <w:rsid w:val="00C82B31"/>
    <w:rsid w:val="00E63C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2817"/>
  <w15:chartTrackingRefBased/>
  <w15:docId w15:val="{8954CF75-978A-4FE4-8D89-F0201A2C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C7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Science%20and%20Engineering%20Research%20Support%20Society&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2022-05-18T10:14:00Z</dcterms:created>
  <dcterms:modified xsi:type="dcterms:W3CDTF">2022-05-18T10:14:00Z</dcterms:modified>
</cp:coreProperties>
</file>