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2858" w14:textId="77777777" w:rsidR="00202F4B" w:rsidRPr="00F75FB8" w:rsidRDefault="00202F4B" w:rsidP="00202F4B">
      <w:pPr>
        <w:spacing w:after="0" w:line="252" w:lineRule="auto"/>
        <w:rPr>
          <w:rFonts w:ascii="Times New Roman" w:hAnsi="Times New Roman" w:cs="Times New Roman"/>
          <w:b/>
        </w:rPr>
      </w:pPr>
      <w:r w:rsidRPr="00F75FB8">
        <w:rPr>
          <w:rFonts w:ascii="Times New Roman" w:hAnsi="Times New Roman" w:cs="Times New Roman"/>
          <w:b/>
        </w:rPr>
        <w:t>Paper No: PU-SOE- CIVIL - 04</w:t>
      </w:r>
    </w:p>
    <w:p w14:paraId="745A6E10" w14:textId="77777777" w:rsidR="00202F4B" w:rsidRPr="00AA3361" w:rsidRDefault="00202F4B" w:rsidP="00202F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</w:rPr>
      </w:pPr>
    </w:p>
    <w:p w14:paraId="4C3D618F" w14:textId="77777777" w:rsidR="00202F4B" w:rsidRPr="00F24479" w:rsidRDefault="00202F4B" w:rsidP="0020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</w:rPr>
      </w:pPr>
    </w:p>
    <w:p w14:paraId="69D48DA1" w14:textId="77777777" w:rsidR="00202F4B" w:rsidRPr="00F75FB8" w:rsidRDefault="00202F4B" w:rsidP="0020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75FB8">
        <w:rPr>
          <w:rFonts w:ascii="Times New Roman" w:eastAsia="Times New Roman" w:hAnsi="Times New Roman" w:cs="Times New Roman"/>
          <w:b/>
          <w:color w:val="000000"/>
        </w:rPr>
        <w:t xml:space="preserve">Cytotoxicity Studies </w:t>
      </w:r>
      <w:r>
        <w:rPr>
          <w:rFonts w:ascii="Times New Roman" w:eastAsia="Times New Roman" w:hAnsi="Times New Roman" w:cs="Times New Roman"/>
          <w:b/>
          <w:color w:val="000000"/>
        </w:rPr>
        <w:t>o</w:t>
      </w:r>
      <w:r w:rsidRPr="00F75FB8">
        <w:rPr>
          <w:rFonts w:ascii="Times New Roman" w:eastAsia="Times New Roman" w:hAnsi="Times New Roman" w:cs="Times New Roman"/>
          <w:b/>
          <w:color w:val="000000"/>
        </w:rPr>
        <w:t xml:space="preserve">f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 w:rsidRPr="00F75FB8">
        <w:rPr>
          <w:rFonts w:ascii="Times New Roman" w:eastAsia="Times New Roman" w:hAnsi="Times New Roman" w:cs="Times New Roman"/>
          <w:b/>
          <w:color w:val="000000"/>
        </w:rPr>
        <w:t xml:space="preserve">n Ethnobotanically Selected Solanum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Pubescens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Willd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</w:t>
      </w:r>
      <w:r w:rsidRPr="00F75FB8">
        <w:rPr>
          <w:rFonts w:ascii="Times New Roman" w:eastAsia="Times New Roman" w:hAnsi="Times New Roman" w:cs="Times New Roman"/>
          <w:b/>
          <w:color w:val="000000"/>
        </w:rPr>
        <w:t>gainst Selected Human Cancer Cell Lines</w:t>
      </w:r>
    </w:p>
    <w:p w14:paraId="1A4A3BCC" w14:textId="77777777" w:rsidR="00202F4B" w:rsidRPr="00F75FB8" w:rsidRDefault="00202F4B" w:rsidP="00202F4B">
      <w:pPr>
        <w:spacing w:line="240" w:lineRule="auto"/>
        <w:rPr>
          <w:rFonts w:ascii="Times New Roman" w:hAnsi="Times New Roman" w:cs="Times New Roman"/>
          <w:color w:val="464646"/>
          <w:sz w:val="2"/>
          <w:szCs w:val="21"/>
          <w:shd w:val="clear" w:color="auto" w:fill="FFFFFF"/>
        </w:rPr>
      </w:pPr>
    </w:p>
    <w:p w14:paraId="2CE4C093" w14:textId="77777777" w:rsidR="00202F4B" w:rsidRPr="00F75FB8" w:rsidRDefault="00202F4B" w:rsidP="00202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</w:rPr>
      </w:pPr>
      <w:r w:rsidRPr="00F75FB8">
        <w:rPr>
          <w:rFonts w:ascii="Times New Roman" w:eastAsia="Times New Roman" w:hAnsi="Times New Roman" w:cs="Times New Roman"/>
          <w:color w:val="000000"/>
          <w:sz w:val="16"/>
        </w:rPr>
        <w:t xml:space="preserve">V. N. </w:t>
      </w:r>
      <w:proofErr w:type="spellStart"/>
      <w:r w:rsidRPr="00F75FB8">
        <w:rPr>
          <w:rFonts w:ascii="Times New Roman" w:eastAsia="Times New Roman" w:hAnsi="Times New Roman" w:cs="Times New Roman"/>
          <w:color w:val="000000"/>
          <w:sz w:val="16"/>
        </w:rPr>
        <w:t>Sudhama</w:t>
      </w:r>
      <w:r w:rsidRPr="00F75FB8">
        <w:rPr>
          <w:rFonts w:ascii="Times New Roman" w:eastAsia="Times New Roman" w:hAnsi="Times New Roman" w:cs="Times New Roman"/>
          <w:color w:val="000000"/>
          <w:sz w:val="16"/>
          <w:vertAlign w:val="superscript"/>
        </w:rPr>
        <w:t>a</w:t>
      </w:r>
      <w:proofErr w:type="spellEnd"/>
      <w:r w:rsidRPr="00F75FB8">
        <w:rPr>
          <w:rFonts w:ascii="Times New Roman" w:eastAsia="Times New Roman" w:hAnsi="Times New Roman" w:cs="Times New Roman"/>
          <w:color w:val="000000"/>
          <w:sz w:val="16"/>
        </w:rPr>
        <w:t xml:space="preserve">, </w:t>
      </w:r>
      <w:r w:rsidRPr="00F75FB8">
        <w:rPr>
          <w:rFonts w:ascii="Times New Roman" w:eastAsia="Times New Roman" w:hAnsi="Times New Roman" w:cs="Times New Roman"/>
          <w:b/>
          <w:bCs/>
          <w:color w:val="000000"/>
          <w:sz w:val="16"/>
        </w:rPr>
        <w:t xml:space="preserve">M. </w:t>
      </w:r>
      <w:proofErr w:type="spellStart"/>
      <w:r w:rsidRPr="00F75FB8">
        <w:rPr>
          <w:rFonts w:ascii="Times New Roman" w:eastAsia="Times New Roman" w:hAnsi="Times New Roman" w:cs="Times New Roman"/>
          <w:b/>
          <w:bCs/>
          <w:color w:val="000000"/>
          <w:sz w:val="16"/>
        </w:rPr>
        <w:t>Ramakrishnan</w:t>
      </w:r>
      <w:r w:rsidRPr="00F75FB8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</w:rPr>
        <w:t>b</w:t>
      </w:r>
      <w:proofErr w:type="spellEnd"/>
    </w:p>
    <w:p w14:paraId="5EBC9B78" w14:textId="77777777" w:rsidR="00202F4B" w:rsidRPr="00F75FB8" w:rsidRDefault="00202F4B" w:rsidP="00202F4B">
      <w:pPr>
        <w:spacing w:after="0" w:line="240" w:lineRule="auto"/>
        <w:rPr>
          <w:rFonts w:ascii="Times New Roman" w:hAnsi="Times New Roman" w:cs="Times New Roman"/>
          <w:sz w:val="16"/>
          <w:szCs w:val="21"/>
          <w:shd w:val="clear" w:color="auto" w:fill="FFFFFF"/>
        </w:rPr>
      </w:pPr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  <w:vertAlign w:val="superscript"/>
        </w:rPr>
        <w:t xml:space="preserve">a.  </w:t>
      </w:r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Research and Development Centre, </w:t>
      </w:r>
      <w:proofErr w:type="spellStart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Bharathiar</w:t>
      </w:r>
      <w:proofErr w:type="spellEnd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 University, Coimbatore, Tamil Nadu, India, Department of Botany, </w:t>
      </w:r>
      <w:proofErr w:type="spellStart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Indavara</w:t>
      </w:r>
      <w:proofErr w:type="spellEnd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 </w:t>
      </w:r>
      <w:proofErr w:type="spellStart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Dodda</w:t>
      </w:r>
      <w:proofErr w:type="spellEnd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 </w:t>
      </w:r>
      <w:proofErr w:type="spellStart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Siddalinge</w:t>
      </w:r>
      <w:proofErr w:type="spellEnd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 Gowda Government College, </w:t>
      </w:r>
      <w:proofErr w:type="spellStart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Chikkamagaluru</w:t>
      </w:r>
      <w:proofErr w:type="spellEnd"/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>, Karnataka, India</w:t>
      </w:r>
    </w:p>
    <w:p w14:paraId="04A54328" w14:textId="77777777" w:rsidR="00202F4B" w:rsidRPr="00F75FB8" w:rsidRDefault="00202F4B" w:rsidP="00202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  <w:vertAlign w:val="superscript"/>
        </w:rPr>
        <w:t>b.</w:t>
      </w:r>
      <w:r w:rsidRPr="00F75FB8">
        <w:rPr>
          <w:rFonts w:ascii="Times New Roman" w:hAnsi="Times New Roman" w:cs="Times New Roman"/>
          <w:sz w:val="16"/>
          <w:szCs w:val="21"/>
          <w:shd w:val="clear" w:color="auto" w:fill="FFFFFF"/>
        </w:rPr>
        <w:t xml:space="preserve"> Department of Environmental Studies, School of Engineering, Presidency University, Bangalore, Karnataka, India</w:t>
      </w:r>
    </w:p>
    <w:p w14:paraId="530E12F9" w14:textId="77777777" w:rsidR="00202F4B" w:rsidRPr="00126EF0" w:rsidRDefault="00202F4B" w:rsidP="00202F4B">
      <w:pPr>
        <w:tabs>
          <w:tab w:val="left" w:pos="2893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5DFAB232" w14:textId="77777777" w:rsidR="00202F4B" w:rsidRDefault="00202F4B" w:rsidP="00202F4B">
      <w:pPr>
        <w:tabs>
          <w:tab w:val="left" w:pos="28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5FB8">
        <w:rPr>
          <w:rFonts w:ascii="Times New Roman" w:hAnsi="Times New Roman" w:cs="Times New Roman"/>
          <w:b/>
        </w:rPr>
        <w:t>Abstract</w:t>
      </w:r>
    </w:p>
    <w:p w14:paraId="75931CE6" w14:textId="77777777" w:rsidR="00202F4B" w:rsidRPr="00FF4DF7" w:rsidRDefault="00202F4B" w:rsidP="00202F4B">
      <w:pPr>
        <w:tabs>
          <w:tab w:val="left" w:pos="2893"/>
        </w:tabs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7C8A39C" w14:textId="77777777" w:rsidR="00202F4B" w:rsidRPr="00126EF0" w:rsidRDefault="00202F4B" w:rsidP="00202F4B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57395B7B" w14:textId="77777777" w:rsidR="00202F4B" w:rsidRDefault="00202F4B" w:rsidP="0020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75FB8">
        <w:rPr>
          <w:rFonts w:ascii="Times New Roman" w:eastAsia="Times New Roman" w:hAnsi="Times New Roman" w:cs="Times New Roman"/>
          <w:b/>
          <w:bCs/>
          <w:sz w:val="20"/>
        </w:rPr>
        <w:t>Objective: </w:t>
      </w:r>
      <w:r w:rsidRPr="00F75FB8">
        <w:rPr>
          <w:rFonts w:ascii="Times New Roman" w:eastAsia="Times New Roman" w:hAnsi="Times New Roman" w:cs="Times New Roman"/>
          <w:sz w:val="20"/>
        </w:rPr>
        <w:t>The present study was aimed to determine the cytotoxicity concentration (CTC</w:t>
      </w:r>
      <w:r w:rsidRPr="00F75FB8">
        <w:rPr>
          <w:rFonts w:ascii="Times New Roman" w:eastAsia="Times New Roman" w:hAnsi="Times New Roman" w:cs="Times New Roman"/>
          <w:sz w:val="20"/>
          <w:vertAlign w:val="subscript"/>
        </w:rPr>
        <w:t>50</w:t>
      </w:r>
      <w:r w:rsidRPr="00F75FB8">
        <w:rPr>
          <w:rFonts w:ascii="Times New Roman" w:eastAsia="Times New Roman" w:hAnsi="Times New Roman" w:cs="Times New Roman"/>
          <w:sz w:val="20"/>
        </w:rPr>
        <w:t xml:space="preserve">) of different extracts made from the leaf and stem bark of an </w:t>
      </w:r>
      <w:proofErr w:type="spellStart"/>
      <w:r w:rsidRPr="00F75FB8">
        <w:rPr>
          <w:rFonts w:ascii="Times New Roman" w:eastAsia="Times New Roman" w:hAnsi="Times New Roman" w:cs="Times New Roman"/>
          <w:sz w:val="20"/>
        </w:rPr>
        <w:t>ethno</w:t>
      </w:r>
      <w:proofErr w:type="spellEnd"/>
      <w:r w:rsidRPr="00F75FB8">
        <w:rPr>
          <w:rFonts w:ascii="Times New Roman" w:eastAsia="Times New Roman" w:hAnsi="Times New Roman" w:cs="Times New Roman"/>
          <w:sz w:val="20"/>
        </w:rPr>
        <w:t xml:space="preserve"> botanically selected </w:t>
      </w:r>
      <w:r w:rsidRPr="00F75FB8">
        <w:rPr>
          <w:rFonts w:ascii="Times New Roman" w:eastAsia="Times New Roman" w:hAnsi="Times New Roman" w:cs="Times New Roman"/>
          <w:i/>
          <w:iCs/>
          <w:sz w:val="20"/>
        </w:rPr>
        <w:t xml:space="preserve">S. </w:t>
      </w:r>
      <w:proofErr w:type="spellStart"/>
      <w:r w:rsidRPr="00F75FB8">
        <w:rPr>
          <w:rFonts w:ascii="Times New Roman" w:eastAsia="Times New Roman" w:hAnsi="Times New Roman" w:cs="Times New Roman"/>
          <w:i/>
          <w:iCs/>
          <w:sz w:val="20"/>
        </w:rPr>
        <w:t>pubescens</w:t>
      </w:r>
      <w:proofErr w:type="spellEnd"/>
      <w:r w:rsidRPr="00F75FB8">
        <w:rPr>
          <w:rFonts w:ascii="Times New Roman" w:eastAsia="Times New Roman" w:hAnsi="Times New Roman" w:cs="Times New Roman"/>
          <w:sz w:val="20"/>
        </w:rPr>
        <w:t> against Human liver carcinoma (Hep G2), Human colon carcinoma (CaCO</w:t>
      </w:r>
      <w:r w:rsidRPr="00F75FB8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F75FB8">
        <w:rPr>
          <w:rFonts w:ascii="Times New Roman" w:eastAsia="Times New Roman" w:hAnsi="Times New Roman" w:cs="Times New Roman"/>
          <w:sz w:val="20"/>
        </w:rPr>
        <w:t>) and Human breast cancer (T-47 D) cell lines.</w:t>
      </w:r>
    </w:p>
    <w:p w14:paraId="4E776648" w14:textId="77777777" w:rsidR="00202F4B" w:rsidRPr="00F75FB8" w:rsidRDefault="00202F4B" w:rsidP="0020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75FB8">
        <w:rPr>
          <w:rFonts w:ascii="Times New Roman" w:eastAsia="Times New Roman" w:hAnsi="Times New Roman" w:cs="Times New Roman"/>
          <w:b/>
          <w:bCs/>
          <w:sz w:val="20"/>
        </w:rPr>
        <w:t>Methods: </w:t>
      </w:r>
      <w:r w:rsidRPr="00F75FB8">
        <w:rPr>
          <w:rFonts w:ascii="Times New Roman" w:eastAsia="Times New Roman" w:hAnsi="Times New Roman" w:cs="Times New Roman"/>
          <w:sz w:val="20"/>
        </w:rPr>
        <w:t xml:space="preserve">Ethnobotanical survey was done through interviewing traditional medicinal practitioners then a potential herbal plant was selected after a thorough literature survey and its identity was confirmed. The </w:t>
      </w:r>
      <w:proofErr w:type="spellStart"/>
      <w:r w:rsidRPr="00F75FB8">
        <w:rPr>
          <w:rFonts w:ascii="Times New Roman" w:eastAsia="Times New Roman" w:hAnsi="Times New Roman" w:cs="Times New Roman"/>
          <w:sz w:val="20"/>
        </w:rPr>
        <w:t>soxhlet</w:t>
      </w:r>
      <w:proofErr w:type="spellEnd"/>
      <w:r w:rsidRPr="00F75FB8">
        <w:rPr>
          <w:rFonts w:ascii="Times New Roman" w:eastAsia="Times New Roman" w:hAnsi="Times New Roman" w:cs="Times New Roman"/>
          <w:sz w:val="20"/>
        </w:rPr>
        <w:t xml:space="preserve"> extraction method was adopted using five different solvents from leaf and stem bark powders of the study plant and the CTC</w:t>
      </w:r>
      <w:r w:rsidRPr="00F75FB8">
        <w:rPr>
          <w:rFonts w:ascii="Times New Roman" w:eastAsia="Times New Roman" w:hAnsi="Times New Roman" w:cs="Times New Roman"/>
          <w:sz w:val="20"/>
          <w:vertAlign w:val="subscript"/>
        </w:rPr>
        <w:t>50</w:t>
      </w:r>
      <w:r w:rsidRPr="00F75FB8">
        <w:rPr>
          <w:rFonts w:ascii="Times New Roman" w:eastAsia="Times New Roman" w:hAnsi="Times New Roman" w:cs="Times New Roman"/>
          <w:sz w:val="20"/>
        </w:rPr>
        <w:t> of all the extracts were determined by 3-(4, 5-dimethylthiazol-2-yl)-2, 5-diphenyltetrazolium bromide (MTT) assay method.</w:t>
      </w:r>
    </w:p>
    <w:p w14:paraId="559BC7E0" w14:textId="77777777" w:rsidR="00202F4B" w:rsidRPr="00F24479" w:rsidRDefault="00202F4B" w:rsidP="00202F4B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14:paraId="544FAF8B" w14:textId="77777777" w:rsidR="00202F4B" w:rsidRPr="00F75FB8" w:rsidRDefault="00202F4B" w:rsidP="00202F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14:paraId="100E592A" w14:textId="77777777" w:rsidR="00202F4B" w:rsidRPr="00F75FB8" w:rsidRDefault="00202F4B" w:rsidP="00202F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  <w:r w:rsidRPr="00F75FB8">
        <w:rPr>
          <w:rFonts w:ascii="Times New Roman" w:hAnsi="Times New Roman" w:cs="Times New Roman"/>
          <w:sz w:val="20"/>
          <w:shd w:val="clear" w:color="auto" w:fill="FFFFFF"/>
        </w:rPr>
        <w:t xml:space="preserve">S. </w:t>
      </w:r>
      <w:proofErr w:type="spellStart"/>
      <w:r w:rsidRPr="00F75FB8">
        <w:rPr>
          <w:rFonts w:ascii="Times New Roman" w:hAnsi="Times New Roman" w:cs="Times New Roman"/>
          <w:sz w:val="20"/>
          <w:shd w:val="clear" w:color="auto" w:fill="FFFFFF"/>
        </w:rPr>
        <w:t>pubescens</w:t>
      </w:r>
      <w:proofErr w:type="spellEnd"/>
      <w:r w:rsidRPr="00F75FB8">
        <w:rPr>
          <w:rFonts w:ascii="Times New Roman" w:hAnsi="Times New Roman" w:cs="Times New Roman"/>
          <w:sz w:val="20"/>
          <w:shd w:val="clear" w:color="auto" w:fill="FFFFFF"/>
        </w:rPr>
        <w:t>, Cytotoxic activity, MTT assay, Hep G2, CaCO</w:t>
      </w:r>
      <w:r w:rsidRPr="00C1683F">
        <w:rPr>
          <w:rFonts w:ascii="Times New Roman" w:hAnsi="Times New Roman" w:cs="Times New Roman"/>
          <w:sz w:val="20"/>
          <w:shd w:val="clear" w:color="auto" w:fill="FFFFFF"/>
          <w:vertAlign w:val="subscript"/>
        </w:rPr>
        <w:t>2</w:t>
      </w:r>
      <w:r w:rsidRPr="00F75FB8">
        <w:rPr>
          <w:rFonts w:ascii="Times New Roman" w:hAnsi="Times New Roman" w:cs="Times New Roman"/>
          <w:sz w:val="20"/>
          <w:shd w:val="clear" w:color="auto" w:fill="FFFFFF"/>
        </w:rPr>
        <w:t>, T-47 D</w:t>
      </w:r>
      <w:r w:rsidRPr="00F75FB8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117F68CB" w14:textId="77777777" w:rsidR="00202F4B" w:rsidRPr="00F75FB8" w:rsidRDefault="00202F4B" w:rsidP="00202F4B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14:paraId="5FE3E0A0" w14:textId="77777777" w:rsidR="00202F4B" w:rsidRPr="00F75FB8" w:rsidRDefault="00202F4B" w:rsidP="00202F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1530"/>
        <w:gridCol w:w="1080"/>
        <w:gridCol w:w="1800"/>
        <w:gridCol w:w="1800"/>
      </w:tblGrid>
      <w:tr w:rsidR="00202F4B" w:rsidRPr="00F75FB8" w14:paraId="7C194AD8" w14:textId="77777777" w:rsidTr="00673108">
        <w:trPr>
          <w:trHeight w:val="207"/>
        </w:trPr>
        <w:tc>
          <w:tcPr>
            <w:tcW w:w="2610" w:type="dxa"/>
            <w:noWrap/>
            <w:hideMark/>
          </w:tcPr>
          <w:p w14:paraId="442D52C2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900" w:type="dxa"/>
            <w:noWrap/>
            <w:hideMark/>
          </w:tcPr>
          <w:p w14:paraId="19CCC741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530" w:type="dxa"/>
            <w:hideMark/>
          </w:tcPr>
          <w:p w14:paraId="6004B5DE" w14:textId="77777777" w:rsidR="00202F4B" w:rsidRPr="00F75FB8" w:rsidRDefault="00202F4B" w:rsidP="006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Month &amp;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1080" w:type="dxa"/>
            <w:noWrap/>
            <w:hideMark/>
          </w:tcPr>
          <w:p w14:paraId="2FC1FAC3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800" w:type="dxa"/>
            <w:noWrap/>
            <w:hideMark/>
          </w:tcPr>
          <w:p w14:paraId="3FBDE102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800" w:type="dxa"/>
            <w:noWrap/>
            <w:hideMark/>
          </w:tcPr>
          <w:p w14:paraId="726DDF38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F75F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202F4B" w:rsidRPr="00F75FB8" w14:paraId="138D449F" w14:textId="77777777" w:rsidTr="00673108">
        <w:trPr>
          <w:trHeight w:val="333"/>
        </w:trPr>
        <w:tc>
          <w:tcPr>
            <w:tcW w:w="2610" w:type="dxa"/>
            <w:noWrap/>
            <w:hideMark/>
          </w:tcPr>
          <w:p w14:paraId="7159490F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color w:val="000000"/>
                <w:sz w:val="20"/>
              </w:rPr>
              <w:t>International Journal of Pharmacy and Pharmaceutical Sciences</w:t>
            </w:r>
          </w:p>
        </w:tc>
        <w:tc>
          <w:tcPr>
            <w:tcW w:w="900" w:type="dxa"/>
            <w:noWrap/>
          </w:tcPr>
          <w:p w14:paraId="0954C9C0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color w:val="000000"/>
                <w:sz w:val="20"/>
              </w:rPr>
              <w:t>12(1)</w:t>
            </w:r>
          </w:p>
        </w:tc>
        <w:tc>
          <w:tcPr>
            <w:tcW w:w="1530" w:type="dxa"/>
          </w:tcPr>
          <w:p w14:paraId="14CC83A0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color w:val="000000"/>
                <w:sz w:val="20"/>
              </w:rPr>
              <w:t>Jan.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75FB8">
              <w:rPr>
                <w:rFonts w:ascii="Times New Roman" w:hAnsi="Times New Roman" w:cs="Times New Roman"/>
                <w:color w:val="000000"/>
                <w:sz w:val="20"/>
              </w:rPr>
              <w:t>2020</w:t>
            </w:r>
          </w:p>
        </w:tc>
        <w:tc>
          <w:tcPr>
            <w:tcW w:w="1080" w:type="dxa"/>
            <w:noWrap/>
          </w:tcPr>
          <w:p w14:paraId="04E23F6F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sz w:val="20"/>
              </w:rPr>
              <w:t>31-35</w:t>
            </w:r>
          </w:p>
        </w:tc>
        <w:tc>
          <w:tcPr>
            <w:tcW w:w="1800" w:type="dxa"/>
            <w:noWrap/>
            <w:hideMark/>
          </w:tcPr>
          <w:p w14:paraId="76A8428A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sz w:val="20"/>
              </w:rPr>
              <w:t>Creative Commons License</w:t>
            </w:r>
          </w:p>
        </w:tc>
        <w:tc>
          <w:tcPr>
            <w:tcW w:w="1800" w:type="dxa"/>
            <w:noWrap/>
          </w:tcPr>
          <w:p w14:paraId="300D9155" w14:textId="77777777" w:rsidR="00202F4B" w:rsidRPr="00F75FB8" w:rsidRDefault="00202F4B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F75FB8">
              <w:rPr>
                <w:rFonts w:ascii="Times New Roman" w:hAnsi="Times New Roman" w:cs="Times New Roman"/>
                <w:color w:val="000000"/>
                <w:sz w:val="20"/>
              </w:rPr>
              <w:t>Q2</w:t>
            </w:r>
          </w:p>
        </w:tc>
      </w:tr>
    </w:tbl>
    <w:p w14:paraId="2D8E39F7" w14:textId="77777777" w:rsidR="00202F4B" w:rsidRDefault="00202F4B" w:rsidP="00202F4B">
      <w:pPr>
        <w:spacing w:line="252" w:lineRule="auto"/>
        <w:rPr>
          <w:rFonts w:ascii="Times New Roman" w:hAnsi="Times New Roman" w:cs="Times New Roman"/>
          <w:b/>
        </w:rPr>
      </w:pPr>
    </w:p>
    <w:p w14:paraId="5C1095D4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B"/>
    <w:rsid w:val="00202F4B"/>
    <w:rsid w:val="00866CE2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9A85"/>
  <w15:chartTrackingRefBased/>
  <w15:docId w15:val="{D924CC8A-331B-4C44-9C06-E428BA6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2022-05-18T09:56:00Z</dcterms:created>
  <dcterms:modified xsi:type="dcterms:W3CDTF">2022-05-18T09:56:00Z</dcterms:modified>
</cp:coreProperties>
</file>