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8E5ED" w14:textId="1E42B275" w:rsidR="00846EA6" w:rsidRPr="0062276B" w:rsidRDefault="00846EA6" w:rsidP="00846EA6">
      <w:pPr>
        <w:spacing w:line="252" w:lineRule="auto"/>
        <w:rPr>
          <w:rFonts w:ascii="Times New Roman" w:hAnsi="Times New Roman" w:cs="Times New Roman"/>
          <w:b/>
        </w:rPr>
      </w:pPr>
      <w:r>
        <w:rPr>
          <w:noProof/>
        </w:rPr>
        <mc:AlternateContent>
          <mc:Choice Requires="wps">
            <w:drawing>
              <wp:anchor distT="0" distB="0" distL="114300" distR="114300" simplePos="0" relativeHeight="251659264" behindDoc="1" locked="0" layoutInCell="1" allowOverlap="1" wp14:anchorId="688D47B0" wp14:editId="6D923D33">
                <wp:simplePos x="0" y="0"/>
                <wp:positionH relativeFrom="column">
                  <wp:posOffset>-459740</wp:posOffset>
                </wp:positionH>
                <wp:positionV relativeFrom="paragraph">
                  <wp:posOffset>-353060</wp:posOffset>
                </wp:positionV>
                <wp:extent cx="6828790" cy="4804410"/>
                <wp:effectExtent l="0" t="0" r="0" b="0"/>
                <wp:wrapNone/>
                <wp:docPr id="1"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28790" cy="4804410"/>
                        </a:xfrm>
                        <a:prstGeom prst="roundRect">
                          <a:avLst>
                            <a:gd name="adj" fmla="val 4932"/>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62CFE4" id="Rectangle: Rounded Corners 1" o:spid="_x0000_s1026" style="position:absolute;margin-left:-36.2pt;margin-top:-27.8pt;width:537.7pt;height:37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2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" fillcolor="window" strokecolor="windowText" strokeweight="1pt">
                <v:stroke joinstyle="miter"/>
                <v:path arrowok="t"/>
              </v:roundrect>
            </w:pict>
          </mc:Fallback>
        </mc:AlternateContent>
      </w:r>
      <w:r w:rsidRPr="0062276B">
        <w:rPr>
          <w:rFonts w:ascii="Times New Roman" w:hAnsi="Times New Roman" w:cs="Times New Roman"/>
          <w:b/>
        </w:rPr>
        <w:t>Paper No: PU-SOE- CIVIL - 05</w:t>
      </w:r>
    </w:p>
    <w:p w14:paraId="61A989B1" w14:textId="77777777" w:rsidR="00846EA6" w:rsidRPr="0062276B" w:rsidRDefault="00846EA6" w:rsidP="00846EA6">
      <w:pPr>
        <w:spacing w:after="0" w:line="240" w:lineRule="auto"/>
        <w:jc w:val="both"/>
        <w:rPr>
          <w:rFonts w:ascii="Times New Roman" w:eastAsia="Times New Roman" w:hAnsi="Times New Roman" w:cs="Times New Roman"/>
          <w:b/>
          <w:color w:val="000000"/>
        </w:rPr>
      </w:pPr>
      <w:r w:rsidRPr="0062276B">
        <w:rPr>
          <w:rFonts w:ascii="Times New Roman" w:eastAsia="Times New Roman" w:hAnsi="Times New Roman" w:cs="Times New Roman"/>
          <w:b/>
          <w:color w:val="000000"/>
        </w:rPr>
        <w:t>Social Immersion Project for Experiential Learning of Sustainable Farming Practices: A Case Study</w:t>
      </w:r>
    </w:p>
    <w:p w14:paraId="401427EA" w14:textId="77777777" w:rsidR="00846EA6" w:rsidRPr="00F75FB8" w:rsidRDefault="00846EA6" w:rsidP="00846EA6">
      <w:pPr>
        <w:spacing w:after="0" w:line="240" w:lineRule="auto"/>
        <w:jc w:val="both"/>
        <w:rPr>
          <w:rFonts w:ascii="Times New Roman" w:eastAsia="Times New Roman" w:hAnsi="Times New Roman" w:cs="Times New Roman"/>
          <w:b/>
          <w:bCs/>
          <w:sz w:val="2"/>
        </w:rPr>
      </w:pPr>
    </w:p>
    <w:p w14:paraId="604C02F7" w14:textId="77777777" w:rsidR="00846EA6" w:rsidRPr="00863DF7" w:rsidRDefault="00846EA6" w:rsidP="00846EA6">
      <w:pPr>
        <w:shd w:val="clear" w:color="auto" w:fill="FFFFFF"/>
        <w:spacing w:after="0" w:line="240" w:lineRule="auto"/>
        <w:rPr>
          <w:sz w:val="6"/>
        </w:rPr>
      </w:pPr>
    </w:p>
    <w:p w14:paraId="5F1A9818" w14:textId="77777777" w:rsidR="00846EA6" w:rsidRPr="00666BCF" w:rsidRDefault="00846EA6" w:rsidP="00846EA6">
      <w:pPr>
        <w:shd w:val="clear" w:color="auto" w:fill="FFFFFF"/>
        <w:spacing w:after="0" w:line="240" w:lineRule="auto"/>
        <w:rPr>
          <w:rFonts w:ascii="Times New Roman" w:hAnsi="Times New Roman" w:cs="Times New Roman"/>
          <w:b/>
          <w:sz w:val="16"/>
          <w:szCs w:val="18"/>
        </w:rPr>
      </w:pPr>
      <w:hyperlink r:id="rId4" w:history="1">
        <w:r w:rsidRPr="00666BCF">
          <w:rPr>
            <w:rFonts w:ascii="Times New Roman" w:hAnsi="Times New Roman" w:cs="Times New Roman"/>
            <w:b/>
            <w:sz w:val="16"/>
            <w:szCs w:val="18"/>
          </w:rPr>
          <w:t>Jagdish H. Godihal</w:t>
        </w:r>
      </w:hyperlink>
      <w:r w:rsidRPr="00666BCF">
        <w:rPr>
          <w:rFonts w:ascii="Times New Roman" w:hAnsi="Times New Roman" w:cs="Times New Roman"/>
          <w:b/>
          <w:sz w:val="16"/>
          <w:szCs w:val="18"/>
          <w:vertAlign w:val="superscript"/>
        </w:rPr>
        <w:t>a</w:t>
      </w:r>
      <w:r w:rsidRPr="00666BCF">
        <w:rPr>
          <w:rFonts w:ascii="Times New Roman" w:hAnsi="Times New Roman" w:cs="Times New Roman"/>
          <w:b/>
          <w:sz w:val="16"/>
          <w:szCs w:val="18"/>
        </w:rPr>
        <w:t>, </w:t>
      </w:r>
      <w:hyperlink r:id="rId5" w:history="1">
        <w:r w:rsidRPr="00666BCF">
          <w:rPr>
            <w:rFonts w:ascii="Times New Roman" w:hAnsi="Times New Roman" w:cs="Times New Roman"/>
            <w:b/>
            <w:sz w:val="16"/>
            <w:szCs w:val="18"/>
          </w:rPr>
          <w:t>N. Gopalakrishnan</w:t>
        </w:r>
        <w:r w:rsidRPr="00666BCF">
          <w:rPr>
            <w:rFonts w:ascii="Times New Roman" w:hAnsi="Times New Roman" w:cs="Times New Roman"/>
            <w:b/>
            <w:sz w:val="16"/>
            <w:szCs w:val="18"/>
            <w:vertAlign w:val="superscript"/>
          </w:rPr>
          <w:t>b</w:t>
        </w:r>
        <w:r w:rsidRPr="00666BCF">
          <w:rPr>
            <w:rFonts w:ascii="Times New Roman" w:hAnsi="Times New Roman" w:cs="Times New Roman"/>
            <w:b/>
            <w:sz w:val="16"/>
            <w:szCs w:val="18"/>
          </w:rPr>
          <w:t> </w:t>
        </w:r>
      </w:hyperlink>
    </w:p>
    <w:p w14:paraId="1A49ACCF" w14:textId="77777777" w:rsidR="00846EA6" w:rsidRPr="0062276B" w:rsidRDefault="00846EA6" w:rsidP="00846EA6">
      <w:pPr>
        <w:shd w:val="clear" w:color="auto" w:fill="FFFFFF"/>
        <w:spacing w:after="0" w:line="240" w:lineRule="auto"/>
        <w:rPr>
          <w:rFonts w:ascii="Times New Roman" w:hAnsi="Times New Roman" w:cs="Times New Roman"/>
          <w:sz w:val="16"/>
          <w:szCs w:val="18"/>
        </w:rPr>
      </w:pPr>
      <w:r w:rsidRPr="0062276B">
        <w:rPr>
          <w:rFonts w:ascii="Times New Roman" w:hAnsi="Times New Roman" w:cs="Times New Roman"/>
          <w:sz w:val="16"/>
          <w:szCs w:val="18"/>
          <w:vertAlign w:val="superscript"/>
        </w:rPr>
        <w:t xml:space="preserve">a. </w:t>
      </w:r>
      <w:r w:rsidRPr="0062276B">
        <w:rPr>
          <w:rFonts w:ascii="Times New Roman" w:hAnsi="Times New Roman" w:cs="Times New Roman"/>
          <w:sz w:val="16"/>
          <w:szCs w:val="18"/>
        </w:rPr>
        <w:t>Professor, Civil Engineering, Presidency University, Bengaluru, Karnataka, India</w:t>
      </w:r>
    </w:p>
    <w:p w14:paraId="17773DBE" w14:textId="77777777" w:rsidR="00846EA6" w:rsidRPr="0062276B" w:rsidRDefault="00846EA6" w:rsidP="00846EA6">
      <w:pPr>
        <w:shd w:val="clear" w:color="auto" w:fill="FFFFFF"/>
        <w:spacing w:after="0" w:line="240" w:lineRule="auto"/>
        <w:rPr>
          <w:rFonts w:ascii="Times New Roman" w:hAnsi="Times New Roman" w:cs="Times New Roman"/>
          <w:sz w:val="16"/>
          <w:szCs w:val="18"/>
        </w:rPr>
      </w:pPr>
      <w:r w:rsidRPr="0062276B">
        <w:rPr>
          <w:rFonts w:ascii="Times New Roman" w:hAnsi="Times New Roman" w:cs="Times New Roman"/>
          <w:sz w:val="16"/>
          <w:szCs w:val="18"/>
          <w:vertAlign w:val="superscript"/>
        </w:rPr>
        <w:t xml:space="preserve">b. </w:t>
      </w:r>
      <w:r w:rsidRPr="0062276B">
        <w:rPr>
          <w:rFonts w:ascii="Times New Roman" w:hAnsi="Times New Roman" w:cs="Times New Roman"/>
          <w:sz w:val="16"/>
          <w:szCs w:val="18"/>
        </w:rPr>
        <w:t>Assistant Professor, Civil Engineering, Presidency University, Bengaluru, Karnataka, India</w:t>
      </w:r>
    </w:p>
    <w:p w14:paraId="548872DF" w14:textId="77777777" w:rsidR="00846EA6" w:rsidRPr="00F75FB8" w:rsidRDefault="00846EA6" w:rsidP="00846EA6">
      <w:pPr>
        <w:tabs>
          <w:tab w:val="left" w:pos="2893"/>
        </w:tabs>
        <w:spacing w:after="0" w:line="240" w:lineRule="auto"/>
        <w:rPr>
          <w:rFonts w:ascii="Times New Roman" w:eastAsia="Times New Roman" w:hAnsi="Times New Roman" w:cs="Times New Roman"/>
          <w:sz w:val="4"/>
        </w:rPr>
      </w:pPr>
      <w:r w:rsidRPr="00F75FB8">
        <w:rPr>
          <w:rFonts w:ascii="Times New Roman" w:eastAsia="Times New Roman" w:hAnsi="Times New Roman" w:cs="Times New Roman"/>
          <w:sz w:val="28"/>
        </w:rPr>
        <w:tab/>
      </w:r>
    </w:p>
    <w:p w14:paraId="11ABAE7B" w14:textId="77777777" w:rsidR="00846EA6" w:rsidRPr="00F75FB8" w:rsidRDefault="00846EA6" w:rsidP="00846EA6">
      <w:pPr>
        <w:spacing w:after="0" w:line="240" w:lineRule="auto"/>
        <w:rPr>
          <w:rFonts w:ascii="Times New Roman" w:hAnsi="Times New Roman" w:cs="Times New Roman"/>
          <w:b/>
          <w:sz w:val="2"/>
        </w:rPr>
      </w:pPr>
    </w:p>
    <w:p w14:paraId="02515385" w14:textId="77777777" w:rsidR="00846EA6" w:rsidRPr="00863DF7" w:rsidRDefault="00846EA6" w:rsidP="00846EA6">
      <w:pPr>
        <w:spacing w:after="0" w:line="240" w:lineRule="auto"/>
        <w:jc w:val="center"/>
        <w:rPr>
          <w:rFonts w:ascii="Times New Roman" w:hAnsi="Times New Roman" w:cs="Times New Roman"/>
          <w:b/>
          <w:sz w:val="8"/>
        </w:rPr>
      </w:pPr>
    </w:p>
    <w:p w14:paraId="04FDB697" w14:textId="77777777" w:rsidR="00846EA6" w:rsidRPr="0062276B" w:rsidRDefault="00846EA6" w:rsidP="00846EA6">
      <w:pPr>
        <w:spacing w:after="0" w:line="240" w:lineRule="auto"/>
        <w:jc w:val="center"/>
        <w:rPr>
          <w:rFonts w:ascii="Times New Roman" w:hAnsi="Times New Roman" w:cs="Times New Roman"/>
          <w:b/>
        </w:rPr>
      </w:pPr>
      <w:r w:rsidRPr="0062276B">
        <w:rPr>
          <w:rFonts w:ascii="Times New Roman" w:hAnsi="Times New Roman" w:cs="Times New Roman"/>
          <w:b/>
        </w:rPr>
        <w:t>Abstract</w:t>
      </w:r>
    </w:p>
    <w:p w14:paraId="145264D9" w14:textId="77777777" w:rsidR="00846EA6" w:rsidRPr="00863DF7" w:rsidRDefault="00846EA6" w:rsidP="00846EA6">
      <w:pPr>
        <w:spacing w:after="0" w:line="240" w:lineRule="auto"/>
        <w:jc w:val="center"/>
        <w:rPr>
          <w:rFonts w:ascii="Times New Roman" w:hAnsi="Times New Roman" w:cs="Times New Roman"/>
          <w:b/>
          <w:sz w:val="2"/>
        </w:rPr>
      </w:pPr>
    </w:p>
    <w:p w14:paraId="37F3A6D3" w14:textId="77777777" w:rsidR="00846EA6" w:rsidRPr="0062276B" w:rsidRDefault="00846EA6" w:rsidP="00846EA6">
      <w:pPr>
        <w:shd w:val="clear" w:color="auto" w:fill="FFFFFF"/>
        <w:spacing w:after="0" w:line="240" w:lineRule="auto"/>
        <w:jc w:val="both"/>
        <w:rPr>
          <w:rFonts w:ascii="Times New Roman" w:eastAsia="Times New Roman" w:hAnsi="Times New Roman" w:cs="Times New Roman"/>
          <w:sz w:val="24"/>
        </w:rPr>
      </w:pPr>
      <w:r w:rsidRPr="0062276B">
        <w:rPr>
          <w:rFonts w:ascii="Times New Roman" w:hAnsi="Times New Roman" w:cs="Times New Roman"/>
          <w:sz w:val="20"/>
          <w:szCs w:val="18"/>
          <w:shd w:val="clear" w:color="auto" w:fill="FFFFFF"/>
        </w:rPr>
        <w:t>Social Immersion projects (SIP) extends an excellent opportunity to the undergraduate engineering students to learn the engineering skills through experiential, participative and collaborative learning. This makes them to understand the challenges of real world and the best possible technical solutions to such social issues. It gives students a hands on experience of applying the knowledge of engineering to solve practical problems of society at large. The active participation in SIP inculcates the students with work ethics, and practical insights about environment, energy, economy, Social and safety aspects in Sustainable Development Approach (SDA). Agriculture provides impetus to social and economic growth of any country. However, water is the most important input for agriculture output and its efficiency. During this study, students have visited and interacted with the farmers of the two villages, Kukkanahalli and Puttenahalli near Bengaluru. This has provided them with insights of sustainable farming by observing and experiencing the existing practices on the field and interacting with farmers of all category, small to large holding. Keeping this in view, the students' involvement in such social immersion project creates an experiential learning platform to learn the concepts of sustainable farming.</w:t>
      </w:r>
    </w:p>
    <w:p w14:paraId="1953BA9E" w14:textId="77777777" w:rsidR="00846EA6" w:rsidRPr="002F607C" w:rsidRDefault="00846EA6" w:rsidP="00846EA6">
      <w:pPr>
        <w:spacing w:line="240" w:lineRule="auto"/>
        <w:jc w:val="both"/>
        <w:rPr>
          <w:rFonts w:ascii="Times New Roman" w:hAnsi="Times New Roman" w:cs="Times New Roman"/>
          <w:b/>
          <w:sz w:val="2"/>
        </w:rPr>
      </w:pPr>
    </w:p>
    <w:p w14:paraId="3C2B05FB" w14:textId="77777777" w:rsidR="00846EA6" w:rsidRPr="0062276B" w:rsidRDefault="00846EA6" w:rsidP="00846EA6">
      <w:pPr>
        <w:spacing w:after="0" w:line="240" w:lineRule="auto"/>
        <w:jc w:val="both"/>
        <w:rPr>
          <w:rFonts w:ascii="Times New Roman" w:hAnsi="Times New Roman" w:cs="Times New Roman"/>
          <w:b/>
        </w:rPr>
      </w:pPr>
      <w:r>
        <w:rPr>
          <w:rFonts w:ascii="Times New Roman" w:hAnsi="Times New Roman" w:cs="Times New Roman"/>
          <w:b/>
        </w:rPr>
        <w:t>Keywords:</w:t>
      </w:r>
    </w:p>
    <w:p w14:paraId="59914C11" w14:textId="77777777" w:rsidR="00846EA6" w:rsidRPr="0062276B" w:rsidRDefault="00846EA6" w:rsidP="00846EA6">
      <w:pPr>
        <w:spacing w:after="0" w:line="240" w:lineRule="auto"/>
        <w:rPr>
          <w:rFonts w:ascii="Times New Roman" w:hAnsi="Times New Roman" w:cs="Times New Roman"/>
          <w:b/>
          <w:sz w:val="6"/>
        </w:rPr>
      </w:pPr>
      <w:r w:rsidRPr="0062276B">
        <w:rPr>
          <w:rFonts w:ascii="Times New Roman" w:hAnsi="Times New Roman" w:cs="Times New Roman"/>
          <w:sz w:val="20"/>
          <w:szCs w:val="18"/>
          <w:shd w:val="clear" w:color="auto" w:fill="FFFFFF"/>
        </w:rPr>
        <w:t>Sustainable, Farming, Experiential Learning, Social Immersion Projects (SIP).</w:t>
      </w:r>
    </w:p>
    <w:p w14:paraId="362018DE" w14:textId="77777777" w:rsidR="00846EA6" w:rsidRPr="00F75FB8" w:rsidRDefault="00846EA6" w:rsidP="00846EA6">
      <w:pPr>
        <w:spacing w:after="0" w:line="240" w:lineRule="auto"/>
        <w:rPr>
          <w:rFonts w:ascii="Times New Roman" w:hAnsi="Times New Roman" w:cs="Times New Roman"/>
          <w:b/>
          <w:sz w:val="18"/>
          <w:vertAlign w:val="superscript"/>
        </w:rPr>
      </w:pPr>
      <w:r>
        <w:rPr>
          <w:rFonts w:ascii="Times New Roman" w:hAnsi="Times New Roman" w:cs="Times New Roman"/>
          <w:b/>
        </w:rPr>
        <w:t>Publication Details:</w:t>
      </w:r>
    </w:p>
    <w:tbl>
      <w:tblPr>
        <w:tblW w:w="9720" w:type="dxa"/>
        <w:tblLayout w:type="fixed"/>
        <w:tblLook w:val="04A0" w:firstRow="1" w:lastRow="0" w:firstColumn="1" w:lastColumn="0" w:noHBand="0" w:noVBand="1"/>
      </w:tblPr>
      <w:tblGrid>
        <w:gridCol w:w="2070"/>
        <w:gridCol w:w="900"/>
        <w:gridCol w:w="1440"/>
        <w:gridCol w:w="990"/>
        <w:gridCol w:w="2520"/>
        <w:gridCol w:w="1800"/>
      </w:tblGrid>
      <w:tr w:rsidR="00846EA6" w:rsidRPr="00F75FB8" w14:paraId="4228E97C" w14:textId="77777777" w:rsidTr="00673108">
        <w:trPr>
          <w:trHeight w:val="396"/>
        </w:trPr>
        <w:tc>
          <w:tcPr>
            <w:tcW w:w="2070" w:type="dxa"/>
            <w:noWrap/>
            <w:hideMark/>
          </w:tcPr>
          <w:p w14:paraId="0866DDAF" w14:textId="77777777" w:rsidR="00846EA6" w:rsidRPr="00F858FD" w:rsidRDefault="00846EA6" w:rsidP="00673108">
            <w:pPr>
              <w:spacing w:after="0" w:line="240" w:lineRule="auto"/>
              <w:jc w:val="center"/>
              <w:rPr>
                <w:rFonts w:ascii="Times New Roman" w:eastAsia="Times New Roman" w:hAnsi="Times New Roman" w:cs="Times New Roman"/>
                <w:b/>
                <w:bCs/>
                <w:sz w:val="20"/>
                <w:szCs w:val="20"/>
              </w:rPr>
            </w:pPr>
            <w:r w:rsidRPr="00F858FD">
              <w:rPr>
                <w:rFonts w:ascii="Times New Roman" w:eastAsia="Times New Roman" w:hAnsi="Times New Roman" w:cs="Times New Roman"/>
                <w:b/>
                <w:bCs/>
                <w:sz w:val="20"/>
                <w:szCs w:val="20"/>
              </w:rPr>
              <w:t>Journal Name</w:t>
            </w:r>
          </w:p>
        </w:tc>
        <w:tc>
          <w:tcPr>
            <w:tcW w:w="900" w:type="dxa"/>
            <w:noWrap/>
            <w:hideMark/>
          </w:tcPr>
          <w:p w14:paraId="6D533EAA" w14:textId="77777777" w:rsidR="00846EA6" w:rsidRPr="00F858FD" w:rsidRDefault="00846EA6" w:rsidP="00673108">
            <w:pPr>
              <w:spacing w:after="0" w:line="240" w:lineRule="auto"/>
              <w:jc w:val="center"/>
              <w:rPr>
                <w:rFonts w:ascii="Times New Roman" w:eastAsia="Times New Roman" w:hAnsi="Times New Roman" w:cs="Times New Roman"/>
                <w:b/>
                <w:bCs/>
                <w:sz w:val="20"/>
                <w:szCs w:val="20"/>
              </w:rPr>
            </w:pPr>
            <w:r w:rsidRPr="00F858FD">
              <w:rPr>
                <w:rFonts w:ascii="Times New Roman" w:eastAsia="Times New Roman" w:hAnsi="Times New Roman" w:cs="Times New Roman"/>
                <w:b/>
                <w:bCs/>
                <w:sz w:val="20"/>
                <w:szCs w:val="20"/>
              </w:rPr>
              <w:t>Vol.</w:t>
            </w:r>
          </w:p>
        </w:tc>
        <w:tc>
          <w:tcPr>
            <w:tcW w:w="1440" w:type="dxa"/>
            <w:hideMark/>
          </w:tcPr>
          <w:p w14:paraId="2D97F386" w14:textId="77777777" w:rsidR="00846EA6" w:rsidRPr="00F858FD" w:rsidRDefault="00846EA6" w:rsidP="00673108">
            <w:pPr>
              <w:spacing w:after="0" w:line="240" w:lineRule="auto"/>
              <w:rPr>
                <w:rFonts w:ascii="Times New Roman" w:eastAsia="Times New Roman" w:hAnsi="Times New Roman" w:cs="Times New Roman"/>
                <w:b/>
                <w:bCs/>
                <w:sz w:val="20"/>
                <w:szCs w:val="20"/>
              </w:rPr>
            </w:pPr>
            <w:r w:rsidRPr="00F858FD">
              <w:rPr>
                <w:rFonts w:ascii="Times New Roman" w:eastAsia="Times New Roman" w:hAnsi="Times New Roman" w:cs="Times New Roman"/>
                <w:b/>
                <w:bCs/>
                <w:sz w:val="20"/>
                <w:szCs w:val="20"/>
              </w:rPr>
              <w:t>Month &amp;</w:t>
            </w:r>
            <w:r>
              <w:rPr>
                <w:rFonts w:ascii="Times New Roman" w:eastAsia="Times New Roman" w:hAnsi="Times New Roman" w:cs="Times New Roman"/>
                <w:b/>
                <w:bCs/>
                <w:sz w:val="20"/>
                <w:szCs w:val="20"/>
              </w:rPr>
              <w:t>Y</w:t>
            </w:r>
            <w:r w:rsidRPr="00F858FD">
              <w:rPr>
                <w:rFonts w:ascii="Times New Roman" w:eastAsia="Times New Roman" w:hAnsi="Times New Roman" w:cs="Times New Roman"/>
                <w:b/>
                <w:bCs/>
                <w:sz w:val="20"/>
                <w:szCs w:val="20"/>
              </w:rPr>
              <w:t>ear</w:t>
            </w:r>
          </w:p>
        </w:tc>
        <w:tc>
          <w:tcPr>
            <w:tcW w:w="990" w:type="dxa"/>
            <w:noWrap/>
            <w:hideMark/>
          </w:tcPr>
          <w:p w14:paraId="39662795" w14:textId="77777777" w:rsidR="00846EA6" w:rsidRPr="00F858FD" w:rsidRDefault="00846EA6" w:rsidP="00673108">
            <w:pPr>
              <w:spacing w:after="0" w:line="240" w:lineRule="auto"/>
              <w:jc w:val="center"/>
              <w:rPr>
                <w:rFonts w:ascii="Times New Roman" w:eastAsia="Times New Roman" w:hAnsi="Times New Roman" w:cs="Times New Roman"/>
                <w:b/>
                <w:bCs/>
                <w:sz w:val="20"/>
                <w:szCs w:val="20"/>
              </w:rPr>
            </w:pPr>
            <w:r w:rsidRPr="00F858FD">
              <w:rPr>
                <w:rFonts w:ascii="Times New Roman" w:eastAsia="Times New Roman" w:hAnsi="Times New Roman" w:cs="Times New Roman"/>
                <w:b/>
                <w:bCs/>
                <w:sz w:val="20"/>
                <w:szCs w:val="20"/>
              </w:rPr>
              <w:t>Page No.</w:t>
            </w:r>
          </w:p>
        </w:tc>
        <w:tc>
          <w:tcPr>
            <w:tcW w:w="2520" w:type="dxa"/>
            <w:noWrap/>
            <w:hideMark/>
          </w:tcPr>
          <w:p w14:paraId="1F09590C" w14:textId="77777777" w:rsidR="00846EA6" w:rsidRPr="00F858FD" w:rsidRDefault="00846EA6" w:rsidP="00673108">
            <w:pPr>
              <w:spacing w:after="0" w:line="240" w:lineRule="auto"/>
              <w:jc w:val="center"/>
              <w:rPr>
                <w:rFonts w:ascii="Times New Roman" w:eastAsia="Times New Roman" w:hAnsi="Times New Roman" w:cs="Times New Roman"/>
                <w:b/>
                <w:bCs/>
                <w:sz w:val="20"/>
                <w:szCs w:val="20"/>
              </w:rPr>
            </w:pPr>
            <w:r w:rsidRPr="00F858FD">
              <w:rPr>
                <w:rFonts w:ascii="Times New Roman" w:eastAsia="Times New Roman" w:hAnsi="Times New Roman" w:cs="Times New Roman"/>
                <w:b/>
                <w:bCs/>
                <w:sz w:val="20"/>
                <w:szCs w:val="20"/>
              </w:rPr>
              <w:t>Publisher</w:t>
            </w:r>
          </w:p>
        </w:tc>
        <w:tc>
          <w:tcPr>
            <w:tcW w:w="1800" w:type="dxa"/>
            <w:noWrap/>
            <w:hideMark/>
          </w:tcPr>
          <w:p w14:paraId="44A9D3A3" w14:textId="77777777" w:rsidR="00846EA6" w:rsidRPr="00F858FD" w:rsidRDefault="00846EA6" w:rsidP="00673108">
            <w:pPr>
              <w:spacing w:after="0" w:line="240" w:lineRule="auto"/>
              <w:jc w:val="center"/>
              <w:rPr>
                <w:rFonts w:ascii="Times New Roman" w:eastAsia="Times New Roman" w:hAnsi="Times New Roman" w:cs="Times New Roman"/>
                <w:b/>
                <w:bCs/>
                <w:sz w:val="20"/>
                <w:szCs w:val="20"/>
              </w:rPr>
            </w:pPr>
            <w:r w:rsidRPr="00F858FD">
              <w:rPr>
                <w:rFonts w:ascii="Times New Roman" w:eastAsia="Times New Roman" w:hAnsi="Times New Roman" w:cs="Times New Roman"/>
                <w:b/>
                <w:bCs/>
                <w:sz w:val="20"/>
                <w:szCs w:val="20"/>
              </w:rPr>
              <w:t>Scimago Ranking</w:t>
            </w:r>
          </w:p>
        </w:tc>
      </w:tr>
      <w:tr w:rsidR="00846EA6" w:rsidRPr="00F75FB8" w14:paraId="031FC506" w14:textId="77777777" w:rsidTr="00673108">
        <w:trPr>
          <w:trHeight w:val="333"/>
        </w:trPr>
        <w:tc>
          <w:tcPr>
            <w:tcW w:w="2070" w:type="dxa"/>
            <w:noWrap/>
            <w:hideMark/>
          </w:tcPr>
          <w:p w14:paraId="369208A6" w14:textId="77777777" w:rsidR="00846EA6" w:rsidRPr="00F858FD" w:rsidRDefault="00846EA6" w:rsidP="00673108">
            <w:pPr>
              <w:spacing w:after="0" w:line="240" w:lineRule="auto"/>
              <w:jc w:val="center"/>
              <w:rPr>
                <w:rFonts w:ascii="Times New Roman" w:eastAsia="Times New Roman" w:hAnsi="Times New Roman" w:cs="Times New Roman"/>
                <w:b/>
                <w:bCs/>
                <w:color w:val="FF0000"/>
                <w:sz w:val="20"/>
                <w:szCs w:val="20"/>
              </w:rPr>
            </w:pPr>
            <w:r w:rsidRPr="00F858FD">
              <w:rPr>
                <w:rFonts w:ascii="Times New Roman" w:hAnsi="Times New Roman" w:cs="Times New Roman"/>
                <w:color w:val="000000"/>
                <w:sz w:val="20"/>
                <w:szCs w:val="20"/>
              </w:rPr>
              <w:t>Journal of Engineering Education Transformations</w:t>
            </w:r>
          </w:p>
        </w:tc>
        <w:tc>
          <w:tcPr>
            <w:tcW w:w="900" w:type="dxa"/>
            <w:noWrap/>
          </w:tcPr>
          <w:p w14:paraId="1B62908A" w14:textId="77777777" w:rsidR="00846EA6" w:rsidRPr="00F858FD" w:rsidRDefault="00846EA6" w:rsidP="00673108">
            <w:pPr>
              <w:spacing w:after="0" w:line="240" w:lineRule="auto"/>
              <w:jc w:val="center"/>
              <w:rPr>
                <w:rFonts w:ascii="Times New Roman" w:hAnsi="Times New Roman" w:cs="Times New Roman"/>
                <w:color w:val="000000"/>
                <w:sz w:val="20"/>
                <w:szCs w:val="20"/>
              </w:rPr>
            </w:pPr>
            <w:r w:rsidRPr="00F858FD">
              <w:rPr>
                <w:rFonts w:ascii="Times New Roman" w:hAnsi="Times New Roman" w:cs="Times New Roman"/>
                <w:color w:val="000000"/>
                <w:sz w:val="20"/>
                <w:szCs w:val="20"/>
              </w:rPr>
              <w:t>33(3)</w:t>
            </w:r>
          </w:p>
          <w:p w14:paraId="2F4FB582" w14:textId="77777777" w:rsidR="00846EA6" w:rsidRPr="00F858FD" w:rsidRDefault="00846EA6" w:rsidP="00673108">
            <w:pPr>
              <w:spacing w:after="0" w:line="240" w:lineRule="auto"/>
              <w:jc w:val="center"/>
              <w:rPr>
                <w:rFonts w:ascii="Times New Roman" w:hAnsi="Times New Roman" w:cs="Times New Roman"/>
                <w:color w:val="000000"/>
                <w:sz w:val="20"/>
                <w:szCs w:val="20"/>
              </w:rPr>
            </w:pPr>
          </w:p>
          <w:p w14:paraId="1FF2F89F" w14:textId="77777777" w:rsidR="00846EA6" w:rsidRPr="00F858FD" w:rsidRDefault="00846EA6" w:rsidP="00673108">
            <w:pPr>
              <w:spacing w:after="0" w:line="240" w:lineRule="auto"/>
              <w:jc w:val="center"/>
              <w:rPr>
                <w:rFonts w:ascii="Times New Roman" w:eastAsia="Times New Roman" w:hAnsi="Times New Roman" w:cs="Times New Roman"/>
                <w:b/>
                <w:bCs/>
                <w:color w:val="FF0000"/>
                <w:sz w:val="20"/>
                <w:szCs w:val="20"/>
              </w:rPr>
            </w:pPr>
          </w:p>
        </w:tc>
        <w:tc>
          <w:tcPr>
            <w:tcW w:w="1440" w:type="dxa"/>
          </w:tcPr>
          <w:p w14:paraId="4738AEAC" w14:textId="77777777" w:rsidR="00846EA6" w:rsidRPr="00F858FD" w:rsidRDefault="00846EA6" w:rsidP="00673108">
            <w:pPr>
              <w:spacing w:after="0" w:line="240" w:lineRule="auto"/>
              <w:jc w:val="center"/>
              <w:rPr>
                <w:rFonts w:ascii="Times New Roman" w:hAnsi="Times New Roman" w:cs="Times New Roman"/>
                <w:color w:val="000000"/>
                <w:sz w:val="20"/>
                <w:szCs w:val="20"/>
              </w:rPr>
            </w:pPr>
            <w:r w:rsidRPr="00F858FD">
              <w:rPr>
                <w:rFonts w:ascii="Times New Roman" w:hAnsi="Times New Roman" w:cs="Times New Roman"/>
                <w:color w:val="000000"/>
                <w:sz w:val="20"/>
                <w:szCs w:val="20"/>
              </w:rPr>
              <w:t>Jan. 2020</w:t>
            </w:r>
          </w:p>
          <w:p w14:paraId="6491DE30" w14:textId="77777777" w:rsidR="00846EA6" w:rsidRPr="00F858FD" w:rsidRDefault="00846EA6" w:rsidP="00673108">
            <w:pPr>
              <w:spacing w:after="0" w:line="240" w:lineRule="auto"/>
              <w:jc w:val="center"/>
              <w:rPr>
                <w:rFonts w:ascii="Times New Roman" w:eastAsia="Times New Roman" w:hAnsi="Times New Roman" w:cs="Times New Roman"/>
                <w:b/>
                <w:bCs/>
                <w:color w:val="FF0000"/>
                <w:sz w:val="20"/>
                <w:szCs w:val="20"/>
              </w:rPr>
            </w:pPr>
          </w:p>
        </w:tc>
        <w:tc>
          <w:tcPr>
            <w:tcW w:w="990" w:type="dxa"/>
            <w:noWrap/>
          </w:tcPr>
          <w:p w14:paraId="4B05D23F" w14:textId="77777777" w:rsidR="00846EA6" w:rsidRPr="00F858FD" w:rsidRDefault="00846EA6" w:rsidP="00673108">
            <w:pPr>
              <w:spacing w:after="0" w:line="240" w:lineRule="auto"/>
              <w:jc w:val="center"/>
              <w:rPr>
                <w:rFonts w:ascii="Times New Roman" w:hAnsi="Times New Roman" w:cs="Times New Roman"/>
                <w:sz w:val="20"/>
                <w:szCs w:val="20"/>
              </w:rPr>
            </w:pPr>
            <w:r w:rsidRPr="00F858FD">
              <w:rPr>
                <w:rFonts w:ascii="Times New Roman" w:hAnsi="Times New Roman" w:cs="Times New Roman"/>
                <w:sz w:val="20"/>
                <w:szCs w:val="20"/>
              </w:rPr>
              <w:t>545-550</w:t>
            </w:r>
          </w:p>
          <w:p w14:paraId="395F8990" w14:textId="77777777" w:rsidR="00846EA6" w:rsidRPr="00F858FD" w:rsidRDefault="00846EA6" w:rsidP="00673108">
            <w:pPr>
              <w:spacing w:after="0" w:line="240" w:lineRule="auto"/>
              <w:jc w:val="center"/>
              <w:rPr>
                <w:rFonts w:ascii="Times New Roman" w:eastAsia="Times New Roman" w:hAnsi="Times New Roman" w:cs="Times New Roman"/>
                <w:b/>
                <w:bCs/>
                <w:color w:val="FF0000"/>
                <w:sz w:val="20"/>
                <w:szCs w:val="20"/>
              </w:rPr>
            </w:pPr>
          </w:p>
        </w:tc>
        <w:tc>
          <w:tcPr>
            <w:tcW w:w="2520" w:type="dxa"/>
            <w:noWrap/>
            <w:hideMark/>
          </w:tcPr>
          <w:p w14:paraId="212D2884" w14:textId="77777777" w:rsidR="00846EA6" w:rsidRPr="00F858FD" w:rsidRDefault="00846EA6" w:rsidP="00673108">
            <w:pPr>
              <w:spacing w:after="0" w:line="240" w:lineRule="auto"/>
              <w:jc w:val="center"/>
              <w:rPr>
                <w:rFonts w:ascii="Times New Roman" w:eastAsia="Times New Roman" w:hAnsi="Times New Roman" w:cs="Times New Roman"/>
                <w:b/>
                <w:bCs/>
                <w:color w:val="FF0000"/>
                <w:sz w:val="20"/>
                <w:szCs w:val="20"/>
              </w:rPr>
            </w:pPr>
            <w:r w:rsidRPr="00F858FD">
              <w:rPr>
                <w:rFonts w:ascii="Times New Roman" w:hAnsi="Times New Roman" w:cs="Times New Roman"/>
                <w:sz w:val="20"/>
                <w:szCs w:val="20"/>
              </w:rPr>
              <w:t>Indo US Collaboration for Engineering Education with Rajarambapu Institute of Technology</w:t>
            </w:r>
          </w:p>
        </w:tc>
        <w:tc>
          <w:tcPr>
            <w:tcW w:w="1800" w:type="dxa"/>
            <w:noWrap/>
          </w:tcPr>
          <w:p w14:paraId="5C780334" w14:textId="77777777" w:rsidR="00846EA6" w:rsidRPr="00F858FD" w:rsidRDefault="00846EA6" w:rsidP="00673108">
            <w:pPr>
              <w:spacing w:after="0" w:line="240" w:lineRule="auto"/>
              <w:jc w:val="center"/>
              <w:rPr>
                <w:rFonts w:ascii="Times New Roman" w:eastAsia="Times New Roman" w:hAnsi="Times New Roman" w:cs="Times New Roman"/>
                <w:b/>
                <w:bCs/>
                <w:color w:val="FF0000"/>
                <w:sz w:val="20"/>
                <w:szCs w:val="20"/>
              </w:rPr>
            </w:pPr>
            <w:r>
              <w:rPr>
                <w:rFonts w:ascii="Times New Roman" w:hAnsi="Times New Roman" w:cs="Times New Roman"/>
                <w:color w:val="000000"/>
                <w:sz w:val="20"/>
                <w:szCs w:val="20"/>
              </w:rPr>
              <w:t>Q4</w:t>
            </w:r>
          </w:p>
        </w:tc>
      </w:tr>
    </w:tbl>
    <w:p w14:paraId="35D3CD11" w14:textId="079BE13B" w:rsidR="00C82B31" w:rsidRDefault="00C82B31"/>
    <w:sectPr w:rsidR="00C82B31" w:rsidSect="00866CE2">
      <w:type w:val="continuous"/>
      <w:pgSz w:w="11920" w:h="16860"/>
      <w:pgMar w:top="840" w:right="1338" w:bottom="278" w:left="133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EA6"/>
    <w:rsid w:val="00846EA6"/>
    <w:rsid w:val="00866CE2"/>
    <w:rsid w:val="00C82B3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B734C"/>
  <w15:chartTrackingRefBased/>
  <w15:docId w15:val="{E7BCAEEA-3EF3-43CF-9E4A-5CBF641BF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ournaleet.org/index.php/jeet/search/authors/view?firstName=N.&amp;middleName=&amp;lastName=Gopalakrishnan&amp;affiliation=Assistant%20Professor,%20Civil%20Engineering,%20Presidency%20University,%20Bengaluru,%20Karnataka&amp;country=IN" TargetMode="External"/><Relationship Id="rId4" Type="http://schemas.openxmlformats.org/officeDocument/2006/relationships/hyperlink" Target="http://www.journaleet.org/index.php/jeet/search/authors/view?firstName=Jagdish%20H.&amp;middleName=&amp;lastName=Godihal&amp;affiliation=Professor,%20Civil%20Engineering,%20Presidency%20University,%20Bengaluru,%20Karnataka&amp;country=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2144</Characters>
  <Application>Microsoft Office Word</Application>
  <DocSecurity>0</DocSecurity>
  <Lines>17</Lines>
  <Paragraphs>5</Paragraphs>
  <ScaleCrop>false</ScaleCrop>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Ashoka Ashoka</dc:creator>
  <cp:keywords/>
  <dc:description/>
  <cp:lastModifiedBy>Ashoka Ashoka</cp:lastModifiedBy>
  <cp:revision>1</cp:revision>
  <dcterms:created xsi:type="dcterms:W3CDTF">2022-05-18T09:56:00Z</dcterms:created>
  <dcterms:modified xsi:type="dcterms:W3CDTF">2022-05-18T09:57:00Z</dcterms:modified>
</cp:coreProperties>
</file>