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F554" w14:textId="6BADEA69" w:rsidR="00420204" w:rsidRPr="00091C29" w:rsidRDefault="00420204" w:rsidP="00420204">
      <w:pPr>
        <w:tabs>
          <w:tab w:val="left" w:pos="1890"/>
        </w:tabs>
        <w:spacing w:after="0"/>
        <w:rPr>
          <w:rFonts w:ascii="Times New Roman" w:hAnsi="Times New Roman" w:cs="Times New Roman"/>
          <w:b/>
        </w:rPr>
      </w:pPr>
      <w:r>
        <w:rPr>
          <w:noProof/>
        </w:rPr>
        <w:pict w14:anchorId="2B0B4DA1">
          <v:roundrect id="Rounded Rectangle 150" o:spid="_x0000_s1026" style="position:absolute;margin-left:-16pt;margin-top:-5.95pt;width:516.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" fillcolor="window" strokecolor="windowText" strokeweight="1pt">
            <v:stroke joinstyle="miter"/>
          </v:roundrect>
        </w:pict>
      </w:r>
      <w:r w:rsidRPr="009E5A93">
        <w:rPr>
          <w:rFonts w:ascii="Times New Roman" w:hAnsi="Times New Roman" w:cs="Times New Roman"/>
          <w:b/>
        </w:rPr>
        <w:t>Paper No: PU-SOE-MECH- 07</w:t>
      </w:r>
    </w:p>
    <w:p w14:paraId="639A6BA9" w14:textId="77777777" w:rsidR="00420204" w:rsidRPr="00091C29" w:rsidRDefault="00420204" w:rsidP="00420204">
      <w:pPr>
        <w:spacing w:after="0" w:line="240" w:lineRule="auto"/>
        <w:rPr>
          <w:rFonts w:ascii="Times New Roman" w:eastAsia="Times New Roman" w:hAnsi="Times New Roman" w:cs="Times New Roman"/>
          <w:b/>
          <w:color w:val="000000"/>
          <w:sz w:val="2"/>
        </w:rPr>
      </w:pPr>
    </w:p>
    <w:p w14:paraId="36210B8F" w14:textId="77777777" w:rsidR="00420204" w:rsidRPr="00091C29" w:rsidRDefault="00420204" w:rsidP="00420204">
      <w:pPr>
        <w:spacing w:after="0" w:line="240" w:lineRule="auto"/>
        <w:jc w:val="both"/>
        <w:rPr>
          <w:rFonts w:ascii="Times New Roman" w:eastAsia="Times New Roman" w:hAnsi="Times New Roman" w:cs="Times New Roman"/>
          <w:b/>
          <w:color w:val="000000"/>
          <w:szCs w:val="28"/>
        </w:rPr>
      </w:pPr>
      <w:r w:rsidRPr="00091C29">
        <w:rPr>
          <w:rFonts w:ascii="Times New Roman" w:eastAsia="Times New Roman" w:hAnsi="Times New Roman" w:cs="Times New Roman"/>
          <w:b/>
          <w:color w:val="000000"/>
          <w:szCs w:val="28"/>
        </w:rPr>
        <w:t xml:space="preserve">Effect of Compression Ratio on the Performance, Combustion and Emission of a Single Cylinder Diesel Engine Using </w:t>
      </w:r>
      <w:proofErr w:type="spellStart"/>
      <w:r w:rsidRPr="00091C29">
        <w:rPr>
          <w:rFonts w:ascii="Times New Roman" w:eastAsia="Times New Roman" w:hAnsi="Times New Roman" w:cs="Times New Roman"/>
          <w:b/>
          <w:color w:val="000000"/>
          <w:szCs w:val="28"/>
        </w:rPr>
        <w:t>Multinblended</w:t>
      </w:r>
      <w:proofErr w:type="spellEnd"/>
      <w:r w:rsidRPr="00091C29">
        <w:rPr>
          <w:rFonts w:ascii="Times New Roman" w:eastAsia="Times New Roman" w:hAnsi="Times New Roman" w:cs="Times New Roman"/>
          <w:b/>
          <w:color w:val="000000"/>
          <w:szCs w:val="28"/>
        </w:rPr>
        <w:t xml:space="preserve"> Second Generation Biofuel</w:t>
      </w:r>
    </w:p>
    <w:p w14:paraId="2CC54CA2" w14:textId="77777777" w:rsidR="00420204" w:rsidRPr="00091C29" w:rsidRDefault="00420204" w:rsidP="00420204">
      <w:pPr>
        <w:spacing w:after="0" w:line="240" w:lineRule="auto"/>
        <w:rPr>
          <w:rFonts w:ascii="Times New Roman" w:eastAsia="Times New Roman" w:hAnsi="Times New Roman" w:cs="Times New Roman"/>
          <w:color w:val="000000"/>
          <w:sz w:val="10"/>
        </w:rPr>
      </w:pPr>
    </w:p>
    <w:p w14:paraId="2819BAF8" w14:textId="77777777" w:rsidR="00420204" w:rsidRPr="00091C29" w:rsidRDefault="00420204" w:rsidP="00420204">
      <w:pPr>
        <w:spacing w:after="0" w:line="240" w:lineRule="auto"/>
        <w:rPr>
          <w:rFonts w:ascii="Times New Roman" w:hAnsi="Times New Roman" w:cs="Times New Roman"/>
          <w:sz w:val="16"/>
        </w:rPr>
      </w:pPr>
      <w:proofErr w:type="spellStart"/>
      <w:r w:rsidRPr="00091C29">
        <w:rPr>
          <w:rFonts w:ascii="Times New Roman" w:hAnsi="Times New Roman" w:cs="Times New Roman"/>
          <w:sz w:val="16"/>
        </w:rPr>
        <w:t>Sujesh</w:t>
      </w:r>
      <w:proofErr w:type="spellEnd"/>
      <w:r w:rsidRPr="00091C29">
        <w:rPr>
          <w:rFonts w:ascii="Times New Roman" w:hAnsi="Times New Roman" w:cs="Times New Roman"/>
          <w:sz w:val="16"/>
        </w:rPr>
        <w:t xml:space="preserve">. </w:t>
      </w:r>
      <w:proofErr w:type="gramStart"/>
      <w:r w:rsidRPr="00091C29">
        <w:rPr>
          <w:rFonts w:ascii="Times New Roman" w:hAnsi="Times New Roman" w:cs="Times New Roman"/>
          <w:sz w:val="16"/>
        </w:rPr>
        <w:t>G</w:t>
      </w:r>
      <w:r w:rsidRPr="00091C29">
        <w:rPr>
          <w:rFonts w:ascii="Times New Roman" w:hAnsi="Times New Roman" w:cs="Times New Roman"/>
          <w:sz w:val="16"/>
          <w:vertAlign w:val="superscript"/>
        </w:rPr>
        <w:t>a</w:t>
      </w:r>
      <w:r w:rsidRPr="00091C29">
        <w:rPr>
          <w:rFonts w:ascii="Times New Roman" w:hAnsi="Times New Roman" w:cs="Times New Roman"/>
          <w:sz w:val="16"/>
        </w:rPr>
        <w:t xml:space="preserve"> ,</w:t>
      </w:r>
      <w:proofErr w:type="gramEnd"/>
      <w:r w:rsidRPr="00091C29">
        <w:rPr>
          <w:rFonts w:ascii="Times New Roman" w:hAnsi="Times New Roman" w:cs="Times New Roman"/>
          <w:sz w:val="16"/>
        </w:rPr>
        <w:t xml:space="preserve"> S. </w:t>
      </w:r>
      <w:proofErr w:type="spellStart"/>
      <w:r w:rsidRPr="00091C29">
        <w:rPr>
          <w:rFonts w:ascii="Times New Roman" w:hAnsi="Times New Roman" w:cs="Times New Roman"/>
          <w:sz w:val="16"/>
        </w:rPr>
        <w:t>Ganesan</w:t>
      </w:r>
      <w:r w:rsidRPr="00091C29">
        <w:rPr>
          <w:rFonts w:ascii="Times New Roman" w:hAnsi="Times New Roman" w:cs="Times New Roman"/>
          <w:sz w:val="16"/>
          <w:vertAlign w:val="superscript"/>
        </w:rPr>
        <w:t>b</w:t>
      </w:r>
      <w:proofErr w:type="spellEnd"/>
      <w:r w:rsidRPr="00091C29">
        <w:rPr>
          <w:rFonts w:ascii="Times New Roman" w:hAnsi="Times New Roman" w:cs="Times New Roman"/>
          <w:sz w:val="16"/>
        </w:rPr>
        <w:t xml:space="preserve"> &amp; </w:t>
      </w:r>
      <w:r w:rsidRPr="00091C29">
        <w:rPr>
          <w:rFonts w:ascii="Times New Roman" w:hAnsi="Times New Roman" w:cs="Times New Roman"/>
          <w:b/>
          <w:sz w:val="16"/>
        </w:rPr>
        <w:t xml:space="preserve">S. </w:t>
      </w:r>
      <w:proofErr w:type="spellStart"/>
      <w:r w:rsidRPr="00091C29">
        <w:rPr>
          <w:rFonts w:ascii="Times New Roman" w:hAnsi="Times New Roman" w:cs="Times New Roman"/>
          <w:b/>
          <w:sz w:val="16"/>
        </w:rPr>
        <w:t>Ramesh</w:t>
      </w:r>
      <w:r w:rsidRPr="00091C29">
        <w:rPr>
          <w:rFonts w:ascii="Times New Roman" w:hAnsi="Times New Roman" w:cs="Times New Roman"/>
          <w:b/>
          <w:sz w:val="16"/>
          <w:vertAlign w:val="superscript"/>
        </w:rPr>
        <w:t>c</w:t>
      </w:r>
      <w:proofErr w:type="spellEnd"/>
      <w:r w:rsidRPr="00091C29">
        <w:rPr>
          <w:rFonts w:ascii="Times New Roman" w:hAnsi="Times New Roman" w:cs="Times New Roman"/>
          <w:sz w:val="16"/>
        </w:rPr>
        <w:t xml:space="preserve"> </w:t>
      </w:r>
    </w:p>
    <w:p w14:paraId="7E2686F2" w14:textId="77777777" w:rsidR="00420204" w:rsidRPr="0073387A" w:rsidRDefault="00420204" w:rsidP="00420204">
      <w:pPr>
        <w:spacing w:after="0" w:line="240" w:lineRule="auto"/>
        <w:rPr>
          <w:rFonts w:ascii="Times New Roman" w:hAnsi="Times New Roman" w:cs="Times New Roman"/>
          <w:sz w:val="16"/>
        </w:rPr>
      </w:pPr>
      <w:r w:rsidRPr="00091C29">
        <w:rPr>
          <w:rFonts w:ascii="Times New Roman" w:hAnsi="Times New Roman" w:cs="Times New Roman"/>
          <w:sz w:val="16"/>
          <w:vertAlign w:val="superscript"/>
        </w:rPr>
        <w:t xml:space="preserve">a. </w:t>
      </w:r>
      <w:r w:rsidRPr="00091C29">
        <w:rPr>
          <w:rFonts w:ascii="Times New Roman" w:hAnsi="Times New Roman" w:cs="Times New Roman"/>
          <w:sz w:val="16"/>
        </w:rPr>
        <w:t xml:space="preserve">Assistant Professor, Department of Aeronautical </w:t>
      </w:r>
      <w:r w:rsidRPr="0073387A">
        <w:rPr>
          <w:rFonts w:ascii="Times New Roman" w:hAnsi="Times New Roman" w:cs="Times New Roman"/>
          <w:sz w:val="16"/>
        </w:rPr>
        <w:t xml:space="preserve">Engineering, Kerala Technological University, JCET </w:t>
      </w:r>
      <w:proofErr w:type="spellStart"/>
      <w:r w:rsidRPr="0073387A">
        <w:rPr>
          <w:rFonts w:ascii="Times New Roman" w:hAnsi="Times New Roman" w:cs="Times New Roman"/>
          <w:sz w:val="16"/>
        </w:rPr>
        <w:t>Lakkidi</w:t>
      </w:r>
      <w:proofErr w:type="spellEnd"/>
      <w:r w:rsidRPr="0073387A">
        <w:rPr>
          <w:rFonts w:ascii="Times New Roman" w:hAnsi="Times New Roman" w:cs="Times New Roman"/>
          <w:sz w:val="16"/>
        </w:rPr>
        <w:t xml:space="preserve">, Kerala, India </w:t>
      </w:r>
    </w:p>
    <w:p w14:paraId="2713DD5D" w14:textId="77777777" w:rsidR="00420204" w:rsidRPr="0073387A" w:rsidRDefault="00420204" w:rsidP="00420204">
      <w:pPr>
        <w:spacing w:after="0" w:line="240" w:lineRule="auto"/>
        <w:rPr>
          <w:rFonts w:ascii="Times New Roman" w:hAnsi="Times New Roman" w:cs="Times New Roman"/>
          <w:sz w:val="16"/>
        </w:rPr>
      </w:pPr>
      <w:r w:rsidRPr="0073387A">
        <w:rPr>
          <w:rFonts w:ascii="Times New Roman" w:hAnsi="Times New Roman" w:cs="Times New Roman"/>
          <w:sz w:val="16"/>
          <w:vertAlign w:val="superscript"/>
        </w:rPr>
        <w:t xml:space="preserve">b. </w:t>
      </w:r>
      <w:r w:rsidRPr="0073387A">
        <w:rPr>
          <w:rFonts w:ascii="Times New Roman" w:hAnsi="Times New Roman" w:cs="Times New Roman"/>
          <w:sz w:val="16"/>
        </w:rPr>
        <w:t xml:space="preserve">Associate Professor, Department of Mechanical, </w:t>
      </w:r>
      <w:proofErr w:type="spellStart"/>
      <w:r w:rsidRPr="0073387A">
        <w:rPr>
          <w:rFonts w:ascii="Times New Roman" w:hAnsi="Times New Roman" w:cs="Times New Roman"/>
          <w:sz w:val="16"/>
        </w:rPr>
        <w:t>Sathyabama</w:t>
      </w:r>
      <w:proofErr w:type="spellEnd"/>
      <w:r w:rsidRPr="0073387A">
        <w:rPr>
          <w:rFonts w:ascii="Times New Roman" w:hAnsi="Times New Roman" w:cs="Times New Roman"/>
          <w:sz w:val="16"/>
        </w:rPr>
        <w:t xml:space="preserve"> Institute of Science and Technology, Tamil Nadu, India </w:t>
      </w:r>
    </w:p>
    <w:p w14:paraId="401FFE8B" w14:textId="77777777" w:rsidR="00420204" w:rsidRPr="0073387A" w:rsidRDefault="00420204" w:rsidP="00420204">
      <w:pPr>
        <w:spacing w:after="0" w:line="240" w:lineRule="auto"/>
        <w:rPr>
          <w:rFonts w:ascii="Times New Roman" w:hAnsi="Times New Roman" w:cs="Times New Roman"/>
        </w:rPr>
      </w:pPr>
      <w:r w:rsidRPr="0073387A">
        <w:rPr>
          <w:rFonts w:ascii="Times New Roman" w:hAnsi="Times New Roman" w:cs="Times New Roman"/>
          <w:sz w:val="16"/>
          <w:vertAlign w:val="superscript"/>
        </w:rPr>
        <w:t xml:space="preserve">c. </w:t>
      </w:r>
      <w:r w:rsidRPr="0073387A">
        <w:rPr>
          <w:rFonts w:ascii="Times New Roman" w:hAnsi="Times New Roman" w:cs="Times New Roman"/>
          <w:sz w:val="16"/>
        </w:rPr>
        <w:t>Professor, Department of Mechanical Engineering, School of Engineering, Presidency University, Karnataka, India</w:t>
      </w:r>
    </w:p>
    <w:p w14:paraId="2674F875" w14:textId="77777777" w:rsidR="00420204" w:rsidRPr="00091C29" w:rsidRDefault="00420204" w:rsidP="00420204">
      <w:pPr>
        <w:spacing w:after="0" w:line="240" w:lineRule="auto"/>
        <w:jc w:val="center"/>
        <w:rPr>
          <w:rFonts w:ascii="Times New Roman" w:hAnsi="Times New Roman" w:cs="Times New Roman"/>
          <w:b/>
          <w:sz w:val="10"/>
        </w:rPr>
      </w:pPr>
    </w:p>
    <w:p w14:paraId="706C71CC" w14:textId="77777777" w:rsidR="00420204" w:rsidRPr="00091C29" w:rsidRDefault="00420204" w:rsidP="00420204">
      <w:pPr>
        <w:spacing w:after="0" w:line="240" w:lineRule="auto"/>
        <w:jc w:val="center"/>
        <w:rPr>
          <w:rFonts w:ascii="Times New Roman" w:hAnsi="Times New Roman" w:cs="Times New Roman"/>
          <w:b/>
        </w:rPr>
      </w:pPr>
      <w:r w:rsidRPr="00091C29">
        <w:rPr>
          <w:rFonts w:ascii="Times New Roman" w:hAnsi="Times New Roman" w:cs="Times New Roman"/>
          <w:b/>
        </w:rPr>
        <w:t>Abstract</w:t>
      </w:r>
    </w:p>
    <w:p w14:paraId="0B56A263" w14:textId="77777777" w:rsidR="00420204" w:rsidRPr="00602C47" w:rsidRDefault="00420204" w:rsidP="00420204">
      <w:pPr>
        <w:spacing w:after="0" w:line="240" w:lineRule="auto"/>
        <w:jc w:val="center"/>
        <w:rPr>
          <w:rFonts w:ascii="Times New Roman" w:hAnsi="Times New Roman" w:cs="Times New Roman"/>
          <w:b/>
          <w:sz w:val="2"/>
        </w:rPr>
      </w:pPr>
    </w:p>
    <w:p w14:paraId="15A06C6F" w14:textId="77777777" w:rsidR="00420204" w:rsidRPr="00A41BE8" w:rsidRDefault="00420204" w:rsidP="00420204">
      <w:pPr>
        <w:spacing w:after="0" w:line="240" w:lineRule="auto"/>
        <w:jc w:val="both"/>
        <w:rPr>
          <w:rFonts w:ascii="Times New Roman" w:hAnsi="Times New Roman" w:cs="Times New Roman"/>
          <w:color w:val="333333"/>
          <w:sz w:val="4"/>
          <w:szCs w:val="26"/>
        </w:rPr>
      </w:pPr>
    </w:p>
    <w:p w14:paraId="466CA834" w14:textId="77777777" w:rsidR="00420204" w:rsidRPr="00091C29" w:rsidRDefault="00420204" w:rsidP="00420204">
      <w:pPr>
        <w:spacing w:after="0" w:line="240" w:lineRule="auto"/>
        <w:jc w:val="both"/>
        <w:rPr>
          <w:rFonts w:ascii="Times New Roman" w:hAnsi="Times New Roman" w:cs="Times New Roman"/>
          <w:sz w:val="20"/>
        </w:rPr>
      </w:pPr>
      <w:r w:rsidRPr="00091C29">
        <w:rPr>
          <w:rFonts w:ascii="Times New Roman" w:hAnsi="Times New Roman" w:cs="Times New Roman"/>
          <w:sz w:val="20"/>
        </w:rPr>
        <w:t xml:space="preserve">This work tries to unfold the impact of compression ratio to the operation, emission and combustion characteristics of a petrol engine operate on multi mixed second production bio fuel. For this investigation one canister, 4-S, water-cooled, guide injection varying compression diesel engine and another for petrol using waste cooking oil Methyl Ester (WME) by including </w:t>
      </w:r>
      <w:proofErr w:type="spellStart"/>
      <w:r w:rsidRPr="00091C29">
        <w:rPr>
          <w:rFonts w:ascii="Times New Roman" w:hAnsi="Times New Roman" w:cs="Times New Roman"/>
          <w:sz w:val="20"/>
        </w:rPr>
        <w:t>Tyre</w:t>
      </w:r>
      <w:proofErr w:type="spellEnd"/>
      <w:r w:rsidRPr="00091C29">
        <w:rPr>
          <w:rFonts w:ascii="Times New Roman" w:hAnsi="Times New Roman" w:cs="Times New Roman"/>
          <w:sz w:val="20"/>
        </w:rPr>
        <w:t xml:space="preserve"> Pyrolysis Oil (TPO) and also Cerium oxide (CeO2) have been utilized. Tests are run at different compression rates (17, 16 and 14) under various loading conditions adjusting the normal injection time at 23 CA BTDC. The fracture thermal efficiency increases along with the particular fuel consumption reduces with the rise of compression ratio. The gain in compression ratio induces increase in air pressure and heat discharge rate. The NOx emissions grow at greater compression ratio as a result of high cylinder temperature and pressure. On the flip side, Carbon monoxide (CO) and Hydrocarbon (HC) emissions are somewhat significantly less in higher compression levels. </w:t>
      </w:r>
    </w:p>
    <w:p w14:paraId="517DB07A" w14:textId="77777777" w:rsidR="00420204" w:rsidRPr="00091C29" w:rsidRDefault="00420204" w:rsidP="00420204">
      <w:pPr>
        <w:spacing w:after="0" w:line="240" w:lineRule="auto"/>
        <w:jc w:val="both"/>
        <w:rPr>
          <w:rFonts w:ascii="Times New Roman" w:hAnsi="Times New Roman" w:cs="Times New Roman"/>
          <w:b/>
          <w:sz w:val="10"/>
        </w:rPr>
      </w:pPr>
    </w:p>
    <w:p w14:paraId="5DE80D23" w14:textId="77777777" w:rsidR="00420204" w:rsidRPr="00602C47" w:rsidRDefault="00420204" w:rsidP="00420204">
      <w:pPr>
        <w:spacing w:after="0" w:line="240" w:lineRule="auto"/>
        <w:jc w:val="both"/>
        <w:rPr>
          <w:rFonts w:ascii="Times New Roman" w:hAnsi="Times New Roman" w:cs="Times New Roman"/>
        </w:rPr>
      </w:pPr>
      <w:r>
        <w:rPr>
          <w:rFonts w:ascii="Times New Roman" w:hAnsi="Times New Roman" w:cs="Times New Roman"/>
          <w:b/>
        </w:rPr>
        <w:t>Keywords:</w:t>
      </w:r>
    </w:p>
    <w:p w14:paraId="2A4CE93C" w14:textId="77777777" w:rsidR="00420204" w:rsidRPr="00091C29" w:rsidRDefault="00420204" w:rsidP="00420204">
      <w:pPr>
        <w:spacing w:after="0" w:line="240" w:lineRule="auto"/>
        <w:rPr>
          <w:rFonts w:ascii="Times New Roman" w:hAnsi="Times New Roman" w:cs="Times New Roman"/>
          <w:sz w:val="20"/>
        </w:rPr>
      </w:pPr>
      <w:r w:rsidRPr="00091C29">
        <w:rPr>
          <w:rFonts w:ascii="Times New Roman" w:hAnsi="Times New Roman" w:cs="Times New Roman"/>
          <w:sz w:val="20"/>
        </w:rPr>
        <w:t xml:space="preserve">Waste Cooking Oil, </w:t>
      </w:r>
      <w:proofErr w:type="spellStart"/>
      <w:r w:rsidRPr="00091C29">
        <w:rPr>
          <w:rFonts w:ascii="Times New Roman" w:hAnsi="Times New Roman" w:cs="Times New Roman"/>
          <w:sz w:val="20"/>
        </w:rPr>
        <w:t>Tyre</w:t>
      </w:r>
      <w:proofErr w:type="spellEnd"/>
      <w:r w:rsidRPr="00091C29">
        <w:rPr>
          <w:rFonts w:ascii="Times New Roman" w:hAnsi="Times New Roman" w:cs="Times New Roman"/>
          <w:sz w:val="20"/>
        </w:rPr>
        <w:t xml:space="preserve"> </w:t>
      </w:r>
      <w:proofErr w:type="spellStart"/>
      <w:r w:rsidRPr="00091C29">
        <w:rPr>
          <w:rFonts w:ascii="Times New Roman" w:hAnsi="Times New Roman" w:cs="Times New Roman"/>
          <w:sz w:val="20"/>
        </w:rPr>
        <w:t>Pyrolsis</w:t>
      </w:r>
      <w:proofErr w:type="spellEnd"/>
      <w:r w:rsidRPr="00091C29">
        <w:rPr>
          <w:rFonts w:ascii="Times New Roman" w:hAnsi="Times New Roman" w:cs="Times New Roman"/>
          <w:sz w:val="20"/>
        </w:rPr>
        <w:t xml:space="preserve"> Oil, Cerium Oxide, Compression Ratio &amp; Emission</w:t>
      </w:r>
    </w:p>
    <w:p w14:paraId="639C5D64" w14:textId="77777777" w:rsidR="00420204" w:rsidRPr="00091C29" w:rsidRDefault="00420204" w:rsidP="00420204">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720"/>
        <w:gridCol w:w="1620"/>
        <w:gridCol w:w="990"/>
        <w:gridCol w:w="1620"/>
        <w:gridCol w:w="1890"/>
      </w:tblGrid>
      <w:tr w:rsidR="00420204" w:rsidRPr="00602C47" w14:paraId="32778DE7" w14:textId="77777777" w:rsidTr="00673108">
        <w:trPr>
          <w:trHeight w:val="306"/>
        </w:trPr>
        <w:tc>
          <w:tcPr>
            <w:tcW w:w="2610" w:type="dxa"/>
            <w:noWrap/>
            <w:hideMark/>
          </w:tcPr>
          <w:p w14:paraId="00B7A0D2" w14:textId="77777777" w:rsidR="00420204" w:rsidRPr="00091C29" w:rsidRDefault="00420204"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Journal Name</w:t>
            </w:r>
          </w:p>
        </w:tc>
        <w:tc>
          <w:tcPr>
            <w:tcW w:w="720" w:type="dxa"/>
            <w:noWrap/>
            <w:hideMark/>
          </w:tcPr>
          <w:p w14:paraId="1FA14373" w14:textId="77777777" w:rsidR="00420204" w:rsidRPr="00091C29" w:rsidRDefault="00420204"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Vol.</w:t>
            </w:r>
          </w:p>
        </w:tc>
        <w:tc>
          <w:tcPr>
            <w:tcW w:w="1620" w:type="dxa"/>
            <w:hideMark/>
          </w:tcPr>
          <w:p w14:paraId="08A55E3C" w14:textId="77777777" w:rsidR="00420204" w:rsidRPr="00091C29" w:rsidRDefault="00420204"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 xml:space="preserve">Month </w:t>
            </w:r>
            <w:proofErr w:type="gramStart"/>
            <w:r w:rsidRPr="00091C29">
              <w:rPr>
                <w:rFonts w:ascii="Times New Roman" w:eastAsia="Times New Roman" w:hAnsi="Times New Roman" w:cs="Times New Roman"/>
                <w:b/>
                <w:bCs/>
                <w:sz w:val="20"/>
              </w:rPr>
              <w:t>&amp;  Year</w:t>
            </w:r>
            <w:proofErr w:type="gramEnd"/>
            <w:r w:rsidRPr="00091C29">
              <w:rPr>
                <w:rFonts w:ascii="Times New Roman" w:eastAsia="Times New Roman" w:hAnsi="Times New Roman" w:cs="Times New Roman"/>
                <w:b/>
                <w:bCs/>
                <w:sz w:val="20"/>
              </w:rPr>
              <w:t xml:space="preserve"> </w:t>
            </w:r>
          </w:p>
        </w:tc>
        <w:tc>
          <w:tcPr>
            <w:tcW w:w="990" w:type="dxa"/>
            <w:noWrap/>
            <w:hideMark/>
          </w:tcPr>
          <w:p w14:paraId="4B1CDF67" w14:textId="77777777" w:rsidR="00420204" w:rsidRPr="00091C29" w:rsidRDefault="00420204"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Page No.</w:t>
            </w:r>
          </w:p>
        </w:tc>
        <w:tc>
          <w:tcPr>
            <w:tcW w:w="1620" w:type="dxa"/>
            <w:noWrap/>
            <w:hideMark/>
          </w:tcPr>
          <w:p w14:paraId="2DB34C12" w14:textId="77777777" w:rsidR="00420204" w:rsidRPr="00091C29" w:rsidRDefault="00420204"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Publisher</w:t>
            </w:r>
          </w:p>
        </w:tc>
        <w:tc>
          <w:tcPr>
            <w:tcW w:w="1890" w:type="dxa"/>
            <w:noWrap/>
            <w:hideMark/>
          </w:tcPr>
          <w:p w14:paraId="527A2202" w14:textId="77777777" w:rsidR="00420204" w:rsidRPr="00091C29" w:rsidRDefault="00420204" w:rsidP="00673108">
            <w:pPr>
              <w:spacing w:after="0" w:line="240" w:lineRule="auto"/>
              <w:jc w:val="center"/>
              <w:rPr>
                <w:rFonts w:ascii="Times New Roman" w:eastAsia="Times New Roman" w:hAnsi="Times New Roman" w:cs="Times New Roman"/>
                <w:b/>
                <w:bCs/>
                <w:sz w:val="20"/>
              </w:rPr>
            </w:pPr>
            <w:proofErr w:type="spellStart"/>
            <w:r w:rsidRPr="00091C29">
              <w:rPr>
                <w:rFonts w:ascii="Times New Roman" w:eastAsia="Times New Roman" w:hAnsi="Times New Roman" w:cs="Times New Roman"/>
                <w:b/>
                <w:bCs/>
                <w:sz w:val="20"/>
              </w:rPr>
              <w:t>Scimago</w:t>
            </w:r>
            <w:proofErr w:type="spellEnd"/>
            <w:r w:rsidRPr="00091C29">
              <w:rPr>
                <w:rFonts w:ascii="Times New Roman" w:eastAsia="Times New Roman" w:hAnsi="Times New Roman" w:cs="Times New Roman"/>
                <w:b/>
                <w:bCs/>
                <w:sz w:val="20"/>
              </w:rPr>
              <w:t xml:space="preserve"> Ranking</w:t>
            </w:r>
          </w:p>
        </w:tc>
      </w:tr>
      <w:tr w:rsidR="00420204" w:rsidRPr="00602C47" w14:paraId="5570259D" w14:textId="77777777" w:rsidTr="00673108">
        <w:trPr>
          <w:trHeight w:val="333"/>
        </w:trPr>
        <w:tc>
          <w:tcPr>
            <w:tcW w:w="2610" w:type="dxa"/>
            <w:noWrap/>
            <w:hideMark/>
          </w:tcPr>
          <w:p w14:paraId="2F8BB554" w14:textId="77777777" w:rsidR="00420204" w:rsidRPr="00091C29" w:rsidRDefault="00420204" w:rsidP="00673108">
            <w:pPr>
              <w:spacing w:after="0" w:line="240" w:lineRule="auto"/>
              <w:rPr>
                <w:rFonts w:ascii="Times New Roman" w:eastAsia="Times New Roman" w:hAnsi="Times New Roman" w:cs="Times New Roman"/>
                <w:b/>
                <w:bCs/>
                <w:color w:val="FF0000"/>
                <w:sz w:val="20"/>
              </w:rPr>
            </w:pPr>
            <w:r w:rsidRPr="00091C29">
              <w:rPr>
                <w:rFonts w:ascii="Times New Roman" w:hAnsi="Times New Roman" w:cs="Times New Roman"/>
                <w:color w:val="000000"/>
                <w:sz w:val="20"/>
              </w:rPr>
              <w:t>International Journal of Mechanical and Production Engineering Research and Development (IJMPERD)</w:t>
            </w:r>
          </w:p>
        </w:tc>
        <w:tc>
          <w:tcPr>
            <w:tcW w:w="720" w:type="dxa"/>
            <w:noWrap/>
          </w:tcPr>
          <w:p w14:paraId="1DB82C43" w14:textId="77777777" w:rsidR="00420204" w:rsidRPr="00091C29" w:rsidRDefault="00420204" w:rsidP="00673108">
            <w:pPr>
              <w:spacing w:after="0" w:line="240" w:lineRule="auto"/>
              <w:jc w:val="center"/>
              <w:rPr>
                <w:rFonts w:ascii="Times New Roman" w:eastAsia="Times New Roman" w:hAnsi="Times New Roman" w:cs="Times New Roman"/>
                <w:b/>
                <w:bCs/>
                <w:color w:val="FF0000"/>
                <w:sz w:val="20"/>
              </w:rPr>
            </w:pPr>
            <w:r w:rsidRPr="00091C29">
              <w:rPr>
                <w:rFonts w:ascii="Times New Roman" w:hAnsi="Times New Roman" w:cs="Times New Roman"/>
                <w:color w:val="000000"/>
                <w:sz w:val="20"/>
              </w:rPr>
              <w:t>10</w:t>
            </w:r>
          </w:p>
        </w:tc>
        <w:tc>
          <w:tcPr>
            <w:tcW w:w="1620" w:type="dxa"/>
          </w:tcPr>
          <w:p w14:paraId="3D86CA86" w14:textId="77777777" w:rsidR="00420204" w:rsidRPr="00091C29" w:rsidRDefault="00420204" w:rsidP="00673108">
            <w:pPr>
              <w:spacing w:after="0" w:line="240" w:lineRule="auto"/>
              <w:jc w:val="center"/>
              <w:rPr>
                <w:rFonts w:ascii="Times New Roman" w:hAnsi="Times New Roman" w:cs="Times New Roman"/>
                <w:color w:val="000000"/>
                <w:sz w:val="20"/>
              </w:rPr>
            </w:pPr>
            <w:r w:rsidRPr="00091C29">
              <w:rPr>
                <w:rFonts w:ascii="Times New Roman" w:hAnsi="Times New Roman" w:cs="Times New Roman"/>
                <w:color w:val="000000"/>
                <w:sz w:val="20"/>
              </w:rPr>
              <w:t>Feb</w:t>
            </w:r>
            <w:r>
              <w:rPr>
                <w:rFonts w:ascii="Times New Roman" w:hAnsi="Times New Roman" w:cs="Times New Roman"/>
                <w:color w:val="000000"/>
                <w:sz w:val="20"/>
              </w:rPr>
              <w:t>.</w:t>
            </w:r>
            <w:r w:rsidRPr="00091C29">
              <w:rPr>
                <w:rFonts w:ascii="Times New Roman" w:hAnsi="Times New Roman" w:cs="Times New Roman"/>
                <w:color w:val="000000"/>
                <w:sz w:val="20"/>
              </w:rPr>
              <w:t xml:space="preserve"> 2020                           </w:t>
            </w:r>
          </w:p>
          <w:p w14:paraId="77145BC1" w14:textId="77777777" w:rsidR="00420204" w:rsidRPr="00091C29" w:rsidRDefault="00420204" w:rsidP="00673108">
            <w:pPr>
              <w:spacing w:after="0" w:line="240" w:lineRule="auto"/>
              <w:jc w:val="center"/>
              <w:rPr>
                <w:rFonts w:ascii="Times New Roman" w:eastAsia="Times New Roman" w:hAnsi="Times New Roman" w:cs="Times New Roman"/>
                <w:b/>
                <w:bCs/>
                <w:color w:val="FF0000"/>
                <w:sz w:val="20"/>
              </w:rPr>
            </w:pPr>
          </w:p>
        </w:tc>
        <w:tc>
          <w:tcPr>
            <w:tcW w:w="990" w:type="dxa"/>
            <w:noWrap/>
          </w:tcPr>
          <w:p w14:paraId="6310FC96" w14:textId="77777777" w:rsidR="00420204" w:rsidRPr="00091C29" w:rsidRDefault="00420204" w:rsidP="00673108">
            <w:pPr>
              <w:spacing w:after="0" w:line="240" w:lineRule="auto"/>
              <w:jc w:val="center"/>
              <w:rPr>
                <w:rFonts w:ascii="Times New Roman" w:hAnsi="Times New Roman" w:cs="Times New Roman"/>
                <w:color w:val="000000"/>
                <w:sz w:val="20"/>
              </w:rPr>
            </w:pPr>
            <w:r w:rsidRPr="00091C29">
              <w:rPr>
                <w:rFonts w:ascii="Times New Roman" w:hAnsi="Times New Roman" w:cs="Times New Roman"/>
                <w:color w:val="000000"/>
                <w:sz w:val="20"/>
              </w:rPr>
              <w:t>133-144</w:t>
            </w:r>
          </w:p>
          <w:p w14:paraId="1DB701E7" w14:textId="77777777" w:rsidR="00420204" w:rsidRPr="00091C29" w:rsidRDefault="00420204" w:rsidP="00673108">
            <w:pPr>
              <w:spacing w:after="0" w:line="240" w:lineRule="auto"/>
              <w:jc w:val="center"/>
              <w:rPr>
                <w:rFonts w:ascii="Times New Roman" w:eastAsia="Times New Roman" w:hAnsi="Times New Roman" w:cs="Times New Roman"/>
                <w:b/>
                <w:bCs/>
                <w:color w:val="FF0000"/>
                <w:sz w:val="20"/>
              </w:rPr>
            </w:pPr>
          </w:p>
        </w:tc>
        <w:tc>
          <w:tcPr>
            <w:tcW w:w="1620" w:type="dxa"/>
            <w:noWrap/>
          </w:tcPr>
          <w:p w14:paraId="10D0B49E" w14:textId="77777777" w:rsidR="00420204" w:rsidRPr="00091C29" w:rsidRDefault="00420204" w:rsidP="00673108">
            <w:pPr>
              <w:spacing w:after="0" w:line="240" w:lineRule="auto"/>
              <w:jc w:val="center"/>
              <w:rPr>
                <w:rFonts w:ascii="Times New Roman" w:hAnsi="Times New Roman" w:cs="Times New Roman"/>
                <w:color w:val="000000"/>
                <w:sz w:val="20"/>
              </w:rPr>
            </w:pPr>
            <w:r w:rsidRPr="00091C29">
              <w:rPr>
                <w:rFonts w:ascii="Times New Roman" w:hAnsi="Times New Roman" w:cs="Times New Roman"/>
                <w:color w:val="000000"/>
                <w:sz w:val="20"/>
              </w:rPr>
              <w:t>TJPRC Pvt. Ltd.</w:t>
            </w:r>
          </w:p>
          <w:p w14:paraId="31ADBFA1" w14:textId="77777777" w:rsidR="00420204" w:rsidRPr="00091C29" w:rsidRDefault="00420204" w:rsidP="00673108">
            <w:pPr>
              <w:spacing w:after="0" w:line="240" w:lineRule="auto"/>
              <w:jc w:val="center"/>
              <w:rPr>
                <w:rFonts w:ascii="Times New Roman" w:eastAsia="Times New Roman" w:hAnsi="Times New Roman" w:cs="Times New Roman"/>
                <w:b/>
                <w:bCs/>
                <w:color w:val="FF0000"/>
                <w:sz w:val="20"/>
              </w:rPr>
            </w:pPr>
          </w:p>
        </w:tc>
        <w:tc>
          <w:tcPr>
            <w:tcW w:w="1890" w:type="dxa"/>
            <w:noWrap/>
          </w:tcPr>
          <w:p w14:paraId="719D6019" w14:textId="77777777" w:rsidR="00420204" w:rsidRPr="00091C29" w:rsidRDefault="00420204" w:rsidP="00673108">
            <w:pPr>
              <w:spacing w:after="0" w:line="240" w:lineRule="auto"/>
              <w:jc w:val="center"/>
              <w:rPr>
                <w:rFonts w:ascii="Times New Roman" w:hAnsi="Times New Roman" w:cs="Times New Roman"/>
                <w:color w:val="000000"/>
                <w:sz w:val="20"/>
              </w:rPr>
            </w:pPr>
            <w:r w:rsidRPr="00091C29">
              <w:rPr>
                <w:rFonts w:ascii="Times New Roman" w:hAnsi="Times New Roman" w:cs="Times New Roman"/>
                <w:color w:val="000000"/>
                <w:sz w:val="20"/>
              </w:rPr>
              <w:t>Q3</w:t>
            </w:r>
          </w:p>
          <w:p w14:paraId="3D7C8C67" w14:textId="77777777" w:rsidR="00420204" w:rsidRPr="00091C29" w:rsidRDefault="00420204" w:rsidP="00673108">
            <w:pPr>
              <w:spacing w:after="0" w:line="240" w:lineRule="auto"/>
              <w:rPr>
                <w:rFonts w:ascii="Times New Roman" w:hAnsi="Times New Roman" w:cs="Times New Roman"/>
                <w:color w:val="000000"/>
                <w:sz w:val="20"/>
              </w:rPr>
            </w:pPr>
          </w:p>
          <w:p w14:paraId="6E2325DB" w14:textId="77777777" w:rsidR="00420204" w:rsidRPr="00091C29" w:rsidRDefault="00420204" w:rsidP="00673108">
            <w:pPr>
              <w:spacing w:after="0" w:line="240" w:lineRule="auto"/>
              <w:jc w:val="center"/>
              <w:rPr>
                <w:rFonts w:ascii="Times New Roman" w:eastAsia="Times New Roman" w:hAnsi="Times New Roman" w:cs="Times New Roman"/>
                <w:b/>
                <w:bCs/>
                <w:color w:val="FF0000"/>
                <w:sz w:val="20"/>
              </w:rPr>
            </w:pPr>
          </w:p>
        </w:tc>
      </w:tr>
    </w:tbl>
    <w:p w14:paraId="7D37DC6C"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0204"/>
    <w:rsid w:val="00420204"/>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44339"/>
  <w15:chartTrackingRefBased/>
  <w15:docId w15:val="{B7653BF5-4CED-4CCB-B3E9-A562CEB5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2022-05-18T10:29:00Z</dcterms:created>
  <dcterms:modified xsi:type="dcterms:W3CDTF">2022-05-18T10:29:00Z</dcterms:modified>
</cp:coreProperties>
</file>