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18E2" w14:textId="77777777" w:rsidR="00122B1A" w:rsidRPr="00827CB9" w:rsidRDefault="00122B1A" w:rsidP="00122B1A">
      <w:pPr>
        <w:spacing w:after="0" w:line="240" w:lineRule="auto"/>
        <w:rPr>
          <w:rFonts w:ascii="Times New Roman" w:hAnsi="Times New Roman" w:cs="Times New Roman"/>
          <w:b/>
        </w:rPr>
      </w:pPr>
      <w:r w:rsidRPr="00827CB9">
        <w:rPr>
          <w:rFonts w:ascii="Times New Roman" w:hAnsi="Times New Roman" w:cs="Times New Roman"/>
          <w:b/>
        </w:rPr>
        <w:t>Paper No: PU-SOE-CHE-01</w:t>
      </w:r>
    </w:p>
    <w:p w14:paraId="46C467B3" w14:textId="77777777" w:rsidR="00122B1A" w:rsidRPr="00550F17" w:rsidRDefault="00122B1A" w:rsidP="00122B1A">
      <w:pPr>
        <w:spacing w:after="0" w:line="240" w:lineRule="auto"/>
        <w:rPr>
          <w:rFonts w:ascii="Times New Roman" w:hAnsi="Times New Roman" w:cs="Times New Roman"/>
          <w:sz w:val="20"/>
          <w:vertAlign w:val="superscript"/>
        </w:rPr>
      </w:pPr>
      <w:r w:rsidRPr="00550F17">
        <w:rPr>
          <w:rFonts w:ascii="Times New Roman" w:hAnsi="Times New Roman" w:cs="Times New Roman"/>
          <w:b/>
          <w:sz w:val="24"/>
        </w:rPr>
        <w:t xml:space="preserve"> </w:t>
      </w:r>
    </w:p>
    <w:p w14:paraId="77CB1072" w14:textId="77777777" w:rsidR="00122B1A" w:rsidRPr="00900A3D" w:rsidRDefault="00122B1A" w:rsidP="00122B1A">
      <w:pPr>
        <w:spacing w:after="0" w:line="240" w:lineRule="auto"/>
        <w:jc w:val="both"/>
        <w:rPr>
          <w:rFonts w:ascii="Times New Roman" w:eastAsia="Times New Roman" w:hAnsi="Times New Roman" w:cs="Times New Roman"/>
          <w:b/>
          <w:color w:val="000000"/>
        </w:rPr>
      </w:pPr>
      <w:r w:rsidRPr="00900A3D">
        <w:rPr>
          <w:rFonts w:ascii="Times New Roman" w:eastAsia="Times New Roman" w:hAnsi="Times New Roman" w:cs="Times New Roman"/>
          <w:b/>
          <w:color w:val="000000"/>
        </w:rPr>
        <w:t xml:space="preserve">Raman </w:t>
      </w:r>
      <w:r>
        <w:rPr>
          <w:rFonts w:ascii="Times New Roman" w:eastAsia="Times New Roman" w:hAnsi="Times New Roman" w:cs="Times New Roman"/>
          <w:b/>
          <w:color w:val="000000"/>
        </w:rPr>
        <w:t>a</w:t>
      </w:r>
      <w:r w:rsidRPr="00900A3D">
        <w:rPr>
          <w:rFonts w:ascii="Times New Roman" w:eastAsia="Times New Roman" w:hAnsi="Times New Roman" w:cs="Times New Roman"/>
          <w:b/>
          <w:color w:val="000000"/>
        </w:rPr>
        <w:t xml:space="preserve">nd </w:t>
      </w:r>
      <w:r w:rsidRPr="00900A3D">
        <w:rPr>
          <w:rFonts w:ascii="Times New Roman" w:eastAsia="Times New Roman" w:hAnsi="Times New Roman" w:cs="Times New Roman"/>
          <w:b/>
          <w:color w:val="000000"/>
          <w:vertAlign w:val="superscript"/>
        </w:rPr>
        <w:t>23</w:t>
      </w:r>
      <w:r w:rsidRPr="00900A3D">
        <w:rPr>
          <w:rFonts w:ascii="Times New Roman" w:eastAsia="Times New Roman" w:hAnsi="Times New Roman" w:cs="Times New Roman"/>
          <w:b/>
          <w:color w:val="000000"/>
        </w:rPr>
        <w:t xml:space="preserve">Na Solid-State NMR </w:t>
      </w:r>
      <w:r>
        <w:rPr>
          <w:rFonts w:ascii="Times New Roman" w:eastAsia="Times New Roman" w:hAnsi="Times New Roman" w:cs="Times New Roman"/>
          <w:b/>
          <w:color w:val="000000"/>
        </w:rPr>
        <w:t>Studies on t</w:t>
      </w:r>
      <w:r w:rsidRPr="00900A3D">
        <w:rPr>
          <w:rFonts w:ascii="Times New Roman" w:eastAsia="Times New Roman" w:hAnsi="Times New Roman" w:cs="Times New Roman"/>
          <w:b/>
          <w:color w:val="000000"/>
        </w:rPr>
        <w:t>he Lead-Free Ferroelectrics Bi0.5 (Na1-Xkx) 0.5tio</w:t>
      </w:r>
      <w:r w:rsidRPr="00900A3D">
        <w:rPr>
          <w:rFonts w:ascii="Times New Roman" w:eastAsia="Times New Roman" w:hAnsi="Times New Roman" w:cs="Times New Roman"/>
          <w:b/>
          <w:color w:val="000000"/>
          <w:vertAlign w:val="subscript"/>
        </w:rPr>
        <w:t>3</w:t>
      </w:r>
      <w:r>
        <w:rPr>
          <w:rFonts w:ascii="Times New Roman" w:eastAsia="Times New Roman" w:hAnsi="Times New Roman" w:cs="Times New Roman"/>
          <w:b/>
          <w:color w:val="000000"/>
        </w:rPr>
        <w:t xml:space="preserve"> in t</w:t>
      </w:r>
      <w:r w:rsidRPr="00900A3D">
        <w:rPr>
          <w:rFonts w:ascii="Times New Roman" w:eastAsia="Times New Roman" w:hAnsi="Times New Roman" w:cs="Times New Roman"/>
          <w:b/>
          <w:color w:val="000000"/>
        </w:rPr>
        <w:t>he Morphotropic Phase Boundary Region</w:t>
      </w:r>
    </w:p>
    <w:p w14:paraId="4442DE20" w14:textId="77777777" w:rsidR="00122B1A" w:rsidRPr="00550F17" w:rsidRDefault="00122B1A" w:rsidP="00122B1A">
      <w:pPr>
        <w:tabs>
          <w:tab w:val="left" w:pos="2893"/>
        </w:tabs>
        <w:spacing w:after="0" w:line="240" w:lineRule="auto"/>
        <w:rPr>
          <w:sz w:val="6"/>
          <w:szCs w:val="18"/>
        </w:rPr>
      </w:pPr>
    </w:p>
    <w:p w14:paraId="54503D14" w14:textId="77777777" w:rsidR="00122B1A" w:rsidRPr="00550F17" w:rsidRDefault="00122B1A" w:rsidP="00122B1A">
      <w:pPr>
        <w:tabs>
          <w:tab w:val="left" w:pos="2893"/>
        </w:tabs>
        <w:spacing w:after="0" w:line="240" w:lineRule="auto"/>
        <w:rPr>
          <w:rFonts w:ascii="Times New Roman" w:eastAsia="Times New Roman" w:hAnsi="Times New Roman" w:cs="Times New Roman"/>
          <w:sz w:val="18"/>
          <w:szCs w:val="18"/>
        </w:rPr>
      </w:pPr>
      <w:hyperlink r:id="rId4" w:anchor="!" w:history="1">
        <w:proofErr w:type="spellStart"/>
        <w:r w:rsidRPr="00550F17">
          <w:rPr>
            <w:rFonts w:ascii="Times New Roman" w:eastAsia="Times New Roman" w:hAnsi="Times New Roman" w:cs="Times New Roman"/>
            <w:b/>
            <w:sz w:val="18"/>
            <w:szCs w:val="18"/>
          </w:rPr>
          <w:t>K.Anjali</w:t>
        </w:r>
      </w:hyperlink>
      <w:r w:rsidRPr="00550F17">
        <w:rPr>
          <w:rFonts w:ascii="Times New Roman" w:eastAsia="Times New Roman" w:hAnsi="Times New Roman" w:cs="Times New Roman"/>
          <w:sz w:val="18"/>
          <w:szCs w:val="18"/>
          <w:vertAlign w:val="superscript"/>
        </w:rPr>
        <w:t>a,b,c,d</w:t>
      </w:r>
      <w:proofErr w:type="spellEnd"/>
      <w:r w:rsidRPr="00550F17">
        <w:rPr>
          <w:rFonts w:ascii="Times New Roman" w:eastAsia="Times New Roman" w:hAnsi="Times New Roman" w:cs="Times New Roman"/>
          <w:sz w:val="18"/>
          <w:szCs w:val="18"/>
          <w:vertAlign w:val="superscript"/>
        </w:rPr>
        <w:t xml:space="preserve">,   </w:t>
      </w:r>
      <w:hyperlink r:id="rId5" w:anchor="!" w:history="1">
        <w:proofErr w:type="spellStart"/>
        <w:r w:rsidRPr="00550F17">
          <w:rPr>
            <w:rFonts w:ascii="Times New Roman" w:eastAsia="Times New Roman" w:hAnsi="Times New Roman" w:cs="Times New Roman"/>
            <w:sz w:val="18"/>
            <w:szCs w:val="18"/>
          </w:rPr>
          <w:t>T.G.Ajithkumar</w:t>
        </w:r>
      </w:hyperlink>
      <w:bookmarkStart w:id="0" w:name="baut0015"/>
      <w:r w:rsidRPr="00550F17">
        <w:rPr>
          <w:rFonts w:ascii="Times New Roman" w:eastAsia="Times New Roman" w:hAnsi="Times New Roman" w:cs="Times New Roman"/>
          <w:sz w:val="18"/>
          <w:szCs w:val="18"/>
          <w:vertAlign w:val="superscript"/>
        </w:rPr>
        <w:t>b,d</w:t>
      </w:r>
      <w:proofErr w:type="spellEnd"/>
      <w:r w:rsidRPr="00550F17">
        <w:rPr>
          <w:rFonts w:ascii="Times New Roman" w:eastAsia="Times New Roman" w:hAnsi="Times New Roman" w:cs="Times New Roman"/>
          <w:sz w:val="18"/>
          <w:szCs w:val="18"/>
          <w:vertAlign w:val="superscript"/>
        </w:rPr>
        <w:t xml:space="preserve">,    </w:t>
      </w:r>
      <w:hyperlink r:id="rId6" w:anchor="!" w:history="1">
        <w:proofErr w:type="spellStart"/>
        <w:r w:rsidRPr="00550F17">
          <w:rPr>
            <w:rFonts w:ascii="Times New Roman" w:eastAsia="Times New Roman" w:hAnsi="Times New Roman" w:cs="Times New Roman"/>
            <w:sz w:val="18"/>
            <w:szCs w:val="18"/>
          </w:rPr>
          <w:t>P.A.Joy</w:t>
        </w:r>
      </w:hyperlink>
      <w:bookmarkEnd w:id="0"/>
      <w:r w:rsidRPr="00550F17">
        <w:rPr>
          <w:rFonts w:ascii="Times New Roman" w:eastAsia="Times New Roman" w:hAnsi="Times New Roman" w:cs="Times New Roman"/>
          <w:sz w:val="18"/>
          <w:szCs w:val="18"/>
          <w:vertAlign w:val="superscript"/>
        </w:rPr>
        <w:t>c,d</w:t>
      </w:r>
      <w:proofErr w:type="spellEnd"/>
    </w:p>
    <w:p w14:paraId="2543FEBC" w14:textId="77777777" w:rsidR="00122B1A" w:rsidRPr="00900A3D" w:rsidRDefault="00122B1A" w:rsidP="00122B1A">
      <w:pPr>
        <w:spacing w:after="0" w:line="240" w:lineRule="auto"/>
        <w:textAlignment w:val="top"/>
        <w:rPr>
          <w:rFonts w:ascii="Times New Roman" w:eastAsia="Times New Roman" w:hAnsi="Times New Roman" w:cs="Times New Roman"/>
          <w:sz w:val="16"/>
          <w:szCs w:val="18"/>
        </w:rPr>
      </w:pPr>
      <w:r w:rsidRPr="00550F17">
        <w:rPr>
          <w:rFonts w:ascii="Times New Roman" w:eastAsia="Times New Roman" w:hAnsi="Times New Roman" w:cs="Times New Roman"/>
          <w:sz w:val="18"/>
          <w:szCs w:val="18"/>
          <w:vertAlign w:val="superscript"/>
        </w:rPr>
        <w:t>a</w:t>
      </w:r>
      <w:r w:rsidRPr="00645CA2">
        <w:rPr>
          <w:rFonts w:ascii="Times New Roman" w:eastAsia="Times New Roman" w:hAnsi="Times New Roman" w:cs="Times New Roman"/>
          <w:sz w:val="18"/>
          <w:szCs w:val="18"/>
          <w:vertAlign w:val="superscript"/>
        </w:rPr>
        <w:t xml:space="preserve">. </w:t>
      </w:r>
      <w:r w:rsidRPr="00645CA2">
        <w:rPr>
          <w:rFonts w:ascii="Times New Roman" w:eastAsia="Times New Roman" w:hAnsi="Times New Roman" w:cs="Times New Roman"/>
          <w:sz w:val="16"/>
          <w:szCs w:val="18"/>
        </w:rPr>
        <w:t>Department of Chemistry, School of Engineering, Presidency University, Bengaluru 560064, India</w:t>
      </w:r>
    </w:p>
    <w:p w14:paraId="3C903D4D" w14:textId="77777777" w:rsidR="00122B1A" w:rsidRPr="00900A3D" w:rsidRDefault="00122B1A" w:rsidP="00122B1A">
      <w:pPr>
        <w:spacing w:after="0" w:line="240" w:lineRule="auto"/>
        <w:textAlignment w:val="top"/>
        <w:rPr>
          <w:rFonts w:ascii="Times New Roman" w:eastAsia="Times New Roman" w:hAnsi="Times New Roman" w:cs="Times New Roman"/>
          <w:sz w:val="16"/>
          <w:szCs w:val="18"/>
        </w:rPr>
      </w:pPr>
      <w:r w:rsidRPr="00900A3D">
        <w:rPr>
          <w:rFonts w:ascii="Times New Roman" w:eastAsia="Times New Roman" w:hAnsi="Times New Roman" w:cs="Times New Roman"/>
          <w:sz w:val="16"/>
          <w:szCs w:val="18"/>
          <w:vertAlign w:val="superscript"/>
        </w:rPr>
        <w:t xml:space="preserve">b. </w:t>
      </w:r>
      <w:r w:rsidRPr="00900A3D">
        <w:rPr>
          <w:rFonts w:ascii="Times New Roman" w:eastAsia="Times New Roman" w:hAnsi="Times New Roman" w:cs="Times New Roman"/>
          <w:sz w:val="16"/>
          <w:szCs w:val="18"/>
        </w:rPr>
        <w:t>Central NMR Facility, CSIR-National Chemical Laboratory (CSIR-NCL), Pune 411008, India</w:t>
      </w:r>
    </w:p>
    <w:p w14:paraId="048C85FF" w14:textId="77777777" w:rsidR="00122B1A" w:rsidRPr="00900A3D" w:rsidRDefault="00122B1A" w:rsidP="00122B1A">
      <w:pPr>
        <w:spacing w:after="0" w:line="240" w:lineRule="auto"/>
        <w:textAlignment w:val="top"/>
        <w:rPr>
          <w:rFonts w:ascii="Times New Roman" w:eastAsia="Times New Roman" w:hAnsi="Times New Roman" w:cs="Times New Roman"/>
          <w:sz w:val="16"/>
          <w:szCs w:val="18"/>
        </w:rPr>
      </w:pPr>
      <w:r w:rsidRPr="00900A3D">
        <w:rPr>
          <w:rFonts w:ascii="Times New Roman" w:eastAsia="Times New Roman" w:hAnsi="Times New Roman" w:cs="Times New Roman"/>
          <w:sz w:val="16"/>
          <w:szCs w:val="18"/>
          <w:vertAlign w:val="superscript"/>
        </w:rPr>
        <w:t xml:space="preserve">c. </w:t>
      </w:r>
      <w:r w:rsidRPr="00900A3D">
        <w:rPr>
          <w:rFonts w:ascii="Times New Roman" w:eastAsia="Times New Roman" w:hAnsi="Times New Roman" w:cs="Times New Roman"/>
          <w:sz w:val="16"/>
          <w:szCs w:val="18"/>
        </w:rPr>
        <w:t>Physical and Materials Chemistry Division, CSIR-NCL, Pune 411008, India</w:t>
      </w:r>
    </w:p>
    <w:p w14:paraId="1DFD4501" w14:textId="77777777" w:rsidR="00122B1A" w:rsidRPr="00900A3D" w:rsidRDefault="00122B1A" w:rsidP="00122B1A">
      <w:pPr>
        <w:spacing w:after="0" w:line="240" w:lineRule="auto"/>
        <w:textAlignment w:val="top"/>
        <w:rPr>
          <w:rFonts w:ascii="Times New Roman" w:eastAsia="Times New Roman" w:hAnsi="Times New Roman" w:cs="Times New Roman"/>
          <w:sz w:val="18"/>
          <w:szCs w:val="21"/>
        </w:rPr>
      </w:pPr>
      <w:r w:rsidRPr="00900A3D">
        <w:rPr>
          <w:rFonts w:ascii="Times New Roman" w:eastAsia="Times New Roman" w:hAnsi="Times New Roman" w:cs="Times New Roman"/>
          <w:sz w:val="16"/>
          <w:szCs w:val="18"/>
          <w:vertAlign w:val="superscript"/>
        </w:rPr>
        <w:t xml:space="preserve">d. </w:t>
      </w:r>
      <w:r w:rsidRPr="00900A3D">
        <w:rPr>
          <w:rFonts w:ascii="Times New Roman" w:eastAsia="Times New Roman" w:hAnsi="Times New Roman" w:cs="Times New Roman"/>
          <w:sz w:val="16"/>
          <w:szCs w:val="18"/>
        </w:rPr>
        <w:t>Academy of Scientific and Innovative Research (ACSIR), CSIR-NCL, Pune 411008, India</w:t>
      </w:r>
    </w:p>
    <w:p w14:paraId="184D0824" w14:textId="77777777" w:rsidR="00122B1A" w:rsidRPr="00550F17" w:rsidRDefault="00122B1A" w:rsidP="00122B1A">
      <w:pPr>
        <w:spacing w:after="0" w:line="240" w:lineRule="auto"/>
        <w:rPr>
          <w:rFonts w:ascii="Times New Roman" w:hAnsi="Times New Roman" w:cs="Times New Roman"/>
          <w:b/>
          <w:color w:val="ED7D31" w:themeColor="accent2"/>
          <w:sz w:val="10"/>
        </w:rPr>
      </w:pPr>
    </w:p>
    <w:p w14:paraId="5E3DF936" w14:textId="77777777" w:rsidR="00122B1A" w:rsidRPr="007674CC" w:rsidRDefault="00122B1A" w:rsidP="00122B1A">
      <w:pPr>
        <w:spacing w:after="0" w:line="240" w:lineRule="auto"/>
        <w:jc w:val="center"/>
        <w:rPr>
          <w:rFonts w:ascii="Times New Roman" w:hAnsi="Times New Roman" w:cs="Times New Roman"/>
          <w:b/>
        </w:rPr>
      </w:pPr>
      <w:r w:rsidRPr="007674CC">
        <w:rPr>
          <w:rFonts w:ascii="Times New Roman" w:hAnsi="Times New Roman" w:cs="Times New Roman"/>
          <w:b/>
        </w:rPr>
        <w:t>Abstract</w:t>
      </w:r>
    </w:p>
    <w:p w14:paraId="0A8E65EF" w14:textId="77777777" w:rsidR="00122B1A" w:rsidRPr="00550F17" w:rsidRDefault="00122B1A" w:rsidP="00122B1A">
      <w:pPr>
        <w:spacing w:after="0" w:line="240" w:lineRule="auto"/>
        <w:jc w:val="center"/>
        <w:rPr>
          <w:rFonts w:ascii="Times New Roman" w:hAnsi="Times New Roman" w:cs="Times New Roman"/>
          <w:b/>
          <w:sz w:val="6"/>
        </w:rPr>
      </w:pPr>
    </w:p>
    <w:p w14:paraId="13E94916" w14:textId="77777777" w:rsidR="00122B1A" w:rsidRPr="00900A3D" w:rsidRDefault="00122B1A" w:rsidP="00122B1A">
      <w:pPr>
        <w:spacing w:line="240" w:lineRule="auto"/>
        <w:jc w:val="both"/>
        <w:rPr>
          <w:rFonts w:ascii="Times New Roman" w:hAnsi="Times New Roman" w:cs="Times New Roman"/>
          <w:sz w:val="20"/>
        </w:rPr>
      </w:pPr>
      <w:r w:rsidRPr="00900A3D">
        <w:rPr>
          <w:rFonts w:ascii="Times New Roman" w:hAnsi="Times New Roman" w:cs="Times New Roman"/>
          <w:sz w:val="20"/>
        </w:rPr>
        <w:t>The local structural changes, due to the substitution of the smaller Na</w:t>
      </w:r>
      <w:r w:rsidRPr="00900A3D">
        <w:rPr>
          <w:rFonts w:ascii="Times New Roman" w:hAnsi="Times New Roman" w:cs="Times New Roman"/>
          <w:sz w:val="20"/>
          <w:vertAlign w:val="superscript"/>
        </w:rPr>
        <w:t>+</w:t>
      </w:r>
      <w:r w:rsidRPr="00900A3D">
        <w:rPr>
          <w:rFonts w:ascii="Times New Roman" w:hAnsi="Times New Roman" w:cs="Times New Roman"/>
          <w:sz w:val="20"/>
        </w:rPr>
        <w:t> by the larger K</w:t>
      </w:r>
      <w:r w:rsidRPr="00900A3D">
        <w:rPr>
          <w:rFonts w:ascii="Times New Roman" w:hAnsi="Times New Roman" w:cs="Times New Roman"/>
          <w:sz w:val="20"/>
          <w:vertAlign w:val="superscript"/>
        </w:rPr>
        <w:t>+</w:t>
      </w:r>
      <w:r w:rsidRPr="00900A3D">
        <w:rPr>
          <w:rFonts w:ascii="Times New Roman" w:hAnsi="Times New Roman" w:cs="Times New Roman"/>
          <w:sz w:val="20"/>
        </w:rPr>
        <w:t> ion, in the </w:t>
      </w:r>
      <w:hyperlink r:id="rId7" w:tooltip="Learn more about Lead-Free Piezoelectric Ceramics from ScienceDirect's AI-generated Topic Pages" w:history="1">
        <w:r w:rsidRPr="0062276B">
          <w:rPr>
            <w:rFonts w:ascii="Times New Roman" w:hAnsi="Times New Roman" w:cs="Times New Roman"/>
            <w:sz w:val="20"/>
            <w:szCs w:val="20"/>
          </w:rPr>
          <w:t>lead-free piezoelectric ceramic</w:t>
        </w:r>
      </w:hyperlink>
      <w:r w:rsidRPr="0062276B">
        <w:rPr>
          <w:rFonts w:ascii="Times New Roman" w:hAnsi="Times New Roman" w:cs="Times New Roman"/>
          <w:sz w:val="20"/>
          <w:szCs w:val="20"/>
        </w:rPr>
        <w:t> compositions Bi0.5(Na1-</w:t>
      </w:r>
      <w:r w:rsidRPr="0062276B">
        <w:rPr>
          <w:i/>
          <w:iCs/>
          <w:sz w:val="20"/>
          <w:szCs w:val="20"/>
        </w:rPr>
        <w:t>x</w:t>
      </w:r>
      <w:r w:rsidRPr="0062276B">
        <w:rPr>
          <w:rFonts w:ascii="Times New Roman" w:hAnsi="Times New Roman" w:cs="Times New Roman"/>
          <w:sz w:val="20"/>
          <w:szCs w:val="20"/>
        </w:rPr>
        <w:t>K</w:t>
      </w:r>
      <w:r w:rsidRPr="0062276B">
        <w:rPr>
          <w:i/>
          <w:iCs/>
          <w:sz w:val="20"/>
          <w:szCs w:val="20"/>
        </w:rPr>
        <w:t>x</w:t>
      </w:r>
      <w:r w:rsidRPr="0062276B">
        <w:rPr>
          <w:rFonts w:ascii="Times New Roman" w:hAnsi="Times New Roman" w:cs="Times New Roman"/>
          <w:sz w:val="20"/>
          <w:szCs w:val="20"/>
        </w:rPr>
        <w:t>)0.5TiO3 have been studied using Raman and 23Na solid-state </w:t>
      </w:r>
      <w:hyperlink r:id="rId8" w:tooltip="Learn more about Nuclear Magnetic Resonance Spectroscopy from ScienceDirect's AI-generated Topic Pages" w:history="1">
        <w:r w:rsidRPr="0062276B">
          <w:rPr>
            <w:rFonts w:ascii="Times New Roman" w:hAnsi="Times New Roman" w:cs="Times New Roman"/>
            <w:sz w:val="20"/>
            <w:szCs w:val="20"/>
          </w:rPr>
          <w:t>NMR spectroscopy</w:t>
        </w:r>
      </w:hyperlink>
      <w:r w:rsidRPr="00900A3D">
        <w:rPr>
          <w:rFonts w:ascii="Times New Roman" w:hAnsi="Times New Roman" w:cs="Times New Roman"/>
          <w:sz w:val="20"/>
        </w:rPr>
        <w:t>. Different close compositions in the solid solution series Bi</w:t>
      </w:r>
      <w:r w:rsidRPr="00900A3D">
        <w:rPr>
          <w:rFonts w:ascii="Times New Roman" w:hAnsi="Times New Roman" w:cs="Times New Roman"/>
          <w:sz w:val="20"/>
          <w:vertAlign w:val="subscript"/>
        </w:rPr>
        <w:t>0.5</w:t>
      </w:r>
      <w:r w:rsidRPr="00900A3D">
        <w:rPr>
          <w:rFonts w:ascii="Times New Roman" w:hAnsi="Times New Roman" w:cs="Times New Roman"/>
          <w:sz w:val="20"/>
        </w:rPr>
        <w:t>(Na</w:t>
      </w:r>
      <w:r w:rsidRPr="00900A3D">
        <w:rPr>
          <w:rFonts w:ascii="Times New Roman" w:hAnsi="Times New Roman" w:cs="Times New Roman"/>
          <w:sz w:val="20"/>
          <w:vertAlign w:val="subscript"/>
        </w:rPr>
        <w:t>1-</w:t>
      </w:r>
      <w:r w:rsidRPr="00900A3D">
        <w:rPr>
          <w:rStyle w:val="Emphasis"/>
          <w:rFonts w:ascii="Times New Roman" w:hAnsi="Times New Roman" w:cs="Times New Roman"/>
          <w:sz w:val="20"/>
          <w:vertAlign w:val="subscript"/>
        </w:rPr>
        <w:t>x</w:t>
      </w:r>
      <w:r w:rsidRPr="00900A3D">
        <w:rPr>
          <w:rFonts w:ascii="Times New Roman" w:hAnsi="Times New Roman" w:cs="Times New Roman"/>
          <w:sz w:val="20"/>
        </w:rPr>
        <w:t>K</w:t>
      </w:r>
      <w:r w:rsidRPr="00900A3D">
        <w:rPr>
          <w:rStyle w:val="Emphasis"/>
          <w:rFonts w:ascii="Times New Roman" w:hAnsi="Times New Roman" w:cs="Times New Roman"/>
          <w:sz w:val="20"/>
          <w:vertAlign w:val="subscript"/>
        </w:rPr>
        <w:t>x</w:t>
      </w:r>
      <w:r w:rsidRPr="00900A3D">
        <w:rPr>
          <w:rFonts w:ascii="Times New Roman" w:hAnsi="Times New Roman" w:cs="Times New Roman"/>
          <w:sz w:val="20"/>
        </w:rPr>
        <w:t>)</w:t>
      </w:r>
      <w:r w:rsidRPr="00900A3D">
        <w:rPr>
          <w:rFonts w:ascii="Times New Roman" w:hAnsi="Times New Roman" w:cs="Times New Roman"/>
          <w:sz w:val="20"/>
          <w:vertAlign w:val="subscript"/>
        </w:rPr>
        <w:t>0.5</w:t>
      </w:r>
      <w:r w:rsidRPr="00900A3D">
        <w:rPr>
          <w:rFonts w:ascii="Times New Roman" w:hAnsi="Times New Roman" w:cs="Times New Roman"/>
          <w:sz w:val="20"/>
        </w:rPr>
        <w:t>TiO</w:t>
      </w:r>
      <w:r w:rsidRPr="00900A3D">
        <w:rPr>
          <w:rFonts w:ascii="Times New Roman" w:hAnsi="Times New Roman" w:cs="Times New Roman"/>
          <w:sz w:val="20"/>
          <w:vertAlign w:val="subscript"/>
        </w:rPr>
        <w:t>3</w:t>
      </w:r>
      <w:r w:rsidRPr="00900A3D">
        <w:rPr>
          <w:rFonts w:ascii="Times New Roman" w:hAnsi="Times New Roman" w:cs="Times New Roman"/>
          <w:sz w:val="20"/>
        </w:rPr>
        <w:t> (0 ≤ </w:t>
      </w:r>
      <w:r w:rsidRPr="00900A3D">
        <w:rPr>
          <w:rStyle w:val="Emphasis"/>
          <w:rFonts w:ascii="Times New Roman" w:hAnsi="Times New Roman" w:cs="Times New Roman"/>
          <w:sz w:val="20"/>
        </w:rPr>
        <w:t>x</w:t>
      </w:r>
      <w:r w:rsidRPr="00900A3D">
        <w:rPr>
          <w:rFonts w:ascii="Times New Roman" w:hAnsi="Times New Roman" w:cs="Times New Roman"/>
          <w:sz w:val="20"/>
        </w:rPr>
        <w:t xml:space="preserve"> ≤ 0.36, </w:t>
      </w:r>
      <w:proofErr w:type="spellStart"/>
      <w:r w:rsidRPr="00900A3D">
        <w:rPr>
          <w:rFonts w:ascii="Times New Roman" w:hAnsi="Times New Roman" w:cs="Times New Roman"/>
          <w:sz w:val="20"/>
        </w:rPr>
        <w:t>Δ</w:t>
      </w:r>
      <w:r w:rsidRPr="00900A3D">
        <w:rPr>
          <w:rStyle w:val="Emphasis"/>
          <w:rFonts w:ascii="Times New Roman" w:hAnsi="Times New Roman" w:cs="Times New Roman"/>
          <w:sz w:val="20"/>
        </w:rPr>
        <w:t>x</w:t>
      </w:r>
      <w:proofErr w:type="spellEnd"/>
      <w:r w:rsidRPr="00900A3D">
        <w:rPr>
          <w:rFonts w:ascii="Times New Roman" w:hAnsi="Times New Roman" w:cs="Times New Roman"/>
          <w:sz w:val="20"/>
        </w:rPr>
        <w:t> = 0.02) are studied in the morphotropic phase boundary (MPB) region arising from the different crystal structures of the end members Bi</w:t>
      </w:r>
      <w:r w:rsidRPr="00900A3D">
        <w:rPr>
          <w:rFonts w:ascii="Times New Roman" w:hAnsi="Times New Roman" w:cs="Times New Roman"/>
          <w:sz w:val="20"/>
          <w:vertAlign w:val="subscript"/>
        </w:rPr>
        <w:t>0.5</w:t>
      </w:r>
      <w:r w:rsidRPr="00900A3D">
        <w:rPr>
          <w:rFonts w:ascii="Times New Roman" w:hAnsi="Times New Roman" w:cs="Times New Roman"/>
          <w:sz w:val="20"/>
        </w:rPr>
        <w:t>Na</w:t>
      </w:r>
      <w:r w:rsidRPr="00900A3D">
        <w:rPr>
          <w:rFonts w:ascii="Times New Roman" w:hAnsi="Times New Roman" w:cs="Times New Roman"/>
          <w:sz w:val="20"/>
          <w:vertAlign w:val="subscript"/>
        </w:rPr>
        <w:t>0.5</w:t>
      </w:r>
      <w:r w:rsidRPr="00900A3D">
        <w:rPr>
          <w:rFonts w:ascii="Times New Roman" w:hAnsi="Times New Roman" w:cs="Times New Roman"/>
          <w:sz w:val="20"/>
        </w:rPr>
        <w:t>TiO</w:t>
      </w:r>
      <w:r w:rsidRPr="00900A3D">
        <w:rPr>
          <w:rFonts w:ascii="Times New Roman" w:hAnsi="Times New Roman" w:cs="Times New Roman"/>
          <w:sz w:val="20"/>
          <w:vertAlign w:val="subscript"/>
        </w:rPr>
        <w:t>3</w:t>
      </w:r>
      <w:r w:rsidRPr="00900A3D">
        <w:rPr>
          <w:rFonts w:ascii="Times New Roman" w:hAnsi="Times New Roman" w:cs="Times New Roman"/>
          <w:sz w:val="20"/>
        </w:rPr>
        <w:t> and Bi</w:t>
      </w:r>
      <w:r w:rsidRPr="00900A3D">
        <w:rPr>
          <w:rFonts w:ascii="Times New Roman" w:hAnsi="Times New Roman" w:cs="Times New Roman"/>
          <w:sz w:val="20"/>
          <w:vertAlign w:val="subscript"/>
        </w:rPr>
        <w:t>0.5</w:t>
      </w:r>
      <w:r w:rsidRPr="00900A3D">
        <w:rPr>
          <w:rFonts w:ascii="Times New Roman" w:hAnsi="Times New Roman" w:cs="Times New Roman"/>
          <w:sz w:val="20"/>
        </w:rPr>
        <w:t>K</w:t>
      </w:r>
      <w:r w:rsidRPr="00900A3D">
        <w:rPr>
          <w:rFonts w:ascii="Times New Roman" w:hAnsi="Times New Roman" w:cs="Times New Roman"/>
          <w:sz w:val="20"/>
          <w:vertAlign w:val="subscript"/>
        </w:rPr>
        <w:t>0.5</w:t>
      </w:r>
      <w:r w:rsidRPr="00900A3D">
        <w:rPr>
          <w:rFonts w:ascii="Times New Roman" w:hAnsi="Times New Roman" w:cs="Times New Roman"/>
          <w:sz w:val="20"/>
        </w:rPr>
        <w:t>TiO</w:t>
      </w:r>
      <w:r w:rsidRPr="00900A3D">
        <w:rPr>
          <w:rFonts w:ascii="Times New Roman" w:hAnsi="Times New Roman" w:cs="Times New Roman"/>
          <w:sz w:val="20"/>
          <w:vertAlign w:val="subscript"/>
        </w:rPr>
        <w:t>3</w:t>
      </w:r>
      <w:r w:rsidRPr="00900A3D">
        <w:rPr>
          <w:rFonts w:ascii="Times New Roman" w:hAnsi="Times New Roman" w:cs="Times New Roman"/>
          <w:sz w:val="20"/>
        </w:rPr>
        <w:t>. Close correlations between the Raman and NMR parameters with the performance parameters of the system have been observed, suggesting the role of the local structural changes in determining these parameters. Raman and </w:t>
      </w:r>
      <w:r w:rsidRPr="00900A3D">
        <w:rPr>
          <w:rFonts w:ascii="Times New Roman" w:hAnsi="Times New Roman" w:cs="Times New Roman"/>
          <w:sz w:val="20"/>
          <w:vertAlign w:val="superscript"/>
        </w:rPr>
        <w:t>23</w:t>
      </w:r>
      <w:r w:rsidRPr="00900A3D">
        <w:rPr>
          <w:rFonts w:ascii="Times New Roman" w:hAnsi="Times New Roman" w:cs="Times New Roman"/>
          <w:sz w:val="20"/>
        </w:rPr>
        <w:t>Na NMR studies showed that the onset of the MPB region is at </w:t>
      </w:r>
      <w:r w:rsidRPr="00900A3D">
        <w:rPr>
          <w:rStyle w:val="Emphasis"/>
          <w:rFonts w:ascii="Times New Roman" w:hAnsi="Times New Roman" w:cs="Times New Roman"/>
          <w:sz w:val="20"/>
        </w:rPr>
        <w:t>x</w:t>
      </w:r>
      <w:r w:rsidRPr="00900A3D">
        <w:rPr>
          <w:rFonts w:ascii="Times New Roman" w:hAnsi="Times New Roman" w:cs="Times New Roman"/>
          <w:sz w:val="20"/>
        </w:rPr>
        <w:t> = 0.16 and the MPB region corresponds to 0.16 ≤ </w:t>
      </w:r>
      <w:r w:rsidRPr="00900A3D">
        <w:rPr>
          <w:rStyle w:val="Emphasis"/>
          <w:rFonts w:ascii="Times New Roman" w:hAnsi="Times New Roman" w:cs="Times New Roman"/>
          <w:sz w:val="20"/>
        </w:rPr>
        <w:t>x</w:t>
      </w:r>
      <w:r w:rsidRPr="00900A3D">
        <w:rPr>
          <w:rFonts w:ascii="Times New Roman" w:hAnsi="Times New Roman" w:cs="Times New Roman"/>
          <w:sz w:val="20"/>
        </w:rPr>
        <w:t> ≤ 0.24 where better performance parameters are observed.</w:t>
      </w:r>
    </w:p>
    <w:p w14:paraId="77A57A80" w14:textId="77777777" w:rsidR="00122B1A" w:rsidRPr="00550F17" w:rsidRDefault="00122B1A" w:rsidP="00122B1A">
      <w:pPr>
        <w:spacing w:after="0" w:line="240" w:lineRule="auto"/>
        <w:jc w:val="both"/>
        <w:rPr>
          <w:rFonts w:ascii="Times New Roman" w:hAnsi="Times New Roman" w:cs="Times New Roman"/>
          <w:b/>
        </w:rPr>
      </w:pPr>
      <w:r>
        <w:rPr>
          <w:rFonts w:ascii="Times New Roman" w:hAnsi="Times New Roman" w:cs="Times New Roman"/>
          <w:b/>
        </w:rPr>
        <w:t>Keywords:</w:t>
      </w:r>
    </w:p>
    <w:p w14:paraId="22597278" w14:textId="77777777" w:rsidR="00122B1A" w:rsidRPr="00550F17" w:rsidRDefault="00122B1A" w:rsidP="00122B1A">
      <w:pPr>
        <w:spacing w:after="0" w:line="240" w:lineRule="auto"/>
        <w:rPr>
          <w:rFonts w:ascii="Times New Roman" w:eastAsia="Times New Roman" w:hAnsi="Times New Roman" w:cs="Times New Roman"/>
          <w:sz w:val="20"/>
          <w:szCs w:val="27"/>
        </w:rPr>
      </w:pPr>
      <w:r w:rsidRPr="00550F17">
        <w:rPr>
          <w:rFonts w:ascii="Times New Roman" w:eastAsia="Times New Roman" w:hAnsi="Times New Roman" w:cs="Times New Roman"/>
          <w:sz w:val="20"/>
          <w:szCs w:val="27"/>
        </w:rPr>
        <w:t xml:space="preserve">Ceramics, Phase transitions, Nuclear magnetic resonance (NMR), Raman spectroscopy, Dielectrics </w:t>
      </w:r>
    </w:p>
    <w:p w14:paraId="5C8923B5" w14:textId="77777777" w:rsidR="00122B1A" w:rsidRPr="00550F17" w:rsidRDefault="00122B1A" w:rsidP="00122B1A">
      <w:pPr>
        <w:spacing w:after="0" w:line="240" w:lineRule="auto"/>
        <w:rPr>
          <w:rFonts w:ascii="Times New Roman" w:eastAsia="Times New Roman" w:hAnsi="Times New Roman" w:cs="Times New Roman"/>
          <w:color w:val="2E2E2E"/>
          <w:sz w:val="4"/>
          <w:szCs w:val="27"/>
        </w:rPr>
      </w:pPr>
    </w:p>
    <w:p w14:paraId="142BC6DA" w14:textId="77777777" w:rsidR="00122B1A" w:rsidRPr="00550F17" w:rsidRDefault="00122B1A" w:rsidP="00122B1A">
      <w:pPr>
        <w:spacing w:after="0" w:line="240" w:lineRule="auto"/>
        <w:rPr>
          <w:rFonts w:ascii="Times New Roman" w:hAnsi="Times New Roman" w:cs="Times New Roman"/>
          <w:b/>
          <w:vertAlign w:val="superscript"/>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900"/>
        <w:gridCol w:w="1717"/>
        <w:gridCol w:w="1047"/>
        <w:gridCol w:w="1286"/>
        <w:gridCol w:w="1890"/>
      </w:tblGrid>
      <w:tr w:rsidR="00122B1A" w:rsidRPr="00D97446" w14:paraId="4378BEA5" w14:textId="77777777" w:rsidTr="00673108">
        <w:trPr>
          <w:trHeight w:val="369"/>
        </w:trPr>
        <w:tc>
          <w:tcPr>
            <w:tcW w:w="2610" w:type="dxa"/>
            <w:shd w:val="clear" w:color="auto" w:fill="auto"/>
            <w:noWrap/>
            <w:hideMark/>
          </w:tcPr>
          <w:p w14:paraId="6E78427A" w14:textId="77777777" w:rsidR="00122B1A" w:rsidRPr="00550F17" w:rsidRDefault="00122B1A" w:rsidP="00673108">
            <w:pPr>
              <w:spacing w:after="0" w:line="240" w:lineRule="auto"/>
              <w:jc w:val="center"/>
              <w:rPr>
                <w:rFonts w:ascii="Times New Roman" w:eastAsia="Times New Roman" w:hAnsi="Times New Roman" w:cs="Times New Roman"/>
                <w:b/>
                <w:bCs/>
                <w:sz w:val="20"/>
              </w:rPr>
            </w:pPr>
            <w:r w:rsidRPr="00550F17">
              <w:rPr>
                <w:rFonts w:ascii="Times New Roman" w:eastAsia="Times New Roman" w:hAnsi="Times New Roman" w:cs="Times New Roman"/>
                <w:b/>
                <w:bCs/>
                <w:sz w:val="20"/>
              </w:rPr>
              <w:t>Journal Name</w:t>
            </w:r>
          </w:p>
        </w:tc>
        <w:tc>
          <w:tcPr>
            <w:tcW w:w="900" w:type="dxa"/>
            <w:shd w:val="clear" w:color="auto" w:fill="auto"/>
            <w:noWrap/>
            <w:hideMark/>
          </w:tcPr>
          <w:p w14:paraId="169B45BF" w14:textId="77777777" w:rsidR="00122B1A" w:rsidRPr="00550F17" w:rsidRDefault="00122B1A" w:rsidP="00673108">
            <w:pPr>
              <w:spacing w:after="0" w:line="240" w:lineRule="auto"/>
              <w:jc w:val="center"/>
              <w:rPr>
                <w:rFonts w:ascii="Times New Roman" w:eastAsia="Times New Roman" w:hAnsi="Times New Roman" w:cs="Times New Roman"/>
                <w:b/>
                <w:bCs/>
                <w:sz w:val="20"/>
              </w:rPr>
            </w:pPr>
            <w:r w:rsidRPr="00550F17">
              <w:rPr>
                <w:rFonts w:ascii="Times New Roman" w:eastAsia="Times New Roman" w:hAnsi="Times New Roman" w:cs="Times New Roman"/>
                <w:b/>
                <w:bCs/>
                <w:sz w:val="20"/>
              </w:rPr>
              <w:t>Vol.</w:t>
            </w:r>
          </w:p>
        </w:tc>
        <w:tc>
          <w:tcPr>
            <w:tcW w:w="1717" w:type="dxa"/>
            <w:shd w:val="clear" w:color="auto" w:fill="auto"/>
            <w:hideMark/>
          </w:tcPr>
          <w:p w14:paraId="5DCF7AF0" w14:textId="77777777" w:rsidR="00122B1A" w:rsidRPr="00550F17" w:rsidRDefault="00122B1A"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w:t>
            </w:r>
            <w:proofErr w:type="gramStart"/>
            <w:r>
              <w:rPr>
                <w:rFonts w:ascii="Times New Roman" w:eastAsia="Times New Roman" w:hAnsi="Times New Roman" w:cs="Times New Roman"/>
                <w:b/>
                <w:bCs/>
                <w:sz w:val="20"/>
              </w:rPr>
              <w:t>&amp;  Year</w:t>
            </w:r>
            <w:proofErr w:type="gramEnd"/>
          </w:p>
        </w:tc>
        <w:tc>
          <w:tcPr>
            <w:tcW w:w="1047" w:type="dxa"/>
            <w:shd w:val="clear" w:color="auto" w:fill="auto"/>
            <w:noWrap/>
            <w:hideMark/>
          </w:tcPr>
          <w:p w14:paraId="7BAC3F1F" w14:textId="77777777" w:rsidR="00122B1A" w:rsidRPr="00550F17" w:rsidRDefault="00122B1A" w:rsidP="00673108">
            <w:pPr>
              <w:spacing w:after="0" w:line="240" w:lineRule="auto"/>
              <w:jc w:val="center"/>
              <w:rPr>
                <w:rFonts w:ascii="Times New Roman" w:eastAsia="Times New Roman" w:hAnsi="Times New Roman" w:cs="Times New Roman"/>
                <w:b/>
                <w:bCs/>
                <w:sz w:val="20"/>
              </w:rPr>
            </w:pPr>
            <w:r w:rsidRPr="00550F17">
              <w:rPr>
                <w:rFonts w:ascii="Times New Roman" w:eastAsia="Times New Roman" w:hAnsi="Times New Roman" w:cs="Times New Roman"/>
                <w:b/>
                <w:bCs/>
                <w:sz w:val="20"/>
              </w:rPr>
              <w:t>Page No.</w:t>
            </w:r>
          </w:p>
        </w:tc>
        <w:tc>
          <w:tcPr>
            <w:tcW w:w="1286" w:type="dxa"/>
            <w:shd w:val="clear" w:color="auto" w:fill="auto"/>
            <w:noWrap/>
            <w:hideMark/>
          </w:tcPr>
          <w:p w14:paraId="19FE84B8" w14:textId="77777777" w:rsidR="00122B1A" w:rsidRPr="00550F17" w:rsidRDefault="00122B1A" w:rsidP="00673108">
            <w:pPr>
              <w:spacing w:after="0" w:line="240" w:lineRule="auto"/>
              <w:jc w:val="center"/>
              <w:rPr>
                <w:rFonts w:ascii="Times New Roman" w:eastAsia="Times New Roman" w:hAnsi="Times New Roman" w:cs="Times New Roman"/>
                <w:b/>
                <w:bCs/>
                <w:sz w:val="20"/>
              </w:rPr>
            </w:pPr>
            <w:r w:rsidRPr="00550F17">
              <w:rPr>
                <w:rFonts w:ascii="Times New Roman" w:eastAsia="Times New Roman" w:hAnsi="Times New Roman" w:cs="Times New Roman"/>
                <w:b/>
                <w:bCs/>
                <w:sz w:val="20"/>
              </w:rPr>
              <w:t>Publisher</w:t>
            </w:r>
          </w:p>
        </w:tc>
        <w:tc>
          <w:tcPr>
            <w:tcW w:w="1890" w:type="dxa"/>
            <w:shd w:val="clear" w:color="auto" w:fill="auto"/>
            <w:noWrap/>
            <w:hideMark/>
          </w:tcPr>
          <w:p w14:paraId="54365571" w14:textId="77777777" w:rsidR="00122B1A" w:rsidRPr="00550F17" w:rsidRDefault="00122B1A" w:rsidP="00673108">
            <w:pPr>
              <w:spacing w:after="0" w:line="240" w:lineRule="auto"/>
              <w:rPr>
                <w:rFonts w:ascii="Times New Roman" w:eastAsia="Times New Roman" w:hAnsi="Times New Roman" w:cs="Times New Roman"/>
                <w:b/>
                <w:bCs/>
                <w:sz w:val="20"/>
              </w:rPr>
            </w:pPr>
            <w:proofErr w:type="spellStart"/>
            <w:r w:rsidRPr="00550F17">
              <w:rPr>
                <w:rFonts w:ascii="Times New Roman" w:eastAsia="Times New Roman" w:hAnsi="Times New Roman" w:cs="Times New Roman"/>
                <w:b/>
                <w:bCs/>
                <w:sz w:val="20"/>
              </w:rPr>
              <w:t>Scimago</w:t>
            </w:r>
            <w:proofErr w:type="spellEnd"/>
            <w:r w:rsidRPr="00550F17">
              <w:rPr>
                <w:rFonts w:ascii="Times New Roman" w:eastAsia="Times New Roman" w:hAnsi="Times New Roman" w:cs="Times New Roman"/>
                <w:b/>
                <w:bCs/>
                <w:sz w:val="20"/>
              </w:rPr>
              <w:t xml:space="preserve"> </w:t>
            </w:r>
            <w:r>
              <w:rPr>
                <w:rFonts w:ascii="Times New Roman" w:eastAsia="Times New Roman" w:hAnsi="Times New Roman" w:cs="Times New Roman"/>
                <w:b/>
                <w:bCs/>
                <w:sz w:val="20"/>
              </w:rPr>
              <w:t>R</w:t>
            </w:r>
            <w:r w:rsidRPr="00550F17">
              <w:rPr>
                <w:rFonts w:ascii="Times New Roman" w:eastAsia="Times New Roman" w:hAnsi="Times New Roman" w:cs="Times New Roman"/>
                <w:b/>
                <w:bCs/>
                <w:sz w:val="20"/>
              </w:rPr>
              <w:t>anking</w:t>
            </w:r>
          </w:p>
        </w:tc>
      </w:tr>
      <w:tr w:rsidR="00122B1A" w:rsidRPr="00D97446" w14:paraId="5085E503" w14:textId="77777777" w:rsidTr="00673108">
        <w:trPr>
          <w:trHeight w:val="333"/>
        </w:trPr>
        <w:tc>
          <w:tcPr>
            <w:tcW w:w="2610" w:type="dxa"/>
            <w:shd w:val="clear" w:color="auto" w:fill="auto"/>
            <w:noWrap/>
          </w:tcPr>
          <w:p w14:paraId="0A369DAE" w14:textId="77777777" w:rsidR="00122B1A" w:rsidRPr="00550F17" w:rsidRDefault="00122B1A" w:rsidP="00673108">
            <w:pPr>
              <w:spacing w:after="0" w:line="240" w:lineRule="auto"/>
              <w:jc w:val="center"/>
              <w:rPr>
                <w:rFonts w:ascii="Times New Roman" w:eastAsia="Times New Roman" w:hAnsi="Times New Roman" w:cs="Times New Roman"/>
                <w:b/>
                <w:bCs/>
                <w:color w:val="ED7D31" w:themeColor="accent2"/>
                <w:sz w:val="20"/>
              </w:rPr>
            </w:pPr>
            <w:r w:rsidRPr="00550F17">
              <w:rPr>
                <w:rFonts w:ascii="Times New Roman" w:hAnsi="Times New Roman" w:cs="Times New Roman"/>
                <w:color w:val="000000"/>
                <w:sz w:val="20"/>
              </w:rPr>
              <w:t>Materials Research Bulletin</w:t>
            </w:r>
          </w:p>
        </w:tc>
        <w:tc>
          <w:tcPr>
            <w:tcW w:w="900" w:type="dxa"/>
            <w:shd w:val="clear" w:color="auto" w:fill="auto"/>
            <w:noWrap/>
          </w:tcPr>
          <w:p w14:paraId="6C4BD89A" w14:textId="77777777" w:rsidR="00122B1A" w:rsidRPr="00550F17" w:rsidRDefault="00122B1A" w:rsidP="00673108">
            <w:pPr>
              <w:spacing w:after="0" w:line="240" w:lineRule="auto"/>
              <w:jc w:val="center"/>
              <w:rPr>
                <w:rFonts w:ascii="Times New Roman" w:eastAsia="Times New Roman" w:hAnsi="Times New Roman" w:cs="Times New Roman"/>
                <w:b/>
                <w:bCs/>
                <w:color w:val="ED7D31" w:themeColor="accent2"/>
                <w:sz w:val="20"/>
              </w:rPr>
            </w:pPr>
            <w:r w:rsidRPr="00550F17">
              <w:rPr>
                <w:rFonts w:ascii="Times New Roman" w:hAnsi="Times New Roman" w:cs="Times New Roman"/>
                <w:color w:val="000000"/>
                <w:sz w:val="20"/>
              </w:rPr>
              <w:t>118</w:t>
            </w:r>
          </w:p>
        </w:tc>
        <w:tc>
          <w:tcPr>
            <w:tcW w:w="1717" w:type="dxa"/>
            <w:shd w:val="clear" w:color="auto" w:fill="auto"/>
          </w:tcPr>
          <w:p w14:paraId="34C17538" w14:textId="77777777" w:rsidR="00122B1A" w:rsidRPr="00550F17" w:rsidRDefault="00122B1A" w:rsidP="00673108">
            <w:pPr>
              <w:spacing w:after="0" w:line="240" w:lineRule="auto"/>
              <w:jc w:val="center"/>
              <w:rPr>
                <w:rFonts w:ascii="Times New Roman" w:eastAsia="Times New Roman" w:hAnsi="Times New Roman" w:cs="Times New Roman"/>
                <w:b/>
                <w:bCs/>
                <w:color w:val="ED7D31" w:themeColor="accent2"/>
                <w:sz w:val="20"/>
              </w:rPr>
            </w:pPr>
            <w:r w:rsidRPr="00550F17">
              <w:rPr>
                <w:rFonts w:ascii="Times New Roman" w:hAnsi="Times New Roman" w:cs="Times New Roman"/>
                <w:color w:val="000000"/>
                <w:sz w:val="20"/>
              </w:rPr>
              <w:t>Oct</w:t>
            </w:r>
            <w:r>
              <w:rPr>
                <w:rFonts w:ascii="Times New Roman" w:hAnsi="Times New Roman" w:cs="Times New Roman"/>
                <w:color w:val="000000"/>
                <w:sz w:val="20"/>
              </w:rPr>
              <w:t>.</w:t>
            </w:r>
            <w:r w:rsidRPr="00550F17">
              <w:rPr>
                <w:rFonts w:ascii="Times New Roman" w:hAnsi="Times New Roman" w:cs="Times New Roman"/>
                <w:color w:val="000000"/>
                <w:sz w:val="20"/>
              </w:rPr>
              <w:t xml:space="preserve"> 2019</w:t>
            </w:r>
          </w:p>
        </w:tc>
        <w:tc>
          <w:tcPr>
            <w:tcW w:w="1047" w:type="dxa"/>
            <w:shd w:val="clear" w:color="auto" w:fill="auto"/>
            <w:noWrap/>
          </w:tcPr>
          <w:p w14:paraId="7CBAC71F" w14:textId="77777777" w:rsidR="00122B1A" w:rsidRPr="00550F17" w:rsidRDefault="00122B1A" w:rsidP="00673108">
            <w:pPr>
              <w:spacing w:after="0" w:line="240" w:lineRule="auto"/>
              <w:jc w:val="center"/>
              <w:rPr>
                <w:rFonts w:ascii="Times New Roman" w:eastAsia="Times New Roman" w:hAnsi="Times New Roman" w:cs="Times New Roman"/>
                <w:b/>
                <w:bCs/>
                <w:color w:val="ED7D31" w:themeColor="accent2"/>
                <w:sz w:val="20"/>
              </w:rPr>
            </w:pPr>
            <w:r w:rsidRPr="00550F17">
              <w:rPr>
                <w:rFonts w:ascii="Times New Roman" w:hAnsi="Times New Roman" w:cs="Times New Roman"/>
                <w:color w:val="000000"/>
                <w:sz w:val="20"/>
              </w:rPr>
              <w:t>110506</w:t>
            </w:r>
          </w:p>
        </w:tc>
        <w:tc>
          <w:tcPr>
            <w:tcW w:w="1286" w:type="dxa"/>
            <w:shd w:val="clear" w:color="auto" w:fill="auto"/>
            <w:noWrap/>
          </w:tcPr>
          <w:p w14:paraId="2475F20A" w14:textId="77777777" w:rsidR="00122B1A" w:rsidRPr="00550F17" w:rsidRDefault="00122B1A" w:rsidP="00673108">
            <w:pPr>
              <w:spacing w:after="0" w:line="240" w:lineRule="auto"/>
              <w:jc w:val="center"/>
              <w:rPr>
                <w:rFonts w:ascii="Times New Roman" w:eastAsia="Times New Roman" w:hAnsi="Times New Roman" w:cs="Times New Roman"/>
                <w:b/>
                <w:bCs/>
                <w:color w:val="ED7D31" w:themeColor="accent2"/>
                <w:sz w:val="20"/>
              </w:rPr>
            </w:pPr>
            <w:r w:rsidRPr="00550F17">
              <w:rPr>
                <w:rFonts w:ascii="Times New Roman" w:hAnsi="Times New Roman" w:cs="Times New Roman"/>
                <w:color w:val="000000"/>
                <w:sz w:val="20"/>
              </w:rPr>
              <w:t>Elsevier</w:t>
            </w:r>
          </w:p>
        </w:tc>
        <w:tc>
          <w:tcPr>
            <w:tcW w:w="1890" w:type="dxa"/>
            <w:shd w:val="clear" w:color="auto" w:fill="auto"/>
            <w:noWrap/>
          </w:tcPr>
          <w:p w14:paraId="5BD3342F" w14:textId="77777777" w:rsidR="00122B1A" w:rsidRPr="00550F17" w:rsidRDefault="00122B1A" w:rsidP="00673108">
            <w:pPr>
              <w:spacing w:after="0" w:line="240" w:lineRule="auto"/>
              <w:jc w:val="center"/>
              <w:rPr>
                <w:rFonts w:ascii="Times New Roman" w:eastAsia="Times New Roman" w:hAnsi="Times New Roman" w:cs="Times New Roman"/>
                <w:b/>
                <w:bCs/>
                <w:color w:val="ED7D31" w:themeColor="accent2"/>
                <w:sz w:val="20"/>
              </w:rPr>
            </w:pPr>
            <w:r>
              <w:rPr>
                <w:rFonts w:ascii="Times New Roman" w:hAnsi="Times New Roman" w:cs="Times New Roman"/>
                <w:sz w:val="20"/>
              </w:rPr>
              <w:t>Q1</w:t>
            </w:r>
          </w:p>
        </w:tc>
      </w:tr>
    </w:tbl>
    <w:p w14:paraId="4DB7D25A"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1A"/>
    <w:rsid w:val="00122B1A"/>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7139"/>
  <w15:chartTrackingRefBased/>
  <w15:docId w15:val="{7610C403-C484-4D1C-AC95-A0A53EA3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2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aterials-science/nuclear-magnetic-resonance-spectroscopy" TargetMode="External"/><Relationship Id="rId3" Type="http://schemas.openxmlformats.org/officeDocument/2006/relationships/webSettings" Target="webSettings.xml"/><Relationship Id="rId7" Type="http://schemas.openxmlformats.org/officeDocument/2006/relationships/hyperlink" Target="https://www.sciencedirect.com/topics/materials-science/lead-free-piezoelectric-ceram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0025540818340042?via%3Dihub" TargetMode="External"/><Relationship Id="rId5" Type="http://schemas.openxmlformats.org/officeDocument/2006/relationships/hyperlink" Target="https://www.sciencedirect.com/science/article/pii/S0025540818340042?via%3Dihub" TargetMode="External"/><Relationship Id="rId10" Type="http://schemas.openxmlformats.org/officeDocument/2006/relationships/theme" Target="theme/theme1.xml"/><Relationship Id="rId4" Type="http://schemas.openxmlformats.org/officeDocument/2006/relationships/hyperlink" Target="https://www.sciencedirect.com/science/article/pii/S0025540818340042?via%3Dihu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2022-05-18T10:41:00Z</dcterms:created>
  <dcterms:modified xsi:type="dcterms:W3CDTF">2022-05-18T10:41:00Z</dcterms:modified>
</cp:coreProperties>
</file>