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FA9F" w14:textId="77777777" w:rsidR="0052160E" w:rsidRPr="008F4BDB" w:rsidRDefault="0052160E" w:rsidP="0052160E">
      <w:pPr>
        <w:spacing w:after="0" w:line="240" w:lineRule="auto"/>
        <w:rPr>
          <w:rFonts w:ascii="Times New Roman" w:hAnsi="Times New Roman" w:cs="Times New Roman"/>
          <w:b/>
        </w:rPr>
      </w:pPr>
      <w:r w:rsidRPr="008F4BDB">
        <w:rPr>
          <w:rFonts w:ascii="Times New Roman" w:hAnsi="Times New Roman" w:cs="Times New Roman"/>
          <w:b/>
        </w:rPr>
        <w:t>Paper No: PU-SOE</w:t>
      </w:r>
      <w:r w:rsidRPr="00487FA7">
        <w:rPr>
          <w:rFonts w:ascii="Times New Roman" w:hAnsi="Times New Roman" w:cs="Times New Roman"/>
          <w:b/>
        </w:rPr>
        <w:t>-</w:t>
      </w:r>
      <w:r w:rsidRPr="00A30382">
        <w:rPr>
          <w:rFonts w:ascii="Times New Roman" w:hAnsi="Times New Roman" w:cs="Times New Roman"/>
          <w:b/>
        </w:rPr>
        <w:t>CHE-18</w:t>
      </w:r>
    </w:p>
    <w:p w14:paraId="353084B2" w14:textId="77777777" w:rsidR="0052160E" w:rsidRPr="007068D8" w:rsidRDefault="0052160E" w:rsidP="0052160E">
      <w:pPr>
        <w:spacing w:after="0" w:line="240" w:lineRule="auto"/>
        <w:rPr>
          <w:rFonts w:ascii="Times New Roman" w:eastAsia="Times New Roman" w:hAnsi="Times New Roman" w:cs="Times New Roman"/>
          <w:b/>
          <w:color w:val="000000"/>
          <w:sz w:val="4"/>
        </w:rPr>
      </w:pPr>
    </w:p>
    <w:p w14:paraId="215F7FD3" w14:textId="77777777" w:rsidR="0052160E" w:rsidRPr="00A30382" w:rsidRDefault="0052160E" w:rsidP="0052160E">
      <w:pPr>
        <w:spacing w:after="0" w:line="240" w:lineRule="auto"/>
        <w:rPr>
          <w:rFonts w:ascii="Times New Roman" w:eastAsia="Times New Roman" w:hAnsi="Times New Roman" w:cs="Times New Roman"/>
          <w:b/>
          <w:color w:val="000000"/>
        </w:rPr>
      </w:pPr>
      <w:r w:rsidRPr="00A30382">
        <w:rPr>
          <w:rFonts w:ascii="Times New Roman" w:eastAsia="Times New Roman" w:hAnsi="Times New Roman" w:cs="Times New Roman"/>
          <w:b/>
          <w:color w:val="000000"/>
        </w:rPr>
        <w:t xml:space="preserve">Physicochemical and Non-linear optical studies of Mixed Ligand Cu(I), </w:t>
      </w:r>
      <w:proofErr w:type="gramStart"/>
      <w:r w:rsidRPr="00A30382">
        <w:rPr>
          <w:rFonts w:ascii="Times New Roman" w:eastAsia="Times New Roman" w:hAnsi="Times New Roman" w:cs="Times New Roman"/>
          <w:b/>
          <w:color w:val="000000"/>
        </w:rPr>
        <w:t>Fe(</w:t>
      </w:r>
      <w:proofErr w:type="gramEnd"/>
      <w:r w:rsidRPr="00A30382">
        <w:rPr>
          <w:rFonts w:ascii="Times New Roman" w:eastAsia="Times New Roman" w:hAnsi="Times New Roman" w:cs="Times New Roman"/>
          <w:b/>
          <w:color w:val="000000"/>
        </w:rPr>
        <w:t xml:space="preserve">II) and Ru(II) complexes containing triphenylphosphine and a Schiff base derived from furfural and hydrazine hydrate </w:t>
      </w:r>
    </w:p>
    <w:p w14:paraId="67B78F5A" w14:textId="77777777" w:rsidR="0052160E" w:rsidRPr="00DE7986" w:rsidRDefault="0052160E" w:rsidP="0052160E">
      <w:pPr>
        <w:spacing w:after="0" w:line="240" w:lineRule="auto"/>
        <w:rPr>
          <w:rFonts w:ascii="Times New Roman" w:eastAsia="Times New Roman" w:hAnsi="Times New Roman" w:cs="Times New Roman"/>
          <w:b/>
          <w:color w:val="000000"/>
        </w:rPr>
      </w:pPr>
    </w:p>
    <w:p w14:paraId="08035766" w14:textId="77777777" w:rsidR="0052160E" w:rsidRPr="00DE7986" w:rsidRDefault="0052160E" w:rsidP="0052160E">
      <w:pPr>
        <w:spacing w:after="0" w:line="240" w:lineRule="auto"/>
        <w:rPr>
          <w:rFonts w:ascii="Times New Roman" w:eastAsia="Times New Roman" w:hAnsi="Times New Roman" w:cs="Times New Roman"/>
          <w:color w:val="000000"/>
          <w:sz w:val="8"/>
        </w:rPr>
      </w:pPr>
    </w:p>
    <w:p w14:paraId="033CA685" w14:textId="77777777" w:rsidR="0052160E" w:rsidRPr="00A30382" w:rsidRDefault="0052160E" w:rsidP="0052160E">
      <w:pPr>
        <w:spacing w:after="0" w:line="240" w:lineRule="auto"/>
        <w:rPr>
          <w:rFonts w:ascii="Times New Roman" w:eastAsia="Times New Roman" w:hAnsi="Times New Roman" w:cs="Times New Roman"/>
          <w:b/>
          <w:bCs/>
          <w:sz w:val="16"/>
          <w:szCs w:val="16"/>
        </w:rPr>
      </w:pPr>
      <w:r w:rsidRPr="00A30382">
        <w:rPr>
          <w:rFonts w:ascii="Times New Roman" w:eastAsia="Times New Roman" w:hAnsi="Times New Roman" w:cs="Times New Roman"/>
          <w:b/>
          <w:bCs/>
          <w:sz w:val="16"/>
          <w:szCs w:val="16"/>
        </w:rPr>
        <w:t>Dileep Ramakrishna</w:t>
      </w:r>
    </w:p>
    <w:p w14:paraId="48CCF436" w14:textId="77777777" w:rsidR="0052160E" w:rsidRPr="00A30382" w:rsidRDefault="0052160E" w:rsidP="0052160E">
      <w:pPr>
        <w:spacing w:after="0" w:line="240" w:lineRule="auto"/>
        <w:rPr>
          <w:rFonts w:ascii="Times New Roman" w:eastAsia="Times New Roman" w:hAnsi="Times New Roman" w:cs="Times New Roman"/>
          <w:sz w:val="16"/>
          <w:szCs w:val="16"/>
        </w:rPr>
      </w:pPr>
      <w:r w:rsidRPr="00A30382">
        <w:rPr>
          <w:rFonts w:ascii="Times New Roman" w:hAnsi="Times New Roman" w:cs="Times New Roman"/>
          <w:sz w:val="16"/>
          <w:szCs w:val="16"/>
        </w:rPr>
        <w:t>Department of Chemistry, School of Engineering, Presidency University, Yelahanka, Bangalore, 560064, India</w:t>
      </w:r>
    </w:p>
    <w:p w14:paraId="79C1A8C9" w14:textId="77777777" w:rsidR="0052160E" w:rsidRPr="00A30382" w:rsidRDefault="0052160E" w:rsidP="0052160E">
      <w:pPr>
        <w:spacing w:after="0" w:line="240" w:lineRule="auto"/>
        <w:jc w:val="center"/>
        <w:rPr>
          <w:rFonts w:ascii="Times New Roman" w:hAnsi="Times New Roman" w:cs="Times New Roman"/>
          <w:b/>
          <w:sz w:val="8"/>
        </w:rPr>
      </w:pPr>
    </w:p>
    <w:p w14:paraId="157530D1" w14:textId="77777777" w:rsidR="0052160E" w:rsidRPr="008F4BDB" w:rsidRDefault="0052160E" w:rsidP="0052160E">
      <w:pPr>
        <w:spacing w:after="0" w:line="240" w:lineRule="auto"/>
        <w:jc w:val="center"/>
        <w:rPr>
          <w:rFonts w:ascii="Times New Roman" w:hAnsi="Times New Roman" w:cs="Times New Roman"/>
          <w:b/>
        </w:rPr>
      </w:pPr>
      <w:r w:rsidRPr="008F4BDB">
        <w:rPr>
          <w:rFonts w:ascii="Times New Roman" w:hAnsi="Times New Roman" w:cs="Times New Roman"/>
          <w:b/>
        </w:rPr>
        <w:t>Abstract</w:t>
      </w:r>
    </w:p>
    <w:p w14:paraId="4BDE76E6" w14:textId="77777777" w:rsidR="0052160E" w:rsidRPr="008F4BDB" w:rsidRDefault="0052160E" w:rsidP="0052160E">
      <w:pPr>
        <w:spacing w:after="0" w:line="240" w:lineRule="auto"/>
        <w:jc w:val="center"/>
        <w:rPr>
          <w:rFonts w:ascii="Times New Roman" w:hAnsi="Times New Roman" w:cs="Times New Roman"/>
          <w:b/>
          <w:sz w:val="4"/>
        </w:rPr>
      </w:pPr>
    </w:p>
    <w:p w14:paraId="30843F81" w14:textId="77777777" w:rsidR="0052160E" w:rsidRPr="00A30382" w:rsidRDefault="0052160E" w:rsidP="0052160E">
      <w:pPr>
        <w:spacing w:after="0" w:line="240" w:lineRule="auto"/>
        <w:jc w:val="both"/>
        <w:rPr>
          <w:rFonts w:ascii="Times New Roman" w:hAnsi="Times New Roman" w:cs="Times New Roman"/>
          <w:sz w:val="20"/>
          <w:szCs w:val="20"/>
        </w:rPr>
      </w:pPr>
      <w:r w:rsidRPr="00A30382">
        <w:rPr>
          <w:rFonts w:ascii="Times New Roman" w:hAnsi="Times New Roman" w:cs="Times New Roman"/>
          <w:sz w:val="20"/>
          <w:szCs w:val="20"/>
        </w:rPr>
        <w:t>Mixed ligand complexes of Copper, Iron and Ruthenium containing triphenylphosphine and a simple Schiff base made up of furfural and hydrazine hydrate have been synthesized and characterized by their UV, IR, NMR, elemental analysis and magnetic susceptibility measurements. The characterization techniques suggest that the copper complex exhibits four coordinated square planar geometry, the iron complex exhibits a five coordinated square pyramidal geometry and the ruthenium complex exhibits a six coordinated octahedral geometry. The monomeric nature of the complex is assessed from their magnetic susceptibility values. The third-order nonlinear optical parameters of the complex were investigated by Z-scan technique. Nonlinear transmission measurements carried out using nanosecond laser pulses at 532 nm show that the complexes can be used as potential optical limiters.</w:t>
      </w:r>
    </w:p>
    <w:p w14:paraId="5C850B8F" w14:textId="77777777" w:rsidR="0052160E" w:rsidRPr="008F4BDB" w:rsidRDefault="0052160E" w:rsidP="0052160E">
      <w:pPr>
        <w:spacing w:after="0" w:line="240" w:lineRule="auto"/>
        <w:jc w:val="both"/>
        <w:rPr>
          <w:rFonts w:ascii="Times New Roman" w:hAnsi="Times New Roman" w:cs="Times New Roman"/>
          <w:b/>
        </w:rPr>
      </w:pPr>
      <w:r>
        <w:rPr>
          <w:rFonts w:ascii="Times New Roman" w:hAnsi="Times New Roman" w:cs="Times New Roman"/>
          <w:b/>
        </w:rPr>
        <w:t>Keywords:</w:t>
      </w:r>
    </w:p>
    <w:p w14:paraId="771942AA" w14:textId="77777777" w:rsidR="0052160E" w:rsidRPr="00A30382" w:rsidRDefault="0052160E" w:rsidP="0052160E">
      <w:pPr>
        <w:spacing w:after="0" w:line="240" w:lineRule="auto"/>
        <w:rPr>
          <w:rFonts w:ascii="Times New Roman" w:eastAsia="Times New Roman" w:hAnsi="Times New Roman" w:cs="Times New Roman"/>
          <w:color w:val="2E2E2E"/>
          <w:sz w:val="20"/>
          <w:szCs w:val="20"/>
        </w:rPr>
      </w:pPr>
      <w:r w:rsidRPr="00A30382">
        <w:rPr>
          <w:rFonts w:ascii="Times New Roman" w:eastAsia="Times New Roman" w:hAnsi="Times New Roman" w:cs="Times New Roman"/>
          <w:color w:val="2E2E2E"/>
          <w:sz w:val="20"/>
          <w:szCs w:val="20"/>
        </w:rPr>
        <w:t>Mixed ligands</w:t>
      </w:r>
      <w:r>
        <w:rPr>
          <w:rFonts w:ascii="Times New Roman" w:eastAsia="Times New Roman" w:hAnsi="Times New Roman" w:cs="Times New Roman"/>
          <w:color w:val="2E2E2E"/>
          <w:sz w:val="20"/>
          <w:szCs w:val="20"/>
        </w:rPr>
        <w:t xml:space="preserve">, </w:t>
      </w:r>
      <w:r w:rsidRPr="00A30382">
        <w:rPr>
          <w:rFonts w:ascii="Times New Roman" w:eastAsia="Times New Roman" w:hAnsi="Times New Roman" w:cs="Times New Roman"/>
          <w:color w:val="2E2E2E"/>
          <w:sz w:val="20"/>
          <w:szCs w:val="20"/>
        </w:rPr>
        <w:t>Metal complexes</w:t>
      </w:r>
      <w:r>
        <w:rPr>
          <w:rFonts w:ascii="Times New Roman" w:eastAsia="Times New Roman" w:hAnsi="Times New Roman" w:cs="Times New Roman"/>
          <w:color w:val="2E2E2E"/>
          <w:sz w:val="20"/>
          <w:szCs w:val="20"/>
        </w:rPr>
        <w:t xml:space="preserve">, </w:t>
      </w:r>
      <w:r w:rsidRPr="00A30382">
        <w:rPr>
          <w:rFonts w:ascii="Times New Roman" w:eastAsia="Times New Roman" w:hAnsi="Times New Roman" w:cs="Times New Roman"/>
          <w:color w:val="2E2E2E"/>
          <w:sz w:val="20"/>
          <w:szCs w:val="20"/>
        </w:rPr>
        <w:t>Furfural</w:t>
      </w:r>
      <w:r>
        <w:rPr>
          <w:rFonts w:ascii="Times New Roman" w:eastAsia="Times New Roman" w:hAnsi="Times New Roman" w:cs="Times New Roman"/>
          <w:color w:val="2E2E2E"/>
          <w:sz w:val="20"/>
          <w:szCs w:val="20"/>
        </w:rPr>
        <w:t xml:space="preserve">, </w:t>
      </w:r>
      <w:r w:rsidRPr="00A30382">
        <w:rPr>
          <w:rFonts w:ascii="Times New Roman" w:eastAsia="Times New Roman" w:hAnsi="Times New Roman" w:cs="Times New Roman"/>
          <w:color w:val="2E2E2E"/>
          <w:sz w:val="20"/>
          <w:szCs w:val="20"/>
        </w:rPr>
        <w:t>NLO</w:t>
      </w:r>
      <w:r>
        <w:rPr>
          <w:rFonts w:ascii="Times New Roman" w:eastAsia="Times New Roman" w:hAnsi="Times New Roman" w:cs="Times New Roman"/>
          <w:color w:val="2E2E2E"/>
          <w:sz w:val="20"/>
          <w:szCs w:val="20"/>
        </w:rPr>
        <w:t xml:space="preserve">, </w:t>
      </w:r>
      <w:r w:rsidRPr="00A30382">
        <w:rPr>
          <w:rFonts w:ascii="Times New Roman" w:eastAsia="Times New Roman" w:hAnsi="Times New Roman" w:cs="Times New Roman"/>
          <w:color w:val="2E2E2E"/>
          <w:sz w:val="20"/>
          <w:szCs w:val="20"/>
        </w:rPr>
        <w:t>Z-scan</w:t>
      </w:r>
      <w:r>
        <w:rPr>
          <w:rFonts w:ascii="Times New Roman" w:eastAsia="Times New Roman" w:hAnsi="Times New Roman" w:cs="Times New Roman"/>
          <w:color w:val="2E2E2E"/>
          <w:sz w:val="20"/>
          <w:szCs w:val="20"/>
        </w:rPr>
        <w:t xml:space="preserve">, </w:t>
      </w:r>
      <w:r w:rsidRPr="00A30382">
        <w:rPr>
          <w:rFonts w:ascii="Times New Roman" w:eastAsia="Times New Roman" w:hAnsi="Times New Roman" w:cs="Times New Roman"/>
          <w:color w:val="2E2E2E"/>
          <w:sz w:val="20"/>
          <w:szCs w:val="20"/>
        </w:rPr>
        <w:t>Optical limiting</w:t>
      </w:r>
    </w:p>
    <w:p w14:paraId="1F1F6C2B" w14:textId="77777777" w:rsidR="0052160E" w:rsidRPr="00C36146" w:rsidRDefault="0052160E" w:rsidP="0052160E">
      <w:pPr>
        <w:tabs>
          <w:tab w:val="center" w:pos="4680"/>
        </w:tabs>
        <w:spacing w:after="0" w:line="240" w:lineRule="auto"/>
        <w:jc w:val="both"/>
        <w:rPr>
          <w:rFonts w:ascii="Times New Roman" w:hAnsi="Times New Roman" w:cs="Times New Roman"/>
          <w:b/>
          <w:sz w:val="4"/>
        </w:rPr>
      </w:pPr>
    </w:p>
    <w:p w14:paraId="13858391" w14:textId="77777777" w:rsidR="0052160E" w:rsidRPr="00B8661F" w:rsidRDefault="0052160E" w:rsidP="0052160E">
      <w:pPr>
        <w:tabs>
          <w:tab w:val="center" w:pos="4680"/>
        </w:tabs>
        <w:spacing w:after="0" w:line="240" w:lineRule="auto"/>
        <w:jc w:val="both"/>
        <w:rPr>
          <w:rFonts w:ascii="Times New Roman" w:hAnsi="Times New Roman" w:cs="Times New Roman"/>
          <w:b/>
          <w:sz w:val="28"/>
          <w:vertAlign w:val="superscript"/>
        </w:rPr>
      </w:pPr>
      <w:r>
        <w:rPr>
          <w:rFonts w:ascii="Times New Roman" w:hAnsi="Times New Roman" w:cs="Times New Roman"/>
          <w:b/>
        </w:rPr>
        <w:t>Publication Details:</w:t>
      </w:r>
      <w:r w:rsidRPr="00B8661F">
        <w:rPr>
          <w:rFonts w:ascii="Times New Roman" w:hAnsi="Times New Roman" w:cs="Times New Roman"/>
          <w:b/>
          <w:sz w:val="28"/>
        </w:rPr>
        <w:tab/>
      </w:r>
    </w:p>
    <w:tbl>
      <w:tblPr>
        <w:tblW w:w="9456" w:type="dxa"/>
        <w:tblLayout w:type="fixed"/>
        <w:tblLook w:val="04A0" w:firstRow="1" w:lastRow="0" w:firstColumn="1" w:lastColumn="0" w:noHBand="0" w:noVBand="1"/>
      </w:tblPr>
      <w:tblGrid>
        <w:gridCol w:w="2612"/>
        <w:gridCol w:w="900"/>
        <w:gridCol w:w="1718"/>
        <w:gridCol w:w="1048"/>
        <w:gridCol w:w="1377"/>
        <w:gridCol w:w="1801"/>
      </w:tblGrid>
      <w:tr w:rsidR="0052160E" w:rsidRPr="00B8661F" w14:paraId="0A829416" w14:textId="77777777" w:rsidTr="00673108">
        <w:trPr>
          <w:trHeight w:val="266"/>
        </w:trPr>
        <w:tc>
          <w:tcPr>
            <w:tcW w:w="2612" w:type="dxa"/>
            <w:shd w:val="clear" w:color="auto" w:fill="auto"/>
            <w:noWrap/>
            <w:hideMark/>
          </w:tcPr>
          <w:p w14:paraId="04151245"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Journal Name</w:t>
            </w:r>
          </w:p>
        </w:tc>
        <w:tc>
          <w:tcPr>
            <w:tcW w:w="900" w:type="dxa"/>
            <w:shd w:val="clear" w:color="auto" w:fill="auto"/>
            <w:noWrap/>
            <w:hideMark/>
          </w:tcPr>
          <w:p w14:paraId="376A8435"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Vol.</w:t>
            </w:r>
          </w:p>
        </w:tc>
        <w:tc>
          <w:tcPr>
            <w:tcW w:w="1718" w:type="dxa"/>
            <w:shd w:val="clear" w:color="auto" w:fill="auto"/>
            <w:hideMark/>
          </w:tcPr>
          <w:p w14:paraId="0C5EC65D"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 xml:space="preserve">Month </w:t>
            </w:r>
            <w:proofErr w:type="gramStart"/>
            <w:r w:rsidRPr="008F4BDB">
              <w:rPr>
                <w:rFonts w:ascii="Times New Roman" w:eastAsia="Times New Roman" w:hAnsi="Times New Roman" w:cs="Times New Roman"/>
                <w:b/>
                <w:bCs/>
                <w:color w:val="000000"/>
                <w:sz w:val="20"/>
              </w:rPr>
              <w:t>&amp;  Year</w:t>
            </w:r>
            <w:proofErr w:type="gramEnd"/>
          </w:p>
        </w:tc>
        <w:tc>
          <w:tcPr>
            <w:tcW w:w="1048" w:type="dxa"/>
            <w:shd w:val="clear" w:color="auto" w:fill="auto"/>
            <w:noWrap/>
            <w:hideMark/>
          </w:tcPr>
          <w:p w14:paraId="2AECA0D9"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Page No.</w:t>
            </w:r>
          </w:p>
        </w:tc>
        <w:tc>
          <w:tcPr>
            <w:tcW w:w="1377" w:type="dxa"/>
            <w:shd w:val="clear" w:color="auto" w:fill="auto"/>
            <w:noWrap/>
            <w:hideMark/>
          </w:tcPr>
          <w:p w14:paraId="52E36E1C"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r w:rsidRPr="008F4BDB">
              <w:rPr>
                <w:rFonts w:ascii="Times New Roman" w:eastAsia="Times New Roman" w:hAnsi="Times New Roman" w:cs="Times New Roman"/>
                <w:b/>
                <w:bCs/>
                <w:color w:val="000000"/>
                <w:sz w:val="20"/>
              </w:rPr>
              <w:t>Publisher</w:t>
            </w:r>
          </w:p>
        </w:tc>
        <w:tc>
          <w:tcPr>
            <w:tcW w:w="1801" w:type="dxa"/>
            <w:shd w:val="clear" w:color="auto" w:fill="auto"/>
            <w:noWrap/>
            <w:hideMark/>
          </w:tcPr>
          <w:p w14:paraId="7A041ABC" w14:textId="77777777" w:rsidR="0052160E" w:rsidRPr="008F4BDB" w:rsidRDefault="0052160E" w:rsidP="00673108">
            <w:pPr>
              <w:spacing w:after="0" w:line="240" w:lineRule="auto"/>
              <w:jc w:val="center"/>
              <w:rPr>
                <w:rFonts w:ascii="Times New Roman" w:eastAsia="Times New Roman" w:hAnsi="Times New Roman" w:cs="Times New Roman"/>
                <w:b/>
                <w:bCs/>
                <w:color w:val="000000"/>
                <w:sz w:val="20"/>
              </w:rPr>
            </w:pPr>
            <w:proofErr w:type="spellStart"/>
            <w:r w:rsidRPr="008F4BDB">
              <w:rPr>
                <w:rFonts w:ascii="Times New Roman" w:eastAsia="Times New Roman" w:hAnsi="Times New Roman" w:cs="Times New Roman"/>
                <w:b/>
                <w:bCs/>
                <w:color w:val="000000"/>
                <w:sz w:val="20"/>
              </w:rPr>
              <w:t>Scimago</w:t>
            </w:r>
            <w:proofErr w:type="spellEnd"/>
            <w:r w:rsidRPr="008F4BDB">
              <w:rPr>
                <w:rFonts w:ascii="Times New Roman" w:eastAsia="Times New Roman" w:hAnsi="Times New Roman" w:cs="Times New Roman"/>
                <w:b/>
                <w:bCs/>
                <w:color w:val="000000"/>
                <w:sz w:val="20"/>
              </w:rPr>
              <w:t xml:space="preserve"> Ranking</w:t>
            </w:r>
          </w:p>
        </w:tc>
      </w:tr>
      <w:tr w:rsidR="0052160E" w:rsidRPr="00B8661F" w14:paraId="20016CC5" w14:textId="77777777" w:rsidTr="00673108">
        <w:trPr>
          <w:trHeight w:val="253"/>
        </w:trPr>
        <w:tc>
          <w:tcPr>
            <w:tcW w:w="2612" w:type="dxa"/>
            <w:shd w:val="clear" w:color="auto" w:fill="auto"/>
            <w:noWrap/>
          </w:tcPr>
          <w:p w14:paraId="4E77D826" w14:textId="77777777" w:rsidR="0052160E" w:rsidRPr="00A30382" w:rsidRDefault="0052160E" w:rsidP="00673108">
            <w:pPr>
              <w:jc w:val="center"/>
              <w:rPr>
                <w:rFonts w:ascii="Times New Roman" w:eastAsia="Times New Roman" w:hAnsi="Times New Roman" w:cs="Times New Roman"/>
                <w:bCs/>
                <w:color w:val="000000"/>
                <w:sz w:val="20"/>
                <w:szCs w:val="20"/>
              </w:rPr>
            </w:pPr>
            <w:r w:rsidRPr="00A30382">
              <w:rPr>
                <w:rFonts w:ascii="Times New Roman" w:hAnsi="Times New Roman" w:cs="Times New Roman"/>
                <w:color w:val="000000"/>
                <w:sz w:val="20"/>
                <w:szCs w:val="20"/>
              </w:rPr>
              <w:t>Chemical Data Collections</w:t>
            </w:r>
          </w:p>
        </w:tc>
        <w:tc>
          <w:tcPr>
            <w:tcW w:w="900" w:type="dxa"/>
            <w:shd w:val="clear" w:color="auto" w:fill="auto"/>
            <w:noWrap/>
          </w:tcPr>
          <w:p w14:paraId="66AC0092" w14:textId="77777777" w:rsidR="0052160E" w:rsidRPr="00A30382" w:rsidRDefault="0052160E" w:rsidP="00673108">
            <w:pPr>
              <w:spacing w:after="0" w:line="240" w:lineRule="auto"/>
              <w:jc w:val="center"/>
              <w:rPr>
                <w:rFonts w:ascii="Times New Roman" w:eastAsia="Times New Roman" w:hAnsi="Times New Roman" w:cs="Times New Roman"/>
                <w:bCs/>
                <w:color w:val="000000"/>
                <w:sz w:val="20"/>
                <w:szCs w:val="20"/>
              </w:rPr>
            </w:pPr>
            <w:r w:rsidRPr="00A30382">
              <w:rPr>
                <w:rFonts w:ascii="Times New Roman" w:eastAsia="Times New Roman" w:hAnsi="Times New Roman" w:cs="Times New Roman"/>
                <w:bCs/>
                <w:color w:val="000000"/>
                <w:sz w:val="20"/>
                <w:szCs w:val="20"/>
              </w:rPr>
              <w:t xml:space="preserve">28 </w:t>
            </w:r>
          </w:p>
        </w:tc>
        <w:tc>
          <w:tcPr>
            <w:tcW w:w="1718" w:type="dxa"/>
            <w:shd w:val="clear" w:color="auto" w:fill="auto"/>
          </w:tcPr>
          <w:p w14:paraId="6F9EC7EA" w14:textId="77777777" w:rsidR="0052160E" w:rsidRPr="00A30382" w:rsidRDefault="0052160E" w:rsidP="00673108">
            <w:pPr>
              <w:spacing w:after="0" w:line="240" w:lineRule="auto"/>
              <w:jc w:val="center"/>
              <w:rPr>
                <w:rFonts w:ascii="Times New Roman" w:eastAsia="Times New Roman" w:hAnsi="Times New Roman" w:cs="Times New Roman"/>
                <w:bCs/>
                <w:color w:val="000000"/>
                <w:sz w:val="20"/>
                <w:szCs w:val="20"/>
              </w:rPr>
            </w:pPr>
            <w:r w:rsidRPr="00A30382">
              <w:rPr>
                <w:rFonts w:ascii="Times New Roman" w:hAnsi="Times New Roman" w:cs="Times New Roman"/>
                <w:color w:val="000000"/>
                <w:sz w:val="20"/>
                <w:szCs w:val="20"/>
              </w:rPr>
              <w:t>May, 2020</w:t>
            </w:r>
          </w:p>
        </w:tc>
        <w:tc>
          <w:tcPr>
            <w:tcW w:w="1048" w:type="dxa"/>
            <w:shd w:val="clear" w:color="auto" w:fill="auto"/>
            <w:noWrap/>
          </w:tcPr>
          <w:p w14:paraId="396844E8" w14:textId="77777777" w:rsidR="0052160E" w:rsidRPr="00A30382" w:rsidRDefault="0052160E" w:rsidP="00673108">
            <w:pPr>
              <w:jc w:val="center"/>
              <w:rPr>
                <w:rFonts w:ascii="Times New Roman" w:hAnsi="Times New Roman" w:cs="Times New Roman"/>
                <w:color w:val="000000"/>
                <w:sz w:val="20"/>
                <w:szCs w:val="20"/>
              </w:rPr>
            </w:pPr>
            <w:r w:rsidRPr="00A30382">
              <w:rPr>
                <w:rFonts w:ascii="Times New Roman" w:hAnsi="Times New Roman" w:cs="Times New Roman"/>
                <w:color w:val="000000"/>
                <w:sz w:val="20"/>
                <w:szCs w:val="20"/>
              </w:rPr>
              <w:t>100424</w:t>
            </w:r>
          </w:p>
          <w:p w14:paraId="70285D82" w14:textId="77777777" w:rsidR="0052160E" w:rsidRPr="00A30382" w:rsidRDefault="0052160E" w:rsidP="00673108">
            <w:pPr>
              <w:spacing w:after="0" w:line="240" w:lineRule="auto"/>
              <w:jc w:val="center"/>
              <w:rPr>
                <w:rFonts w:ascii="Times New Roman" w:eastAsia="Times New Roman" w:hAnsi="Times New Roman" w:cs="Times New Roman"/>
                <w:bCs/>
                <w:color w:val="000000"/>
                <w:sz w:val="20"/>
                <w:szCs w:val="20"/>
              </w:rPr>
            </w:pPr>
          </w:p>
        </w:tc>
        <w:tc>
          <w:tcPr>
            <w:tcW w:w="1377" w:type="dxa"/>
            <w:shd w:val="clear" w:color="auto" w:fill="auto"/>
            <w:noWrap/>
          </w:tcPr>
          <w:p w14:paraId="57982D46" w14:textId="77777777" w:rsidR="0052160E" w:rsidRPr="00A30382" w:rsidRDefault="0052160E" w:rsidP="00673108">
            <w:pPr>
              <w:jc w:val="center"/>
              <w:rPr>
                <w:rFonts w:ascii="Times New Roman" w:eastAsia="Times New Roman" w:hAnsi="Times New Roman" w:cs="Times New Roman"/>
                <w:bCs/>
                <w:color w:val="000000"/>
                <w:sz w:val="20"/>
                <w:szCs w:val="20"/>
              </w:rPr>
            </w:pPr>
            <w:r w:rsidRPr="00A30382">
              <w:rPr>
                <w:rFonts w:ascii="Times New Roman" w:hAnsi="Times New Roman" w:cs="Times New Roman"/>
                <w:color w:val="000000"/>
                <w:sz w:val="20"/>
                <w:szCs w:val="20"/>
              </w:rPr>
              <w:t>Elsevier</w:t>
            </w:r>
          </w:p>
        </w:tc>
        <w:tc>
          <w:tcPr>
            <w:tcW w:w="1801" w:type="dxa"/>
            <w:shd w:val="clear" w:color="auto" w:fill="auto"/>
            <w:noWrap/>
          </w:tcPr>
          <w:p w14:paraId="040DC9C0" w14:textId="77777777" w:rsidR="0052160E" w:rsidRPr="00A30382" w:rsidRDefault="0052160E" w:rsidP="00673108">
            <w:pPr>
              <w:spacing w:after="0" w:line="240" w:lineRule="auto"/>
              <w:jc w:val="center"/>
              <w:rPr>
                <w:rFonts w:ascii="Times New Roman" w:eastAsia="Times New Roman" w:hAnsi="Times New Roman" w:cs="Times New Roman"/>
                <w:bCs/>
                <w:color w:val="000000"/>
                <w:sz w:val="20"/>
                <w:szCs w:val="20"/>
              </w:rPr>
            </w:pPr>
            <w:r w:rsidRPr="00A30382">
              <w:rPr>
                <w:rFonts w:ascii="Times New Roman" w:eastAsia="Times New Roman" w:hAnsi="Times New Roman" w:cs="Times New Roman"/>
                <w:bCs/>
                <w:color w:val="000000"/>
                <w:sz w:val="20"/>
                <w:szCs w:val="20"/>
              </w:rPr>
              <w:t>Q3</w:t>
            </w:r>
          </w:p>
        </w:tc>
      </w:tr>
    </w:tbl>
    <w:p w14:paraId="5CE8B54A"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160E"/>
    <w:rsid w:val="0052160E"/>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AD67"/>
  <w15:chartTrackingRefBased/>
  <w15:docId w15:val="{F7466716-E71F-48BB-87A2-EBA6C84E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2022-05-18T10:46:00Z</dcterms:created>
  <dcterms:modified xsi:type="dcterms:W3CDTF">2022-05-18T10:46:00Z</dcterms:modified>
</cp:coreProperties>
</file>