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30F" w14:textId="2053C435" w:rsidR="00DA0F05" w:rsidRPr="0070372D" w:rsidRDefault="00DA0F05" w:rsidP="00DA0F05">
      <w:pPr>
        <w:tabs>
          <w:tab w:val="left" w:pos="1290"/>
        </w:tabs>
        <w:spacing w:after="0"/>
        <w:rPr>
          <w:rFonts w:ascii="Times New Roman" w:hAnsi="Times New Roman" w:cs="Times New Roman"/>
          <w:b/>
        </w:rPr>
      </w:pPr>
      <w:r>
        <w:rPr>
          <w:noProof/>
        </w:rPr>
        <mc:AlternateContent>
          <mc:Choice Requires="wps">
            <w:drawing>
              <wp:anchor distT="0" distB="0" distL="114300" distR="114300" simplePos="0" relativeHeight="251659264" behindDoc="1" locked="0" layoutInCell="1" allowOverlap="1" wp14:anchorId="538991D6" wp14:editId="6BB881AD">
                <wp:simplePos x="0" y="0"/>
                <wp:positionH relativeFrom="column">
                  <wp:posOffset>-177165</wp:posOffset>
                </wp:positionH>
                <wp:positionV relativeFrom="paragraph">
                  <wp:posOffset>-27305</wp:posOffset>
                </wp:positionV>
                <wp:extent cx="6560820" cy="45720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0820" cy="4572000"/>
                        </a:xfrm>
                        <a:prstGeom prst="roundRect">
                          <a:avLst>
                            <a:gd name="adj" fmla="val 493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09974" id="Rectangle: Rounded Corners 1" o:spid="_x0000_s1026" style="position:absolute;margin-left:-13.95pt;margin-top:-2.15pt;width:516.6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" fillcolor="window" strokecolor="windowText" strokeweight="1pt">
                <v:stroke joinstyle="miter"/>
                <v:path arrowok="t"/>
              </v:roundrect>
            </w:pict>
          </mc:Fallback>
        </mc:AlternateContent>
      </w:r>
      <w:r w:rsidRPr="0070372D">
        <w:rPr>
          <w:rFonts w:ascii="Times New Roman" w:hAnsi="Times New Roman" w:cs="Times New Roman"/>
          <w:b/>
        </w:rPr>
        <w:t xml:space="preserve">Paper No: PU-SOE-PHY-01 </w:t>
      </w:r>
    </w:p>
    <w:p w14:paraId="6F5101AD" w14:textId="77777777" w:rsidR="00DA0F05" w:rsidRPr="00E45CAE" w:rsidRDefault="00DA0F05" w:rsidP="00DA0F05">
      <w:pPr>
        <w:spacing w:after="0" w:line="240" w:lineRule="auto"/>
        <w:jc w:val="both"/>
        <w:rPr>
          <w:rFonts w:ascii="Times New Roman" w:eastAsia="Times New Roman" w:hAnsi="Times New Roman" w:cs="Times New Roman"/>
          <w:b/>
          <w:sz w:val="6"/>
        </w:rPr>
      </w:pPr>
    </w:p>
    <w:p w14:paraId="11BA31C7" w14:textId="77777777" w:rsidR="00DA0F05" w:rsidRPr="0070372D" w:rsidRDefault="00DA0F05" w:rsidP="00DA0F05">
      <w:pPr>
        <w:spacing w:after="0" w:line="240" w:lineRule="auto"/>
        <w:jc w:val="both"/>
        <w:rPr>
          <w:rFonts w:ascii="Times New Roman" w:eastAsia="Times New Roman" w:hAnsi="Times New Roman" w:cs="Times New Roman"/>
          <w:b/>
        </w:rPr>
      </w:pPr>
      <w:r w:rsidRPr="0070372D">
        <w:rPr>
          <w:rFonts w:ascii="Times New Roman" w:eastAsia="Times New Roman" w:hAnsi="Times New Roman" w:cs="Times New Roman"/>
          <w:b/>
        </w:rPr>
        <w:t xml:space="preserve">Observation </w:t>
      </w:r>
      <w:r>
        <w:rPr>
          <w:rFonts w:ascii="Times New Roman" w:eastAsia="Times New Roman" w:hAnsi="Times New Roman" w:cs="Times New Roman"/>
          <w:b/>
        </w:rPr>
        <w:t>o</w:t>
      </w:r>
      <w:r w:rsidRPr="0070372D">
        <w:rPr>
          <w:rFonts w:ascii="Times New Roman" w:eastAsia="Times New Roman" w:hAnsi="Times New Roman" w:cs="Times New Roman"/>
          <w:b/>
        </w:rPr>
        <w:t>f Enhance</w:t>
      </w:r>
      <w:r>
        <w:rPr>
          <w:rFonts w:ascii="Times New Roman" w:eastAsia="Times New Roman" w:hAnsi="Times New Roman" w:cs="Times New Roman"/>
          <w:b/>
        </w:rPr>
        <w:t>d Humidity Sensing Performance a</w:t>
      </w:r>
      <w:r w:rsidRPr="0070372D">
        <w:rPr>
          <w:rFonts w:ascii="Times New Roman" w:eastAsia="Times New Roman" w:hAnsi="Times New Roman" w:cs="Times New Roman"/>
          <w:b/>
        </w:rPr>
        <w:t xml:space="preserve">nd </w:t>
      </w:r>
      <w:r>
        <w:rPr>
          <w:rFonts w:ascii="Times New Roman" w:eastAsia="Times New Roman" w:hAnsi="Times New Roman" w:cs="Times New Roman"/>
          <w:b/>
        </w:rPr>
        <w:t>Structure, Dielectric, Optical a</w:t>
      </w:r>
      <w:r w:rsidRPr="0070372D">
        <w:rPr>
          <w:rFonts w:ascii="Times New Roman" w:eastAsia="Times New Roman" w:hAnsi="Times New Roman" w:cs="Times New Roman"/>
          <w:b/>
        </w:rPr>
        <w:t xml:space="preserve">nd DC </w:t>
      </w:r>
      <w:r>
        <w:rPr>
          <w:rFonts w:ascii="Times New Roman" w:eastAsia="Times New Roman" w:hAnsi="Times New Roman" w:cs="Times New Roman"/>
          <w:b/>
        </w:rPr>
        <w:t>Conductivity Studies o</w:t>
      </w:r>
      <w:r w:rsidRPr="0070372D">
        <w:rPr>
          <w:rFonts w:ascii="Times New Roman" w:eastAsia="Times New Roman" w:hAnsi="Times New Roman" w:cs="Times New Roman"/>
          <w:b/>
        </w:rPr>
        <w:t>f Scandium Doped Cobalt Chromate</w:t>
      </w:r>
    </w:p>
    <w:p w14:paraId="2F14505F" w14:textId="77777777" w:rsidR="00DA0F05" w:rsidRPr="0070372D" w:rsidRDefault="00DA0F05" w:rsidP="00DA0F05">
      <w:pPr>
        <w:spacing w:after="0" w:line="240" w:lineRule="auto"/>
        <w:jc w:val="both"/>
        <w:rPr>
          <w:rFonts w:ascii="Times New Roman" w:eastAsia="Times New Roman" w:hAnsi="Times New Roman" w:cs="Times New Roman"/>
          <w:b/>
          <w:bCs/>
          <w:sz w:val="10"/>
        </w:rPr>
      </w:pPr>
    </w:p>
    <w:p w14:paraId="395C2561" w14:textId="77777777" w:rsidR="00DA0F05" w:rsidRPr="0070372D" w:rsidRDefault="00DA0F05" w:rsidP="00DA0F05">
      <w:pPr>
        <w:spacing w:after="0" w:line="240" w:lineRule="auto"/>
        <w:rPr>
          <w:rFonts w:ascii="Times New Roman" w:eastAsia="Times New Roman" w:hAnsi="Times New Roman" w:cs="Times New Roman"/>
          <w:sz w:val="16"/>
        </w:rPr>
      </w:pPr>
      <w:r w:rsidRPr="0070372D">
        <w:rPr>
          <w:rFonts w:ascii="Times New Roman" w:eastAsia="Times New Roman" w:hAnsi="Times New Roman" w:cs="Times New Roman"/>
          <w:b/>
          <w:bCs/>
          <w:sz w:val="16"/>
        </w:rPr>
        <w:t>K. Manjunatha</w:t>
      </w:r>
      <w:r w:rsidRPr="0070372D">
        <w:rPr>
          <w:rFonts w:ascii="Times New Roman" w:eastAsia="Times New Roman" w:hAnsi="Times New Roman" w:cs="Times New Roman"/>
          <w:b/>
          <w:bCs/>
          <w:sz w:val="16"/>
          <w:vertAlign w:val="superscript"/>
        </w:rPr>
        <w:t>a</w:t>
      </w:r>
      <w:r w:rsidRPr="0070372D">
        <w:rPr>
          <w:rFonts w:ascii="Times New Roman" w:eastAsia="Times New Roman" w:hAnsi="Times New Roman" w:cs="Times New Roman"/>
          <w:sz w:val="16"/>
        </w:rPr>
        <w:t>, K. M. Srininivasamurthy</w:t>
      </w:r>
      <w:r w:rsidRPr="0070372D">
        <w:rPr>
          <w:rFonts w:ascii="Times New Roman" w:eastAsia="Times New Roman" w:hAnsi="Times New Roman" w:cs="Times New Roman"/>
          <w:sz w:val="16"/>
          <w:vertAlign w:val="superscript"/>
        </w:rPr>
        <w:t>b</w:t>
      </w:r>
      <w:r w:rsidRPr="0070372D">
        <w:rPr>
          <w:rFonts w:ascii="Times New Roman" w:eastAsia="Times New Roman" w:hAnsi="Times New Roman" w:cs="Times New Roman"/>
          <w:sz w:val="16"/>
        </w:rPr>
        <w:t xml:space="preserve">, </w:t>
      </w:r>
      <w:r w:rsidRPr="0070372D">
        <w:rPr>
          <w:rFonts w:ascii="Times New Roman" w:eastAsia="Times New Roman" w:hAnsi="Times New Roman" w:cs="Times New Roman"/>
          <w:b/>
          <w:bCs/>
          <w:sz w:val="16"/>
        </w:rPr>
        <w:t>C. S. Naveen</w:t>
      </w:r>
      <w:r w:rsidRPr="0070372D">
        <w:rPr>
          <w:rFonts w:ascii="Times New Roman" w:eastAsia="Times New Roman" w:hAnsi="Times New Roman" w:cs="Times New Roman"/>
          <w:b/>
          <w:bCs/>
          <w:sz w:val="16"/>
          <w:vertAlign w:val="superscript"/>
        </w:rPr>
        <w:t>a</w:t>
      </w:r>
      <w:r w:rsidRPr="0070372D">
        <w:rPr>
          <w:rFonts w:ascii="Times New Roman" w:eastAsia="Times New Roman" w:hAnsi="Times New Roman" w:cs="Times New Roman"/>
          <w:sz w:val="16"/>
        </w:rPr>
        <w:t>, Y. T. Ravikiran</w:t>
      </w:r>
      <w:r w:rsidRPr="0070372D">
        <w:rPr>
          <w:rFonts w:ascii="Times New Roman" w:eastAsia="Times New Roman" w:hAnsi="Times New Roman" w:cs="Times New Roman"/>
          <w:sz w:val="16"/>
          <w:vertAlign w:val="superscript"/>
        </w:rPr>
        <w:t>c</w:t>
      </w:r>
      <w:r w:rsidRPr="0070372D">
        <w:rPr>
          <w:rFonts w:ascii="Times New Roman" w:eastAsia="Times New Roman" w:hAnsi="Times New Roman" w:cs="Times New Roman"/>
          <w:sz w:val="16"/>
        </w:rPr>
        <w:t>, E. I. Sitalo</w:t>
      </w:r>
      <w:r w:rsidRPr="0070372D">
        <w:rPr>
          <w:rFonts w:ascii="Times New Roman" w:eastAsia="Times New Roman" w:hAnsi="Times New Roman" w:cs="Times New Roman"/>
          <w:sz w:val="16"/>
          <w:vertAlign w:val="superscript"/>
        </w:rPr>
        <w:t>d</w:t>
      </w:r>
      <w:r w:rsidRPr="0070372D">
        <w:rPr>
          <w:rFonts w:ascii="Times New Roman" w:eastAsia="Times New Roman" w:hAnsi="Times New Roman" w:cs="Times New Roman"/>
          <w:sz w:val="16"/>
        </w:rPr>
        <w:t>, S. P. Kubrin</w:t>
      </w:r>
      <w:r w:rsidRPr="0070372D">
        <w:rPr>
          <w:rFonts w:ascii="Times New Roman" w:eastAsia="Times New Roman" w:hAnsi="Times New Roman" w:cs="Times New Roman"/>
          <w:sz w:val="16"/>
          <w:vertAlign w:val="superscript"/>
        </w:rPr>
        <w:t>d</w:t>
      </w:r>
      <w:r w:rsidRPr="0070372D">
        <w:rPr>
          <w:rFonts w:ascii="Times New Roman" w:eastAsia="Times New Roman" w:hAnsi="Times New Roman" w:cs="Times New Roman"/>
          <w:sz w:val="16"/>
        </w:rPr>
        <w:t>, Siddaling Matteppanavar</w:t>
      </w:r>
      <w:r w:rsidRPr="0070372D">
        <w:rPr>
          <w:rFonts w:ascii="Times New Roman" w:eastAsia="Times New Roman" w:hAnsi="Times New Roman" w:cs="Times New Roman"/>
          <w:sz w:val="16"/>
          <w:vertAlign w:val="superscript"/>
        </w:rPr>
        <w:t>e</w:t>
      </w:r>
      <w:r w:rsidRPr="0070372D">
        <w:rPr>
          <w:rFonts w:ascii="Times New Roman" w:eastAsia="Times New Roman" w:hAnsi="Times New Roman" w:cs="Times New Roman"/>
          <w:sz w:val="16"/>
        </w:rPr>
        <w:t xml:space="preserve">, </w:t>
      </w:r>
      <w:r w:rsidRPr="0070372D">
        <w:rPr>
          <w:rFonts w:ascii="Times New Roman" w:eastAsia="Times New Roman" w:hAnsi="Times New Roman" w:cs="Times New Roman"/>
          <w:b/>
          <w:sz w:val="16"/>
        </w:rPr>
        <w:t>N. Sivasankara Reddy</w:t>
      </w:r>
      <w:r w:rsidRPr="0070372D">
        <w:rPr>
          <w:rFonts w:ascii="Times New Roman" w:eastAsia="Times New Roman" w:hAnsi="Times New Roman" w:cs="Times New Roman"/>
          <w:b/>
          <w:sz w:val="16"/>
          <w:vertAlign w:val="superscript"/>
        </w:rPr>
        <w:t>a</w:t>
      </w:r>
      <w:r w:rsidRPr="0070372D">
        <w:rPr>
          <w:rFonts w:ascii="Times New Roman" w:eastAsia="Times New Roman" w:hAnsi="Times New Roman" w:cs="Times New Roman"/>
          <w:sz w:val="16"/>
        </w:rPr>
        <w:t xml:space="preserve"> and </w:t>
      </w:r>
      <w:r w:rsidRPr="0070372D">
        <w:rPr>
          <w:rFonts w:ascii="Times New Roman" w:eastAsia="Times New Roman" w:hAnsi="Times New Roman" w:cs="Times New Roman"/>
          <w:b/>
          <w:sz w:val="16"/>
        </w:rPr>
        <w:t>V. Jagadeesha Angadi</w:t>
      </w:r>
      <w:r w:rsidRPr="0070372D">
        <w:rPr>
          <w:rFonts w:ascii="Times New Roman" w:eastAsia="Times New Roman" w:hAnsi="Times New Roman" w:cs="Times New Roman"/>
          <w:b/>
          <w:sz w:val="16"/>
          <w:vertAlign w:val="superscript"/>
        </w:rPr>
        <w:t>a</w:t>
      </w:r>
    </w:p>
    <w:p w14:paraId="1F12BE0D" w14:textId="77777777" w:rsidR="00DA0F05" w:rsidRPr="0070372D" w:rsidRDefault="00DA0F05" w:rsidP="00DA0F05">
      <w:pPr>
        <w:tabs>
          <w:tab w:val="left" w:pos="2893"/>
        </w:tabs>
        <w:spacing w:after="0" w:line="240" w:lineRule="auto"/>
        <w:rPr>
          <w:rFonts w:ascii="Times New Roman" w:hAnsi="Times New Roman" w:cs="Times New Roman"/>
          <w:b/>
          <w:sz w:val="16"/>
          <w:shd w:val="clear" w:color="auto" w:fill="FFFFFF"/>
        </w:rPr>
      </w:pPr>
      <w:r w:rsidRPr="0070372D">
        <w:rPr>
          <w:rFonts w:ascii="Times New Roman" w:hAnsi="Times New Roman" w:cs="Times New Roman"/>
          <w:b/>
          <w:sz w:val="16"/>
          <w:shd w:val="clear" w:color="auto" w:fill="FFFFFF"/>
          <w:vertAlign w:val="superscript"/>
        </w:rPr>
        <w:t xml:space="preserve">a. </w:t>
      </w:r>
      <w:r w:rsidRPr="0070372D">
        <w:rPr>
          <w:rFonts w:ascii="Times New Roman" w:hAnsi="Times New Roman" w:cs="Times New Roman"/>
          <w:b/>
          <w:sz w:val="16"/>
          <w:shd w:val="clear" w:color="auto" w:fill="FFFFFF"/>
        </w:rPr>
        <w:t>Department of Physics, School of Engineering, Presidency University, Bangalore, 560064, India</w:t>
      </w:r>
    </w:p>
    <w:p w14:paraId="2D11BAF6" w14:textId="77777777" w:rsidR="00DA0F05" w:rsidRPr="0070372D" w:rsidRDefault="00DA0F05" w:rsidP="00DA0F05">
      <w:pPr>
        <w:tabs>
          <w:tab w:val="left" w:pos="2893"/>
        </w:tabs>
        <w:spacing w:after="0" w:line="240" w:lineRule="auto"/>
        <w:rPr>
          <w:rFonts w:ascii="Times New Roman" w:eastAsia="Times New Roman" w:hAnsi="Times New Roman" w:cs="Times New Roman"/>
          <w:sz w:val="16"/>
        </w:rPr>
      </w:pPr>
      <w:r w:rsidRPr="0070372D">
        <w:rPr>
          <w:rFonts w:ascii="Times New Roman" w:eastAsia="Times New Roman" w:hAnsi="Times New Roman" w:cs="Times New Roman"/>
          <w:sz w:val="16"/>
          <w:vertAlign w:val="superscript"/>
        </w:rPr>
        <w:t xml:space="preserve">b. </w:t>
      </w:r>
      <w:r w:rsidRPr="0070372D">
        <w:rPr>
          <w:rFonts w:ascii="Times New Roman" w:eastAsia="Times New Roman" w:hAnsi="Times New Roman" w:cs="Times New Roman"/>
          <w:sz w:val="16"/>
        </w:rPr>
        <w:t>Department of Physics, Bangalore University, Bangalore, 560056, India</w:t>
      </w:r>
    </w:p>
    <w:p w14:paraId="1C3E38B9" w14:textId="77777777" w:rsidR="00DA0F05" w:rsidRPr="0070372D" w:rsidRDefault="00DA0F05" w:rsidP="00DA0F05">
      <w:pPr>
        <w:tabs>
          <w:tab w:val="left" w:pos="2893"/>
        </w:tabs>
        <w:spacing w:after="0" w:line="240" w:lineRule="auto"/>
        <w:rPr>
          <w:rFonts w:ascii="Times New Roman" w:hAnsi="Times New Roman" w:cs="Times New Roman"/>
          <w:sz w:val="16"/>
          <w:shd w:val="clear" w:color="auto" w:fill="FFFFFF"/>
        </w:rPr>
      </w:pPr>
      <w:r w:rsidRPr="0070372D">
        <w:rPr>
          <w:rFonts w:ascii="Times New Roman" w:hAnsi="Times New Roman" w:cs="Times New Roman"/>
          <w:sz w:val="16"/>
          <w:shd w:val="clear" w:color="auto" w:fill="FFFFFF"/>
          <w:vertAlign w:val="superscript"/>
        </w:rPr>
        <w:t xml:space="preserve">c. </w:t>
      </w:r>
      <w:r w:rsidRPr="0070372D">
        <w:rPr>
          <w:rFonts w:ascii="Times New Roman" w:hAnsi="Times New Roman" w:cs="Times New Roman"/>
          <w:sz w:val="16"/>
          <w:shd w:val="clear" w:color="auto" w:fill="FFFFFF"/>
        </w:rPr>
        <w:t>Department of PG Studies and Research in Physics, Govt. Science College, Chitradurga, 577 501, India</w:t>
      </w:r>
    </w:p>
    <w:p w14:paraId="1A12E461" w14:textId="77777777" w:rsidR="00DA0F05" w:rsidRPr="0070372D" w:rsidRDefault="00DA0F05" w:rsidP="00DA0F05">
      <w:pPr>
        <w:tabs>
          <w:tab w:val="left" w:pos="2893"/>
        </w:tabs>
        <w:spacing w:after="0" w:line="240" w:lineRule="auto"/>
        <w:rPr>
          <w:rFonts w:ascii="Times New Roman" w:hAnsi="Times New Roman" w:cs="Times New Roman"/>
          <w:sz w:val="16"/>
          <w:shd w:val="clear" w:color="auto" w:fill="FFFFFF"/>
        </w:rPr>
      </w:pPr>
      <w:r w:rsidRPr="0070372D">
        <w:rPr>
          <w:rFonts w:ascii="Times New Roman" w:hAnsi="Times New Roman" w:cs="Times New Roman"/>
          <w:sz w:val="16"/>
          <w:shd w:val="clear" w:color="auto" w:fill="FFFFFF"/>
          <w:vertAlign w:val="superscript"/>
        </w:rPr>
        <w:t xml:space="preserve">d. </w:t>
      </w:r>
      <w:r w:rsidRPr="0070372D">
        <w:rPr>
          <w:rFonts w:ascii="Times New Roman" w:hAnsi="Times New Roman" w:cs="Times New Roman"/>
          <w:sz w:val="16"/>
          <w:shd w:val="clear" w:color="auto" w:fill="FFFFFF"/>
        </w:rPr>
        <w:t>Research Institute of Physics, Southern Federal University, Rostov-on-Don, Russia</w:t>
      </w:r>
    </w:p>
    <w:p w14:paraId="61D0288A" w14:textId="77777777" w:rsidR="00DA0F05" w:rsidRPr="0070372D" w:rsidRDefault="00DA0F05" w:rsidP="00DA0F05">
      <w:pPr>
        <w:tabs>
          <w:tab w:val="left" w:pos="2893"/>
        </w:tabs>
        <w:spacing w:after="0" w:line="240" w:lineRule="auto"/>
        <w:rPr>
          <w:rFonts w:ascii="Times New Roman" w:hAnsi="Times New Roman" w:cs="Times New Roman"/>
          <w:sz w:val="15"/>
          <w:szCs w:val="21"/>
          <w:shd w:val="clear" w:color="auto" w:fill="FFFFFF"/>
        </w:rPr>
      </w:pPr>
      <w:r w:rsidRPr="0070372D">
        <w:rPr>
          <w:rFonts w:ascii="Times New Roman" w:hAnsi="Times New Roman" w:cs="Times New Roman"/>
          <w:sz w:val="16"/>
          <w:shd w:val="clear" w:color="auto" w:fill="FFFFFF"/>
          <w:vertAlign w:val="superscript"/>
        </w:rPr>
        <w:t>e .</w:t>
      </w:r>
      <w:r w:rsidRPr="0070372D">
        <w:rPr>
          <w:rFonts w:ascii="Times New Roman" w:hAnsi="Times New Roman" w:cs="Times New Roman"/>
          <w:sz w:val="16"/>
          <w:shd w:val="clear" w:color="auto" w:fill="FFFFFF"/>
        </w:rPr>
        <w:t>New Chemistry Unit, Jawaharlal Nehru Center for Advanced Scientific Research, Bangalore, 560064, India</w:t>
      </w:r>
    </w:p>
    <w:p w14:paraId="09B02508" w14:textId="77777777" w:rsidR="00DA0F05" w:rsidRPr="00ED0EAD" w:rsidRDefault="00DA0F05" w:rsidP="00DA0F05">
      <w:pPr>
        <w:tabs>
          <w:tab w:val="left" w:pos="2893"/>
        </w:tabs>
        <w:spacing w:after="0" w:line="240" w:lineRule="auto"/>
        <w:rPr>
          <w:rFonts w:ascii="Times New Roman" w:hAnsi="Times New Roman" w:cs="Times New Roman"/>
          <w:sz w:val="5"/>
          <w:szCs w:val="21"/>
          <w:shd w:val="clear" w:color="auto" w:fill="FFFFFF"/>
          <w:vertAlign w:val="superscript"/>
        </w:rPr>
      </w:pPr>
    </w:p>
    <w:p w14:paraId="458950CA" w14:textId="77777777" w:rsidR="00DA0F05" w:rsidRPr="00700AF6" w:rsidRDefault="00DA0F05" w:rsidP="00DA0F05">
      <w:pPr>
        <w:tabs>
          <w:tab w:val="left" w:pos="2893"/>
        </w:tabs>
        <w:spacing w:after="0" w:line="240" w:lineRule="auto"/>
        <w:rPr>
          <w:rFonts w:ascii="Times New Roman" w:eastAsia="Times New Roman" w:hAnsi="Times New Roman" w:cs="Times New Roman"/>
          <w:sz w:val="2"/>
        </w:rPr>
      </w:pPr>
    </w:p>
    <w:p w14:paraId="3FED27A8" w14:textId="77777777" w:rsidR="00DA0F05" w:rsidRPr="00933642" w:rsidRDefault="00DA0F05" w:rsidP="00DA0F05">
      <w:pPr>
        <w:spacing w:after="0" w:line="240" w:lineRule="auto"/>
        <w:rPr>
          <w:rFonts w:ascii="Times New Roman" w:hAnsi="Times New Roman" w:cs="Times New Roman"/>
          <w:b/>
          <w:sz w:val="2"/>
        </w:rPr>
      </w:pPr>
    </w:p>
    <w:p w14:paraId="08171C72" w14:textId="77777777" w:rsidR="00DA0F05" w:rsidRPr="00E45CAE" w:rsidRDefault="00DA0F05" w:rsidP="00DA0F05">
      <w:pPr>
        <w:spacing w:after="0" w:line="240" w:lineRule="auto"/>
        <w:jc w:val="center"/>
        <w:rPr>
          <w:rFonts w:ascii="Times New Roman" w:hAnsi="Times New Roman" w:cs="Times New Roman"/>
          <w:b/>
        </w:rPr>
      </w:pPr>
      <w:r w:rsidRPr="00E45CAE">
        <w:rPr>
          <w:rFonts w:ascii="Times New Roman" w:hAnsi="Times New Roman" w:cs="Times New Roman"/>
          <w:b/>
        </w:rPr>
        <w:t>Abstract</w:t>
      </w:r>
    </w:p>
    <w:p w14:paraId="79AAEEAB" w14:textId="77777777" w:rsidR="00DA0F05" w:rsidRPr="00933642" w:rsidRDefault="00DA0F05" w:rsidP="00DA0F05">
      <w:pPr>
        <w:spacing w:after="0" w:line="240" w:lineRule="auto"/>
        <w:jc w:val="center"/>
        <w:rPr>
          <w:rFonts w:ascii="Times New Roman" w:hAnsi="Times New Roman" w:cs="Times New Roman"/>
          <w:b/>
          <w:sz w:val="2"/>
        </w:rPr>
      </w:pPr>
    </w:p>
    <w:p w14:paraId="2D930B3C" w14:textId="77777777" w:rsidR="00DA0F05" w:rsidRPr="00ED0EAD" w:rsidRDefault="00DA0F05" w:rsidP="00DA0F05">
      <w:pPr>
        <w:spacing w:after="0" w:line="240" w:lineRule="auto"/>
        <w:jc w:val="both"/>
        <w:rPr>
          <w:rFonts w:ascii="Times New Roman" w:hAnsi="Times New Roman" w:cs="Times New Roman"/>
          <w:color w:val="333333"/>
          <w:sz w:val="2"/>
          <w:shd w:val="clear" w:color="auto" w:fill="FCFCFC"/>
        </w:rPr>
      </w:pPr>
    </w:p>
    <w:p w14:paraId="7D22D309" w14:textId="77777777" w:rsidR="00DA0F05" w:rsidRPr="00AB4E57" w:rsidRDefault="00DA0F05" w:rsidP="00DA0F05">
      <w:pPr>
        <w:spacing w:after="0" w:line="240" w:lineRule="auto"/>
        <w:jc w:val="both"/>
        <w:rPr>
          <w:rFonts w:ascii="Times New Roman" w:hAnsi="Times New Roman" w:cs="Times New Roman"/>
          <w:sz w:val="16"/>
          <w:shd w:val="clear" w:color="auto" w:fill="FCFCFC"/>
        </w:rPr>
      </w:pPr>
      <w:r w:rsidRPr="00AB4E57">
        <w:rPr>
          <w:rFonts w:ascii="Times New Roman" w:hAnsi="Times New Roman" w:cs="Times New Roman"/>
          <w:sz w:val="16"/>
          <w:shd w:val="clear" w:color="auto" w:fill="FCFCFC"/>
        </w:rPr>
        <w:t>In the present investigation, we have examined the evolution and influence of Sc</w:t>
      </w:r>
      <w:r w:rsidRPr="00AB4E57">
        <w:rPr>
          <w:rFonts w:ascii="Times New Roman" w:hAnsi="Times New Roman" w:cs="Times New Roman"/>
          <w:sz w:val="16"/>
          <w:shd w:val="clear" w:color="auto" w:fill="FCFCFC"/>
          <w:vertAlign w:val="superscript"/>
        </w:rPr>
        <w:t>3+</w:t>
      </w:r>
      <w:r w:rsidRPr="00AB4E57">
        <w:rPr>
          <w:rFonts w:ascii="Times New Roman" w:hAnsi="Times New Roman" w:cs="Times New Roman"/>
          <w:sz w:val="16"/>
          <w:shd w:val="clear" w:color="auto" w:fill="FCFCFC"/>
        </w:rPr>
        <w:t> content on the structural, microstructural, UV–Visible, Dielectric, DC conductivity and humidity sensing performance of Cobalt chromate viz., Co</w:t>
      </w:r>
      <w:r w:rsidRPr="00AB4E57">
        <w:rPr>
          <w:rFonts w:ascii="Times New Roman" w:hAnsi="Times New Roman" w:cs="Times New Roman"/>
          <w:sz w:val="16"/>
          <w:shd w:val="clear" w:color="auto" w:fill="FCFCFC"/>
          <w:vertAlign w:val="subscript"/>
        </w:rPr>
        <w:t>(1−x)</w:t>
      </w:r>
      <w:r w:rsidRPr="00AB4E57">
        <w:rPr>
          <w:rFonts w:ascii="Times New Roman" w:hAnsi="Times New Roman" w:cs="Times New Roman"/>
          <w:sz w:val="16"/>
          <w:shd w:val="clear" w:color="auto" w:fill="FCFCFC"/>
        </w:rPr>
        <w:t>Sc</w:t>
      </w:r>
      <w:r w:rsidRPr="00AB4E57">
        <w:rPr>
          <w:rFonts w:ascii="Times New Roman" w:hAnsi="Times New Roman" w:cs="Times New Roman"/>
          <w:sz w:val="16"/>
          <w:shd w:val="clear" w:color="auto" w:fill="FCFCFC"/>
          <w:vertAlign w:val="subscript"/>
        </w:rPr>
        <w:t>x</w:t>
      </w:r>
      <w:r w:rsidRPr="00AB4E57">
        <w:rPr>
          <w:rFonts w:ascii="Times New Roman" w:hAnsi="Times New Roman" w:cs="Times New Roman"/>
          <w:sz w:val="16"/>
          <w:shd w:val="clear" w:color="auto" w:fill="FCFCFC"/>
        </w:rPr>
        <w:t>Cr</w:t>
      </w:r>
      <w:r w:rsidRPr="00AB4E57">
        <w:rPr>
          <w:rFonts w:ascii="Times New Roman" w:hAnsi="Times New Roman" w:cs="Times New Roman"/>
          <w:sz w:val="16"/>
          <w:shd w:val="clear" w:color="auto" w:fill="FCFCFC"/>
          <w:vertAlign w:val="subscript"/>
        </w:rPr>
        <w:t>2</w:t>
      </w:r>
      <w:r w:rsidRPr="00AB4E57">
        <w:rPr>
          <w:rFonts w:ascii="Times New Roman" w:hAnsi="Times New Roman" w:cs="Times New Roman"/>
          <w:sz w:val="16"/>
          <w:shd w:val="clear" w:color="auto" w:fill="FCFCFC"/>
        </w:rPr>
        <w:t>O</w:t>
      </w:r>
      <w:r w:rsidRPr="00AB4E57">
        <w:rPr>
          <w:rFonts w:ascii="Times New Roman" w:hAnsi="Times New Roman" w:cs="Times New Roman"/>
          <w:sz w:val="16"/>
          <w:shd w:val="clear" w:color="auto" w:fill="FCFCFC"/>
          <w:vertAlign w:val="subscript"/>
        </w:rPr>
        <w:t>4</w:t>
      </w:r>
      <w:r w:rsidRPr="00AB4E57">
        <w:rPr>
          <w:rFonts w:ascii="Times New Roman" w:hAnsi="Times New Roman" w:cs="Times New Roman"/>
          <w:sz w:val="16"/>
          <w:shd w:val="clear" w:color="auto" w:fill="FCFCFC"/>
        </w:rPr>
        <w:t> nanoparticle are synthesized by modified solution combustion method using mixture of carbamide and glucose as fuel. For sintered powder to study the Crystallinity, phase purity, Structure analysis are done by using X-ray diffractogram (XRD). The results of the XRD analysis give rise to all the samples are exhibit single phase with spinel cubic structure. Further the crystallite size was observed in nano region. The increase of the lattice parameter provides evidence for the effective substitution of Sc</w:t>
      </w:r>
      <w:r w:rsidRPr="00AB4E57">
        <w:rPr>
          <w:rFonts w:ascii="Times New Roman" w:hAnsi="Times New Roman" w:cs="Times New Roman"/>
          <w:sz w:val="16"/>
          <w:shd w:val="clear" w:color="auto" w:fill="FCFCFC"/>
          <w:vertAlign w:val="superscript"/>
        </w:rPr>
        <w:t>3+</w:t>
      </w:r>
      <w:r w:rsidRPr="00AB4E57">
        <w:rPr>
          <w:rFonts w:ascii="Times New Roman" w:hAnsi="Times New Roman" w:cs="Times New Roman"/>
          <w:sz w:val="16"/>
          <w:shd w:val="clear" w:color="auto" w:fill="FCFCFC"/>
        </w:rPr>
        <w:t> at A site. The surface morphology, microstructure and elemental analysis are done by using SEM and EDS respectively. The SEM micrographs reveals that material are exhibits highly porous nature and producing agglomeration. The results of EDS confirms perfect elemental composition and there is no impurities in the samples. Particle size of both samples were estimated from particle size distribution diagram. The UV–Vis diffuse reflectance analysis were used to estimate the band gap of the samples. To understand the electrical behaviour of the samples we have done dielectric properties as a function of frequency. Dielectric measurements reveal that dielectric constant is loos tangent decreases with increasing frequency and it is constant for higher frequency side, this can be discussed using Koop’s theory. For estimate the activation energy DC conductivity measurements used. The specific surface range (SSA) are analyzed by using Brunauer–Emmett–Teller (BET) measurement and were found 165 Cm</w:t>
      </w:r>
      <w:r w:rsidRPr="00AB4E57">
        <w:rPr>
          <w:rFonts w:ascii="Times New Roman" w:hAnsi="Times New Roman" w:cs="Times New Roman"/>
          <w:sz w:val="16"/>
          <w:shd w:val="clear" w:color="auto" w:fill="FCFCFC"/>
          <w:vertAlign w:val="superscript"/>
        </w:rPr>
        <w:t>3</w:t>
      </w:r>
      <w:r w:rsidRPr="00AB4E57">
        <w:rPr>
          <w:rFonts w:ascii="Times New Roman" w:hAnsi="Times New Roman" w:cs="Times New Roman"/>
          <w:sz w:val="16"/>
          <w:shd w:val="clear" w:color="auto" w:fill="FCFCFC"/>
        </w:rPr>
        <w:t>/g STP and 40,790 Cm</w:t>
      </w:r>
      <w:r w:rsidRPr="00AB4E57">
        <w:rPr>
          <w:rFonts w:ascii="Times New Roman" w:hAnsi="Times New Roman" w:cs="Times New Roman"/>
          <w:sz w:val="16"/>
          <w:shd w:val="clear" w:color="auto" w:fill="FCFCFC"/>
          <w:vertAlign w:val="superscript"/>
        </w:rPr>
        <w:t>3</w:t>
      </w:r>
      <w:r w:rsidRPr="00AB4E57">
        <w:rPr>
          <w:rFonts w:ascii="Times New Roman" w:hAnsi="Times New Roman" w:cs="Times New Roman"/>
          <w:sz w:val="16"/>
          <w:shd w:val="clear" w:color="auto" w:fill="FCFCFC"/>
        </w:rPr>
        <w:t>/g STP. Further the average pore diameters were found 38 and 28 nm. To explore the response of the material at different humidity levels humidity sensing measurements carried out and humidity sensing response coefficient is estimated. From this study the fundamental behaviour of the synthesized materials at different standards were evaluated for various industrial applications.</w:t>
      </w:r>
    </w:p>
    <w:p w14:paraId="3C070318" w14:textId="77777777" w:rsidR="00DA0F05" w:rsidRPr="00E45CAE" w:rsidRDefault="00DA0F05" w:rsidP="00DA0F05">
      <w:pPr>
        <w:spacing w:after="0" w:line="240" w:lineRule="auto"/>
        <w:jc w:val="both"/>
        <w:rPr>
          <w:rFonts w:ascii="Times New Roman" w:hAnsi="Times New Roman" w:cs="Times New Roman"/>
          <w:b/>
          <w:sz w:val="4"/>
        </w:rPr>
      </w:pPr>
    </w:p>
    <w:p w14:paraId="740E8F40" w14:textId="77777777" w:rsidR="00DA0F05" w:rsidRPr="00700AF6" w:rsidRDefault="00DA0F05" w:rsidP="00DA0F05">
      <w:pPr>
        <w:spacing w:after="0" w:line="240" w:lineRule="auto"/>
        <w:jc w:val="both"/>
        <w:rPr>
          <w:rFonts w:ascii="Times New Roman" w:hAnsi="Times New Roman" w:cs="Times New Roman"/>
          <w:b/>
        </w:rPr>
      </w:pPr>
      <w:r>
        <w:rPr>
          <w:rFonts w:ascii="Times New Roman" w:hAnsi="Times New Roman" w:cs="Times New Roman"/>
          <w:b/>
        </w:rPr>
        <w:t>Keywords:</w:t>
      </w:r>
    </w:p>
    <w:p w14:paraId="6D9A7ACA" w14:textId="77777777" w:rsidR="00DA0F05" w:rsidRPr="00700AF6" w:rsidRDefault="00DA0F05" w:rsidP="00DA0F05">
      <w:pPr>
        <w:spacing w:after="0" w:line="240" w:lineRule="auto"/>
        <w:rPr>
          <w:rFonts w:ascii="Times New Roman" w:eastAsia="Times New Roman" w:hAnsi="Times New Roman" w:cs="Times New Roman"/>
          <w:sz w:val="20"/>
        </w:rPr>
      </w:pPr>
      <w:r w:rsidRPr="00700AF6">
        <w:rPr>
          <w:rFonts w:ascii="Times New Roman" w:eastAsia="Times New Roman" w:hAnsi="Times New Roman" w:cs="Times New Roman"/>
          <w:sz w:val="20"/>
        </w:rPr>
        <w:t xml:space="preserve">Ceramics, Phase transitions, Nuclear magnetic resonance (NMR), Raman spectroscopy, Dielectrics </w:t>
      </w:r>
    </w:p>
    <w:p w14:paraId="5A6590FD" w14:textId="77777777" w:rsidR="00DA0F05" w:rsidRPr="00700AF6" w:rsidRDefault="00DA0F05" w:rsidP="00DA0F05">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080"/>
        <w:gridCol w:w="1440"/>
        <w:gridCol w:w="1890"/>
      </w:tblGrid>
      <w:tr w:rsidR="00DA0F05" w:rsidRPr="00933642" w14:paraId="200A85D6" w14:textId="77777777" w:rsidTr="00673108">
        <w:trPr>
          <w:trHeight w:val="360"/>
        </w:trPr>
        <w:tc>
          <w:tcPr>
            <w:tcW w:w="2610" w:type="dxa"/>
            <w:noWrap/>
            <w:hideMark/>
          </w:tcPr>
          <w:p w14:paraId="057832A0"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sidRPr="00700AF6">
              <w:rPr>
                <w:rFonts w:ascii="Times New Roman" w:eastAsia="Times New Roman" w:hAnsi="Times New Roman" w:cs="Times New Roman"/>
                <w:b/>
                <w:bCs/>
                <w:sz w:val="20"/>
              </w:rPr>
              <w:t>Journal Name</w:t>
            </w:r>
          </w:p>
        </w:tc>
        <w:tc>
          <w:tcPr>
            <w:tcW w:w="810" w:type="dxa"/>
            <w:noWrap/>
            <w:hideMark/>
          </w:tcPr>
          <w:p w14:paraId="6F3AC923"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sidRPr="00700AF6">
              <w:rPr>
                <w:rFonts w:ascii="Times New Roman" w:eastAsia="Times New Roman" w:hAnsi="Times New Roman" w:cs="Times New Roman"/>
                <w:b/>
                <w:bCs/>
                <w:sz w:val="20"/>
              </w:rPr>
              <w:t>Vol.</w:t>
            </w:r>
          </w:p>
        </w:tc>
        <w:tc>
          <w:tcPr>
            <w:tcW w:w="1620" w:type="dxa"/>
            <w:hideMark/>
          </w:tcPr>
          <w:p w14:paraId="3D433994"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Year </w:t>
            </w:r>
          </w:p>
        </w:tc>
        <w:tc>
          <w:tcPr>
            <w:tcW w:w="1080" w:type="dxa"/>
            <w:noWrap/>
            <w:hideMark/>
          </w:tcPr>
          <w:p w14:paraId="5704B1F7"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sidRPr="00700AF6">
              <w:rPr>
                <w:rFonts w:ascii="Times New Roman" w:eastAsia="Times New Roman" w:hAnsi="Times New Roman" w:cs="Times New Roman"/>
                <w:b/>
                <w:bCs/>
                <w:sz w:val="20"/>
              </w:rPr>
              <w:t>Page No.</w:t>
            </w:r>
          </w:p>
        </w:tc>
        <w:tc>
          <w:tcPr>
            <w:tcW w:w="1440" w:type="dxa"/>
            <w:noWrap/>
            <w:hideMark/>
          </w:tcPr>
          <w:p w14:paraId="6A2C2A58"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sidRPr="00700AF6">
              <w:rPr>
                <w:rFonts w:ascii="Times New Roman" w:eastAsia="Times New Roman" w:hAnsi="Times New Roman" w:cs="Times New Roman"/>
                <w:b/>
                <w:bCs/>
                <w:sz w:val="20"/>
              </w:rPr>
              <w:t>Publisher</w:t>
            </w:r>
          </w:p>
        </w:tc>
        <w:tc>
          <w:tcPr>
            <w:tcW w:w="1890" w:type="dxa"/>
            <w:noWrap/>
            <w:hideMark/>
          </w:tcPr>
          <w:p w14:paraId="3B615519" w14:textId="77777777" w:rsidR="00DA0F05" w:rsidRPr="00700AF6" w:rsidRDefault="00DA0F05" w:rsidP="00673108">
            <w:pPr>
              <w:spacing w:after="0" w:line="240" w:lineRule="auto"/>
              <w:jc w:val="center"/>
              <w:rPr>
                <w:rFonts w:ascii="Times New Roman" w:eastAsia="Times New Roman" w:hAnsi="Times New Roman" w:cs="Times New Roman"/>
                <w:b/>
                <w:bCs/>
                <w:sz w:val="20"/>
              </w:rPr>
            </w:pPr>
            <w:r w:rsidRPr="00700AF6">
              <w:rPr>
                <w:rFonts w:ascii="Times New Roman" w:eastAsia="Times New Roman" w:hAnsi="Times New Roman" w:cs="Times New Roman"/>
                <w:b/>
                <w:bCs/>
                <w:sz w:val="20"/>
              </w:rPr>
              <w:t>Scimago Ranking</w:t>
            </w:r>
          </w:p>
        </w:tc>
      </w:tr>
      <w:tr w:rsidR="00DA0F05" w:rsidRPr="00933642" w14:paraId="6D9BC041" w14:textId="77777777" w:rsidTr="00673108">
        <w:trPr>
          <w:trHeight w:val="333"/>
        </w:trPr>
        <w:tc>
          <w:tcPr>
            <w:tcW w:w="2610" w:type="dxa"/>
            <w:noWrap/>
            <w:hideMark/>
          </w:tcPr>
          <w:p w14:paraId="4EBD2FD8"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r w:rsidRPr="00700AF6">
              <w:rPr>
                <w:rFonts w:ascii="Times New Roman" w:hAnsi="Times New Roman" w:cs="Times New Roman"/>
                <w:color w:val="000000"/>
                <w:sz w:val="20"/>
              </w:rPr>
              <w:t>Journal of Materials Science: Materials in Electronics</w:t>
            </w:r>
          </w:p>
        </w:tc>
        <w:tc>
          <w:tcPr>
            <w:tcW w:w="810" w:type="dxa"/>
            <w:noWrap/>
          </w:tcPr>
          <w:p w14:paraId="4AE147C9"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r w:rsidRPr="00700AF6">
              <w:rPr>
                <w:rFonts w:ascii="Times New Roman" w:hAnsi="Times New Roman" w:cs="Times New Roman"/>
                <w:color w:val="000000"/>
                <w:sz w:val="20"/>
              </w:rPr>
              <w:t>30(18)</w:t>
            </w:r>
          </w:p>
        </w:tc>
        <w:tc>
          <w:tcPr>
            <w:tcW w:w="1620" w:type="dxa"/>
          </w:tcPr>
          <w:p w14:paraId="3F8BCD73" w14:textId="77777777" w:rsidR="00DA0F05" w:rsidRPr="00700AF6" w:rsidRDefault="00DA0F05" w:rsidP="00673108">
            <w:pPr>
              <w:spacing w:after="0" w:line="240" w:lineRule="auto"/>
              <w:jc w:val="center"/>
              <w:rPr>
                <w:rFonts w:ascii="Times New Roman" w:hAnsi="Times New Roman" w:cs="Times New Roman"/>
                <w:color w:val="000000"/>
                <w:sz w:val="20"/>
              </w:rPr>
            </w:pPr>
            <w:r w:rsidRPr="00700AF6">
              <w:rPr>
                <w:rFonts w:ascii="Times New Roman" w:hAnsi="Times New Roman" w:cs="Times New Roman"/>
                <w:color w:val="000000"/>
                <w:sz w:val="20"/>
              </w:rPr>
              <w:t>Aug</w:t>
            </w:r>
            <w:r>
              <w:rPr>
                <w:rFonts w:ascii="Times New Roman" w:hAnsi="Times New Roman" w:cs="Times New Roman"/>
                <w:color w:val="000000"/>
                <w:sz w:val="20"/>
              </w:rPr>
              <w:t>.</w:t>
            </w:r>
            <w:r w:rsidRPr="00700AF6">
              <w:rPr>
                <w:rFonts w:ascii="Times New Roman" w:hAnsi="Times New Roman" w:cs="Times New Roman"/>
                <w:color w:val="000000"/>
                <w:sz w:val="20"/>
              </w:rPr>
              <w:t xml:space="preserve"> 2019                               </w:t>
            </w:r>
          </w:p>
          <w:p w14:paraId="7155900A"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7A83B29C"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r w:rsidRPr="00700AF6">
              <w:rPr>
                <w:rFonts w:ascii="Times New Roman" w:hAnsi="Times New Roman" w:cs="Times New Roman"/>
                <w:color w:val="000000"/>
                <w:sz w:val="20"/>
              </w:rPr>
              <w:t>17202-17217</w:t>
            </w:r>
          </w:p>
        </w:tc>
        <w:tc>
          <w:tcPr>
            <w:tcW w:w="1440" w:type="dxa"/>
            <w:noWrap/>
          </w:tcPr>
          <w:p w14:paraId="296808EE" w14:textId="77777777" w:rsidR="00DA0F05" w:rsidRPr="00700AF6" w:rsidRDefault="00DA0F05" w:rsidP="00673108">
            <w:pPr>
              <w:spacing w:after="0" w:line="240" w:lineRule="auto"/>
              <w:jc w:val="center"/>
              <w:rPr>
                <w:rFonts w:ascii="Times New Roman" w:hAnsi="Times New Roman" w:cs="Times New Roman"/>
                <w:color w:val="000000"/>
                <w:sz w:val="20"/>
              </w:rPr>
            </w:pPr>
            <w:r w:rsidRPr="00700AF6">
              <w:rPr>
                <w:rFonts w:ascii="Times New Roman" w:hAnsi="Times New Roman" w:cs="Times New Roman"/>
                <w:color w:val="000000"/>
                <w:sz w:val="20"/>
              </w:rPr>
              <w:t>Springer</w:t>
            </w:r>
          </w:p>
          <w:p w14:paraId="172B487D"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p>
        </w:tc>
        <w:tc>
          <w:tcPr>
            <w:tcW w:w="1890" w:type="dxa"/>
            <w:noWrap/>
          </w:tcPr>
          <w:p w14:paraId="72889576" w14:textId="77777777" w:rsidR="00DA0F05" w:rsidRPr="00700AF6" w:rsidRDefault="00DA0F05" w:rsidP="00673108">
            <w:pPr>
              <w:spacing w:after="0" w:line="240" w:lineRule="auto"/>
              <w:jc w:val="center"/>
              <w:rPr>
                <w:rFonts w:ascii="Times New Roman" w:hAnsi="Times New Roman" w:cs="Times New Roman"/>
                <w:color w:val="000000"/>
                <w:sz w:val="20"/>
              </w:rPr>
            </w:pPr>
            <w:r w:rsidRPr="00700AF6">
              <w:rPr>
                <w:rFonts w:ascii="Times New Roman" w:hAnsi="Times New Roman" w:cs="Times New Roman"/>
                <w:color w:val="000000"/>
                <w:sz w:val="20"/>
              </w:rPr>
              <w:t>Q2</w:t>
            </w:r>
          </w:p>
          <w:p w14:paraId="7CDAB697" w14:textId="77777777" w:rsidR="00DA0F05" w:rsidRPr="00700AF6" w:rsidRDefault="00DA0F05" w:rsidP="00673108">
            <w:pPr>
              <w:spacing w:after="0" w:line="240" w:lineRule="auto"/>
              <w:jc w:val="center"/>
              <w:rPr>
                <w:rFonts w:ascii="Times New Roman" w:eastAsia="Times New Roman" w:hAnsi="Times New Roman" w:cs="Times New Roman"/>
                <w:b/>
                <w:bCs/>
                <w:color w:val="FF0000"/>
                <w:sz w:val="20"/>
              </w:rPr>
            </w:pPr>
          </w:p>
        </w:tc>
      </w:tr>
    </w:tbl>
    <w:p w14:paraId="75D56E6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05"/>
    <w:rsid w:val="00866CE2"/>
    <w:rsid w:val="00C82B31"/>
    <w:rsid w:val="00DA0F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339"/>
  <w15:chartTrackingRefBased/>
  <w15:docId w15:val="{A9B9EE32-9CF5-4EDF-A0DD-BDF4966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2022-05-18T10:48:00Z</dcterms:created>
  <dcterms:modified xsi:type="dcterms:W3CDTF">2022-05-18T10:48:00Z</dcterms:modified>
</cp:coreProperties>
</file>