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F4272" w14:textId="77777777" w:rsidR="00B85CD0" w:rsidRPr="00E33DCA" w:rsidRDefault="00B85CD0" w:rsidP="00B85CD0">
      <w:pPr>
        <w:spacing w:after="0"/>
        <w:rPr>
          <w:rFonts w:ascii="Times New Roman" w:hAnsi="Times New Roman" w:cs="Times New Roman"/>
          <w:b/>
        </w:rPr>
      </w:pPr>
      <w:r w:rsidRPr="00F810ED">
        <w:rPr>
          <w:rFonts w:ascii="Times New Roman" w:hAnsi="Times New Roman" w:cs="Times New Roman"/>
          <w:b/>
        </w:rPr>
        <w:t>Paper No: PU-SOE-MAT- 06</w:t>
      </w:r>
    </w:p>
    <w:p w14:paraId="36350B0C" w14:textId="77777777" w:rsidR="00B85CD0" w:rsidRPr="007C777F" w:rsidRDefault="00B85CD0" w:rsidP="00B85CD0">
      <w:pPr>
        <w:spacing w:after="0" w:line="240" w:lineRule="auto"/>
        <w:rPr>
          <w:rFonts w:ascii="Times New Roman" w:eastAsia="Times New Roman" w:hAnsi="Times New Roman" w:cs="Times New Roman"/>
          <w:b/>
          <w:bCs/>
          <w:color w:val="FF0000"/>
          <w:sz w:val="2"/>
        </w:rPr>
      </w:pPr>
    </w:p>
    <w:p w14:paraId="2BF5A859" w14:textId="77777777" w:rsidR="00B85CD0" w:rsidRPr="00E33DCA" w:rsidRDefault="00B85CD0" w:rsidP="00B85CD0">
      <w:pPr>
        <w:spacing w:after="0" w:line="240" w:lineRule="auto"/>
        <w:jc w:val="both"/>
        <w:rPr>
          <w:rFonts w:ascii="Times New Roman" w:eastAsia="Times New Roman" w:hAnsi="Times New Roman" w:cs="Times New Roman"/>
          <w:b/>
          <w:sz w:val="6"/>
        </w:rPr>
      </w:pPr>
    </w:p>
    <w:p w14:paraId="0A4821C5" w14:textId="77777777" w:rsidR="00B85CD0" w:rsidRPr="00E33DCA" w:rsidRDefault="00B85CD0" w:rsidP="00B85CD0">
      <w:pPr>
        <w:spacing w:after="0" w:line="240" w:lineRule="auto"/>
        <w:jc w:val="both"/>
        <w:rPr>
          <w:rFonts w:ascii="Times New Roman" w:eastAsia="Times New Roman" w:hAnsi="Times New Roman" w:cs="Times New Roman"/>
          <w:b/>
        </w:rPr>
      </w:pPr>
      <w:r w:rsidRPr="00E33DCA">
        <w:rPr>
          <w:rFonts w:ascii="Times New Roman" w:eastAsia="Times New Roman" w:hAnsi="Times New Roman" w:cs="Times New Roman"/>
          <w:b/>
        </w:rPr>
        <w:t xml:space="preserve">Mathematical </w:t>
      </w:r>
      <w:r>
        <w:rPr>
          <w:rFonts w:ascii="Times New Roman" w:eastAsia="Times New Roman" w:hAnsi="Times New Roman" w:cs="Times New Roman"/>
          <w:b/>
        </w:rPr>
        <w:t>Analysis of Transport of Pollutants i</w:t>
      </w:r>
      <w:r w:rsidRPr="00E33DCA">
        <w:rPr>
          <w:rFonts w:ascii="Times New Roman" w:eastAsia="Times New Roman" w:hAnsi="Times New Roman" w:cs="Times New Roman"/>
          <w:b/>
        </w:rPr>
        <w:t xml:space="preserve">n </w:t>
      </w:r>
      <w:proofErr w:type="gramStart"/>
      <w:r w:rsidRPr="00E33DCA">
        <w:rPr>
          <w:rFonts w:ascii="Times New Roman" w:eastAsia="Times New Roman" w:hAnsi="Times New Roman" w:cs="Times New Roman"/>
          <w:b/>
        </w:rPr>
        <w:t>Two Dimensiona</w:t>
      </w:r>
      <w:r>
        <w:rPr>
          <w:rFonts w:ascii="Times New Roman" w:eastAsia="Times New Roman" w:hAnsi="Times New Roman" w:cs="Times New Roman"/>
          <w:b/>
        </w:rPr>
        <w:t>l</w:t>
      </w:r>
      <w:proofErr w:type="gramEnd"/>
      <w:r>
        <w:rPr>
          <w:rFonts w:ascii="Times New Roman" w:eastAsia="Times New Roman" w:hAnsi="Times New Roman" w:cs="Times New Roman"/>
          <w:b/>
        </w:rPr>
        <w:t xml:space="preserve"> Advection Diffusion Equation w</w:t>
      </w:r>
      <w:r w:rsidRPr="00E33DCA">
        <w:rPr>
          <w:rFonts w:ascii="Times New Roman" w:eastAsia="Times New Roman" w:hAnsi="Times New Roman" w:cs="Times New Roman"/>
          <w:b/>
        </w:rPr>
        <w:t>ith Adsorption &amp; Radioactive Decay</w:t>
      </w:r>
    </w:p>
    <w:p w14:paraId="0C444854" w14:textId="77777777" w:rsidR="00B85CD0" w:rsidRPr="00E33DCA" w:rsidRDefault="00B85CD0" w:rsidP="00B85CD0">
      <w:pPr>
        <w:spacing w:after="0" w:line="240" w:lineRule="auto"/>
        <w:jc w:val="both"/>
        <w:rPr>
          <w:rFonts w:ascii="Times New Roman" w:eastAsia="Times New Roman" w:hAnsi="Times New Roman" w:cs="Times New Roman"/>
          <w:b/>
          <w:sz w:val="8"/>
        </w:rPr>
      </w:pPr>
    </w:p>
    <w:p w14:paraId="3297761D" w14:textId="77777777" w:rsidR="00B85CD0" w:rsidRPr="00E33DCA" w:rsidRDefault="00B85CD0" w:rsidP="00B85CD0">
      <w:pPr>
        <w:pStyle w:val="Heading5"/>
        <w:shd w:val="clear" w:color="auto" w:fill="FFFFFF"/>
        <w:spacing w:before="0" w:line="240" w:lineRule="auto"/>
        <w:rPr>
          <w:rFonts w:ascii="Times New Roman" w:hAnsi="Times New Roman" w:cs="Times New Roman"/>
          <w:b/>
          <w:bCs/>
          <w:color w:val="333333"/>
          <w:sz w:val="16"/>
        </w:rPr>
      </w:pPr>
      <w:r w:rsidRPr="00E33DCA">
        <w:rPr>
          <w:rFonts w:ascii="Times New Roman" w:hAnsi="Times New Roman" w:cs="Times New Roman"/>
          <w:bCs/>
          <w:color w:val="333333"/>
          <w:sz w:val="16"/>
        </w:rPr>
        <w:t>Praveen Kumar M</w:t>
      </w:r>
      <w:r w:rsidRPr="00E33DCA">
        <w:rPr>
          <w:rFonts w:ascii="Times New Roman" w:hAnsi="Times New Roman" w:cs="Times New Roman"/>
          <w:bCs/>
          <w:color w:val="333333"/>
          <w:sz w:val="16"/>
          <w:vertAlign w:val="superscript"/>
        </w:rPr>
        <w:t>a</w:t>
      </w:r>
      <w:r w:rsidRPr="00E33DCA">
        <w:rPr>
          <w:rFonts w:ascii="Times New Roman" w:hAnsi="Times New Roman" w:cs="Times New Roman"/>
          <w:b/>
          <w:bCs/>
          <w:color w:val="333333"/>
          <w:sz w:val="16"/>
        </w:rPr>
        <w:t xml:space="preserve">, S R </w:t>
      </w:r>
      <w:proofErr w:type="spellStart"/>
      <w:r w:rsidRPr="00E33DCA">
        <w:rPr>
          <w:rFonts w:ascii="Times New Roman" w:hAnsi="Times New Roman" w:cs="Times New Roman"/>
          <w:b/>
          <w:bCs/>
          <w:color w:val="333333"/>
          <w:sz w:val="16"/>
        </w:rPr>
        <w:t>Sudheendra</w:t>
      </w:r>
      <w:r w:rsidRPr="00E33DCA">
        <w:rPr>
          <w:rFonts w:ascii="Times New Roman" w:hAnsi="Times New Roman" w:cs="Times New Roman"/>
          <w:b/>
          <w:bCs/>
          <w:color w:val="333333"/>
          <w:sz w:val="16"/>
          <w:vertAlign w:val="superscript"/>
        </w:rPr>
        <w:t>b</w:t>
      </w:r>
      <w:proofErr w:type="spellEnd"/>
    </w:p>
    <w:p w14:paraId="779B07D4" w14:textId="77777777" w:rsidR="00B85CD0" w:rsidRPr="00E33DCA" w:rsidRDefault="00B85CD0" w:rsidP="00B85CD0">
      <w:pPr>
        <w:spacing w:after="0" w:line="240" w:lineRule="auto"/>
        <w:rPr>
          <w:rFonts w:ascii="Times New Roman" w:hAnsi="Times New Roman" w:cs="Times New Roman"/>
          <w:sz w:val="16"/>
        </w:rPr>
      </w:pPr>
      <w:r w:rsidRPr="00E33DCA">
        <w:rPr>
          <w:rFonts w:ascii="Times New Roman" w:hAnsi="Times New Roman" w:cs="Times New Roman"/>
          <w:sz w:val="16"/>
          <w:vertAlign w:val="superscript"/>
        </w:rPr>
        <w:t xml:space="preserve">a. </w:t>
      </w:r>
      <w:r w:rsidRPr="00E33DCA">
        <w:rPr>
          <w:rFonts w:ascii="Times New Roman" w:hAnsi="Times New Roman" w:cs="Times New Roman"/>
          <w:sz w:val="16"/>
        </w:rPr>
        <w:t>Department of Mathematics, KS School of Engineering &amp; Management, Bangalore, India</w:t>
      </w:r>
    </w:p>
    <w:p w14:paraId="1188534B" w14:textId="77777777" w:rsidR="00B85CD0" w:rsidRPr="005F16BC" w:rsidRDefault="00B85CD0" w:rsidP="00B85CD0">
      <w:pPr>
        <w:spacing w:after="0" w:line="240" w:lineRule="auto"/>
        <w:rPr>
          <w:rFonts w:ascii="Times New Roman" w:hAnsi="Times New Roman" w:cs="Times New Roman"/>
          <w:sz w:val="16"/>
        </w:rPr>
      </w:pPr>
      <w:r w:rsidRPr="00E33DCA">
        <w:rPr>
          <w:rFonts w:ascii="Times New Roman" w:hAnsi="Times New Roman" w:cs="Times New Roman"/>
          <w:b/>
          <w:sz w:val="16"/>
          <w:vertAlign w:val="superscript"/>
        </w:rPr>
        <w:t xml:space="preserve">b. </w:t>
      </w:r>
      <w:r w:rsidRPr="005F16BC">
        <w:rPr>
          <w:rFonts w:ascii="Times New Roman" w:hAnsi="Times New Roman" w:cs="Times New Roman"/>
          <w:sz w:val="16"/>
        </w:rPr>
        <w:t>Department of Mathematics, Presidency University, Bengaluru, India</w:t>
      </w:r>
    </w:p>
    <w:p w14:paraId="35F020B7" w14:textId="77777777" w:rsidR="00B85CD0" w:rsidRPr="00E33DCA" w:rsidRDefault="00B85CD0" w:rsidP="00B85CD0">
      <w:pPr>
        <w:spacing w:after="0" w:line="240" w:lineRule="auto"/>
        <w:jc w:val="center"/>
        <w:rPr>
          <w:rFonts w:ascii="Times New Roman" w:hAnsi="Times New Roman" w:cs="Times New Roman"/>
          <w:b/>
          <w:sz w:val="10"/>
        </w:rPr>
      </w:pPr>
    </w:p>
    <w:p w14:paraId="5823D65C" w14:textId="77777777" w:rsidR="00B85CD0" w:rsidRPr="00E33DCA" w:rsidRDefault="00B85CD0" w:rsidP="00B85CD0">
      <w:pPr>
        <w:spacing w:after="0" w:line="240" w:lineRule="auto"/>
        <w:jc w:val="center"/>
        <w:rPr>
          <w:rFonts w:ascii="Times New Roman" w:hAnsi="Times New Roman" w:cs="Times New Roman"/>
          <w:b/>
        </w:rPr>
      </w:pPr>
      <w:r w:rsidRPr="00E33DCA">
        <w:rPr>
          <w:rFonts w:ascii="Times New Roman" w:hAnsi="Times New Roman" w:cs="Times New Roman"/>
          <w:b/>
        </w:rPr>
        <w:t>Abstract</w:t>
      </w:r>
    </w:p>
    <w:p w14:paraId="71E36501" w14:textId="77777777" w:rsidR="00B85CD0" w:rsidRPr="00E33DCA" w:rsidRDefault="00B85CD0" w:rsidP="00B85CD0">
      <w:pPr>
        <w:spacing w:after="0" w:line="240" w:lineRule="auto"/>
        <w:jc w:val="center"/>
        <w:rPr>
          <w:rFonts w:ascii="Times New Roman" w:hAnsi="Times New Roman" w:cs="Times New Roman"/>
          <w:b/>
          <w:color w:val="FF0000"/>
          <w:sz w:val="8"/>
        </w:rPr>
      </w:pPr>
    </w:p>
    <w:p w14:paraId="3BA6D28C" w14:textId="77777777" w:rsidR="00B85CD0" w:rsidRPr="006D4639" w:rsidRDefault="00B85CD0" w:rsidP="00B85CD0">
      <w:pPr>
        <w:spacing w:after="0" w:line="240" w:lineRule="auto"/>
        <w:jc w:val="center"/>
        <w:rPr>
          <w:rFonts w:ascii="Times New Roman" w:hAnsi="Times New Roman" w:cs="Times New Roman"/>
          <w:b/>
          <w:color w:val="FF0000"/>
          <w:sz w:val="2"/>
        </w:rPr>
      </w:pPr>
    </w:p>
    <w:p w14:paraId="09E81004" w14:textId="77777777" w:rsidR="00B85CD0" w:rsidRPr="00E33DCA" w:rsidRDefault="00B85CD0" w:rsidP="00B85CD0">
      <w:pPr>
        <w:spacing w:after="0" w:line="240" w:lineRule="auto"/>
        <w:jc w:val="both"/>
        <w:rPr>
          <w:rFonts w:ascii="Times New Roman" w:hAnsi="Times New Roman" w:cs="Times New Roman"/>
          <w:b/>
          <w:sz w:val="26"/>
        </w:rPr>
      </w:pPr>
      <w:r w:rsidRPr="00E33DCA">
        <w:rPr>
          <w:rFonts w:ascii="Times New Roman" w:hAnsi="Times New Roman" w:cs="Times New Roman"/>
          <w:sz w:val="19"/>
          <w:szCs w:val="21"/>
          <w:shd w:val="clear" w:color="auto" w:fill="FFFFFF"/>
        </w:rPr>
        <w:t>Mathematical Model for two-dimensional transport of pollutants in uniform flow are being applied extensively in groundwater studies. Groundwater models may be divided in to two main categories, namely, solute transport models and groundwater flow models. The solute transport models are applied in connection with groundwater quality problems. The solute transport models are often extended with chemical sub-models for description of the fate of non-conservative polluting species while in some cases may be sufficient only to study the aquifer. It is often necessary to include some of the overlying layers in the hydro-geological description. This is of importance both with respect to estimation of recharge and to the assessment of the sources of groundwater pollution. Hence, a comprehensive groundwater modeling package also has to include models for the unsaturated zone as well as integrated ground water/surface water models. The impact of all physical factors and dynamic strategies which have an effect at the mass stability on groundwater which incorporates transport, diffusion, adsorption, and transformation via chemical reactions.</w:t>
      </w:r>
      <w:r w:rsidRPr="00E33DCA">
        <w:rPr>
          <w:rFonts w:ascii="Times New Roman" w:hAnsi="Times New Roman" w:cs="Times New Roman"/>
          <w:b/>
          <w:sz w:val="26"/>
        </w:rPr>
        <w:t xml:space="preserve"> </w:t>
      </w:r>
    </w:p>
    <w:p w14:paraId="26BB240D" w14:textId="77777777" w:rsidR="00B85CD0" w:rsidRPr="00E33DCA" w:rsidRDefault="00B85CD0" w:rsidP="00B85CD0">
      <w:pPr>
        <w:spacing w:after="0" w:line="240" w:lineRule="auto"/>
        <w:jc w:val="both"/>
        <w:rPr>
          <w:rFonts w:ascii="Times New Roman" w:hAnsi="Times New Roman" w:cs="Times New Roman"/>
          <w:b/>
          <w:sz w:val="14"/>
        </w:rPr>
      </w:pPr>
    </w:p>
    <w:p w14:paraId="7462BBD8" w14:textId="77777777" w:rsidR="00B85CD0" w:rsidRPr="00E33DCA" w:rsidRDefault="00B85CD0" w:rsidP="00B85CD0">
      <w:pPr>
        <w:spacing w:after="0" w:line="240" w:lineRule="auto"/>
        <w:jc w:val="both"/>
        <w:rPr>
          <w:rFonts w:ascii="Times New Roman" w:hAnsi="Times New Roman" w:cs="Times New Roman"/>
          <w:b/>
        </w:rPr>
      </w:pPr>
      <w:r>
        <w:rPr>
          <w:rFonts w:ascii="Times New Roman" w:hAnsi="Times New Roman" w:cs="Times New Roman"/>
          <w:b/>
        </w:rPr>
        <w:t>Keywords:</w:t>
      </w:r>
    </w:p>
    <w:p w14:paraId="0ACD455C" w14:textId="77777777" w:rsidR="00B85CD0" w:rsidRPr="00E33DCA" w:rsidRDefault="00B85CD0" w:rsidP="00B85CD0">
      <w:pPr>
        <w:spacing w:after="0" w:line="240" w:lineRule="auto"/>
        <w:rPr>
          <w:rFonts w:ascii="Times New Roman" w:hAnsi="Times New Roman" w:cs="Times New Roman"/>
          <w:sz w:val="20"/>
          <w:szCs w:val="20"/>
          <w:shd w:val="clear" w:color="auto" w:fill="FFFFFF"/>
        </w:rPr>
      </w:pPr>
      <w:r w:rsidRPr="00E33DCA">
        <w:rPr>
          <w:rFonts w:ascii="Times New Roman" w:hAnsi="Times New Roman" w:cs="Times New Roman"/>
          <w:sz w:val="20"/>
          <w:szCs w:val="20"/>
          <w:shd w:val="clear" w:color="auto" w:fill="FFFFFF"/>
        </w:rPr>
        <w:t>Solute transport models and Groundwater flow models</w:t>
      </w:r>
    </w:p>
    <w:p w14:paraId="7FEA7F82" w14:textId="77777777" w:rsidR="00B85CD0" w:rsidRPr="006D4639" w:rsidRDefault="00B85CD0" w:rsidP="00B85CD0">
      <w:pPr>
        <w:spacing w:after="0" w:line="240" w:lineRule="auto"/>
        <w:rPr>
          <w:rFonts w:ascii="Times New Roman" w:hAnsi="Times New Roman" w:cs="Times New Roman"/>
          <w:color w:val="FF0000"/>
          <w:sz w:val="2"/>
        </w:rPr>
      </w:pPr>
    </w:p>
    <w:p w14:paraId="622A9B0E" w14:textId="77777777" w:rsidR="00B85CD0" w:rsidRPr="006F00E6" w:rsidRDefault="00B85CD0" w:rsidP="00B85CD0">
      <w:pPr>
        <w:spacing w:after="0" w:line="240" w:lineRule="auto"/>
        <w:rPr>
          <w:rFonts w:ascii="Times New Roman" w:hAnsi="Times New Roman" w:cs="Times New Roman"/>
          <w:b/>
        </w:rPr>
      </w:pPr>
      <w:r>
        <w:rPr>
          <w:rFonts w:ascii="Times New Roman" w:hAnsi="Times New Roman" w:cs="Times New Roman"/>
          <w:b/>
        </w:rPr>
        <w:t>Publication Details:</w:t>
      </w:r>
    </w:p>
    <w:tbl>
      <w:tblPr>
        <w:tblW w:w="9450" w:type="dxa"/>
        <w:tblLayout w:type="fixed"/>
        <w:tblLook w:val="04A0" w:firstRow="1" w:lastRow="0" w:firstColumn="1" w:lastColumn="0" w:noHBand="0" w:noVBand="1"/>
      </w:tblPr>
      <w:tblGrid>
        <w:gridCol w:w="2430"/>
        <w:gridCol w:w="720"/>
        <w:gridCol w:w="1620"/>
        <w:gridCol w:w="990"/>
        <w:gridCol w:w="1890"/>
        <w:gridCol w:w="1800"/>
      </w:tblGrid>
      <w:tr w:rsidR="00B85CD0" w:rsidRPr="006D4639" w14:paraId="27BB395A" w14:textId="77777777" w:rsidTr="00673108">
        <w:trPr>
          <w:trHeight w:val="387"/>
        </w:trPr>
        <w:tc>
          <w:tcPr>
            <w:tcW w:w="2430" w:type="dxa"/>
            <w:noWrap/>
            <w:hideMark/>
          </w:tcPr>
          <w:p w14:paraId="178B599B" w14:textId="77777777" w:rsidR="00B85CD0" w:rsidRPr="006F00E6" w:rsidRDefault="00B85CD0" w:rsidP="00673108">
            <w:pPr>
              <w:spacing w:after="0" w:line="240" w:lineRule="auto"/>
              <w:jc w:val="center"/>
              <w:rPr>
                <w:rFonts w:ascii="Times New Roman" w:eastAsia="Times New Roman" w:hAnsi="Times New Roman" w:cs="Times New Roman"/>
                <w:b/>
                <w:bCs/>
                <w:sz w:val="20"/>
              </w:rPr>
            </w:pPr>
            <w:r w:rsidRPr="006F00E6">
              <w:rPr>
                <w:rFonts w:ascii="Times New Roman" w:eastAsia="Times New Roman" w:hAnsi="Times New Roman" w:cs="Times New Roman"/>
                <w:b/>
                <w:bCs/>
                <w:sz w:val="20"/>
              </w:rPr>
              <w:t>Journal Name</w:t>
            </w:r>
          </w:p>
        </w:tc>
        <w:tc>
          <w:tcPr>
            <w:tcW w:w="720" w:type="dxa"/>
            <w:noWrap/>
            <w:hideMark/>
          </w:tcPr>
          <w:p w14:paraId="57F949E7" w14:textId="77777777" w:rsidR="00B85CD0" w:rsidRPr="006F00E6" w:rsidRDefault="00B85CD0" w:rsidP="00673108">
            <w:pPr>
              <w:spacing w:after="0" w:line="240" w:lineRule="auto"/>
              <w:jc w:val="center"/>
              <w:rPr>
                <w:rFonts w:ascii="Times New Roman" w:eastAsia="Times New Roman" w:hAnsi="Times New Roman" w:cs="Times New Roman"/>
                <w:b/>
                <w:bCs/>
                <w:sz w:val="20"/>
              </w:rPr>
            </w:pPr>
            <w:r w:rsidRPr="006F00E6">
              <w:rPr>
                <w:rFonts w:ascii="Times New Roman" w:eastAsia="Times New Roman" w:hAnsi="Times New Roman" w:cs="Times New Roman"/>
                <w:b/>
                <w:bCs/>
                <w:sz w:val="20"/>
              </w:rPr>
              <w:t>Vol.</w:t>
            </w:r>
          </w:p>
        </w:tc>
        <w:tc>
          <w:tcPr>
            <w:tcW w:w="1620" w:type="dxa"/>
            <w:hideMark/>
          </w:tcPr>
          <w:p w14:paraId="1194FE69" w14:textId="77777777" w:rsidR="00B85CD0" w:rsidRPr="006F00E6" w:rsidRDefault="00B85CD0" w:rsidP="00673108">
            <w:pPr>
              <w:spacing w:after="0" w:line="240" w:lineRule="auto"/>
              <w:jc w:val="center"/>
              <w:rPr>
                <w:rFonts w:ascii="Times New Roman" w:eastAsia="Times New Roman" w:hAnsi="Times New Roman" w:cs="Times New Roman"/>
                <w:b/>
                <w:bCs/>
                <w:sz w:val="20"/>
              </w:rPr>
            </w:pPr>
            <w:r w:rsidRPr="006F00E6">
              <w:rPr>
                <w:rFonts w:ascii="Times New Roman" w:eastAsia="Times New Roman" w:hAnsi="Times New Roman" w:cs="Times New Roman"/>
                <w:b/>
                <w:bCs/>
                <w:sz w:val="20"/>
              </w:rPr>
              <w:t xml:space="preserve">Month </w:t>
            </w:r>
            <w:proofErr w:type="gramStart"/>
            <w:r w:rsidRPr="006F00E6">
              <w:rPr>
                <w:rFonts w:ascii="Times New Roman" w:eastAsia="Times New Roman" w:hAnsi="Times New Roman" w:cs="Times New Roman"/>
                <w:b/>
                <w:bCs/>
                <w:sz w:val="20"/>
              </w:rPr>
              <w:t>&amp;  Year</w:t>
            </w:r>
            <w:proofErr w:type="gramEnd"/>
            <w:r w:rsidRPr="006F00E6">
              <w:rPr>
                <w:rFonts w:ascii="Times New Roman" w:eastAsia="Times New Roman" w:hAnsi="Times New Roman" w:cs="Times New Roman"/>
                <w:b/>
                <w:bCs/>
                <w:sz w:val="20"/>
              </w:rPr>
              <w:t xml:space="preserve"> </w:t>
            </w:r>
          </w:p>
        </w:tc>
        <w:tc>
          <w:tcPr>
            <w:tcW w:w="990" w:type="dxa"/>
            <w:noWrap/>
            <w:hideMark/>
          </w:tcPr>
          <w:p w14:paraId="1BF0AD4E" w14:textId="77777777" w:rsidR="00B85CD0" w:rsidRPr="006F00E6" w:rsidRDefault="00B85CD0" w:rsidP="00673108">
            <w:pPr>
              <w:spacing w:after="0" w:line="240" w:lineRule="auto"/>
              <w:jc w:val="center"/>
              <w:rPr>
                <w:rFonts w:ascii="Times New Roman" w:eastAsia="Times New Roman" w:hAnsi="Times New Roman" w:cs="Times New Roman"/>
                <w:b/>
                <w:bCs/>
                <w:sz w:val="20"/>
              </w:rPr>
            </w:pPr>
            <w:r w:rsidRPr="006F00E6">
              <w:rPr>
                <w:rFonts w:ascii="Times New Roman" w:eastAsia="Times New Roman" w:hAnsi="Times New Roman" w:cs="Times New Roman"/>
                <w:b/>
                <w:bCs/>
                <w:sz w:val="20"/>
              </w:rPr>
              <w:t>Page No.</w:t>
            </w:r>
          </w:p>
        </w:tc>
        <w:tc>
          <w:tcPr>
            <w:tcW w:w="1890" w:type="dxa"/>
            <w:noWrap/>
            <w:hideMark/>
          </w:tcPr>
          <w:p w14:paraId="7B3554C9" w14:textId="77777777" w:rsidR="00B85CD0" w:rsidRPr="006F00E6" w:rsidRDefault="00B85CD0" w:rsidP="00673108">
            <w:pPr>
              <w:spacing w:after="0" w:line="240" w:lineRule="auto"/>
              <w:jc w:val="center"/>
              <w:rPr>
                <w:rFonts w:ascii="Times New Roman" w:eastAsia="Times New Roman" w:hAnsi="Times New Roman" w:cs="Times New Roman"/>
                <w:b/>
                <w:bCs/>
                <w:sz w:val="20"/>
              </w:rPr>
            </w:pPr>
            <w:r w:rsidRPr="006F00E6">
              <w:rPr>
                <w:rFonts w:ascii="Times New Roman" w:eastAsia="Times New Roman" w:hAnsi="Times New Roman" w:cs="Times New Roman"/>
                <w:b/>
                <w:bCs/>
                <w:sz w:val="20"/>
              </w:rPr>
              <w:t>Publisher</w:t>
            </w:r>
          </w:p>
        </w:tc>
        <w:tc>
          <w:tcPr>
            <w:tcW w:w="1800" w:type="dxa"/>
            <w:noWrap/>
            <w:hideMark/>
          </w:tcPr>
          <w:p w14:paraId="48029FDA" w14:textId="77777777" w:rsidR="00B85CD0" w:rsidRPr="006F00E6" w:rsidRDefault="00B85CD0" w:rsidP="00673108">
            <w:pPr>
              <w:spacing w:after="0" w:line="240" w:lineRule="auto"/>
              <w:jc w:val="center"/>
              <w:rPr>
                <w:rFonts w:ascii="Times New Roman" w:eastAsia="Times New Roman" w:hAnsi="Times New Roman" w:cs="Times New Roman"/>
                <w:b/>
                <w:bCs/>
                <w:sz w:val="20"/>
              </w:rPr>
            </w:pPr>
            <w:proofErr w:type="spellStart"/>
            <w:r w:rsidRPr="006F00E6">
              <w:rPr>
                <w:rFonts w:ascii="Times New Roman" w:eastAsia="Times New Roman" w:hAnsi="Times New Roman" w:cs="Times New Roman"/>
                <w:b/>
                <w:bCs/>
                <w:sz w:val="20"/>
              </w:rPr>
              <w:t>Scimago</w:t>
            </w:r>
            <w:proofErr w:type="spellEnd"/>
            <w:r w:rsidRPr="006F00E6">
              <w:rPr>
                <w:rFonts w:ascii="Times New Roman" w:eastAsia="Times New Roman" w:hAnsi="Times New Roman" w:cs="Times New Roman"/>
                <w:b/>
                <w:bCs/>
                <w:sz w:val="20"/>
              </w:rPr>
              <w:t xml:space="preserve"> Ranking</w:t>
            </w:r>
          </w:p>
        </w:tc>
      </w:tr>
      <w:tr w:rsidR="00B85CD0" w:rsidRPr="006D4639" w14:paraId="08A3ECD7" w14:textId="77777777" w:rsidTr="00673108">
        <w:trPr>
          <w:trHeight w:val="333"/>
        </w:trPr>
        <w:tc>
          <w:tcPr>
            <w:tcW w:w="2430" w:type="dxa"/>
            <w:noWrap/>
            <w:hideMark/>
          </w:tcPr>
          <w:p w14:paraId="5493EC4A" w14:textId="77777777" w:rsidR="00B85CD0" w:rsidRPr="006F00E6" w:rsidRDefault="00B85CD0" w:rsidP="00673108">
            <w:pPr>
              <w:spacing w:after="0" w:line="240" w:lineRule="auto"/>
              <w:jc w:val="center"/>
              <w:rPr>
                <w:rFonts w:ascii="Times New Roman" w:eastAsia="Times New Roman" w:hAnsi="Times New Roman" w:cs="Times New Roman"/>
                <w:b/>
                <w:bCs/>
                <w:sz w:val="20"/>
              </w:rPr>
            </w:pPr>
            <w:r w:rsidRPr="006F00E6">
              <w:rPr>
                <w:rFonts w:ascii="Times New Roman" w:hAnsi="Times New Roman" w:cs="Times New Roman"/>
                <w:sz w:val="20"/>
              </w:rPr>
              <w:t>Journal of Advanced Research in Dynamical &amp; Control Systems</w:t>
            </w:r>
          </w:p>
        </w:tc>
        <w:tc>
          <w:tcPr>
            <w:tcW w:w="720" w:type="dxa"/>
            <w:noWrap/>
          </w:tcPr>
          <w:p w14:paraId="49DCAE5F" w14:textId="77777777" w:rsidR="00B85CD0" w:rsidRPr="006F00E6" w:rsidRDefault="00B85CD0" w:rsidP="00673108">
            <w:pPr>
              <w:spacing w:after="0" w:line="240" w:lineRule="auto"/>
              <w:jc w:val="center"/>
              <w:rPr>
                <w:rFonts w:ascii="Times New Roman" w:hAnsi="Times New Roman" w:cs="Times New Roman"/>
                <w:sz w:val="20"/>
              </w:rPr>
            </w:pPr>
            <w:r w:rsidRPr="006F00E6">
              <w:rPr>
                <w:rFonts w:ascii="Times New Roman" w:hAnsi="Times New Roman" w:cs="Times New Roman"/>
                <w:sz w:val="20"/>
              </w:rPr>
              <w:t>12(2)</w:t>
            </w:r>
          </w:p>
          <w:p w14:paraId="321A4409" w14:textId="77777777" w:rsidR="00B85CD0" w:rsidRPr="006F00E6" w:rsidRDefault="00B85CD0" w:rsidP="00673108">
            <w:pPr>
              <w:spacing w:after="0" w:line="240" w:lineRule="auto"/>
              <w:jc w:val="center"/>
              <w:rPr>
                <w:rFonts w:ascii="Times New Roman" w:eastAsia="Times New Roman" w:hAnsi="Times New Roman" w:cs="Times New Roman"/>
                <w:b/>
                <w:bCs/>
                <w:sz w:val="20"/>
              </w:rPr>
            </w:pPr>
          </w:p>
        </w:tc>
        <w:tc>
          <w:tcPr>
            <w:tcW w:w="1620" w:type="dxa"/>
          </w:tcPr>
          <w:p w14:paraId="34B0D8B9" w14:textId="77777777" w:rsidR="00B85CD0" w:rsidRPr="006F00E6" w:rsidRDefault="00B85CD0" w:rsidP="00673108">
            <w:pPr>
              <w:spacing w:after="0" w:line="240" w:lineRule="auto"/>
              <w:jc w:val="center"/>
              <w:rPr>
                <w:rFonts w:ascii="Times New Roman" w:hAnsi="Times New Roman" w:cs="Times New Roman"/>
                <w:sz w:val="20"/>
              </w:rPr>
            </w:pPr>
            <w:r w:rsidRPr="006F00E6">
              <w:rPr>
                <w:rFonts w:ascii="Times New Roman" w:hAnsi="Times New Roman" w:cs="Times New Roman"/>
                <w:sz w:val="20"/>
              </w:rPr>
              <w:t xml:space="preserve">March, 2020                         </w:t>
            </w:r>
          </w:p>
          <w:p w14:paraId="7F7707AC" w14:textId="77777777" w:rsidR="00B85CD0" w:rsidRPr="006F00E6" w:rsidRDefault="00B85CD0" w:rsidP="00673108">
            <w:pPr>
              <w:spacing w:after="0" w:line="240" w:lineRule="auto"/>
              <w:jc w:val="center"/>
              <w:rPr>
                <w:rFonts w:ascii="Times New Roman" w:eastAsia="Times New Roman" w:hAnsi="Times New Roman" w:cs="Times New Roman"/>
                <w:b/>
                <w:bCs/>
                <w:sz w:val="20"/>
              </w:rPr>
            </w:pPr>
          </w:p>
        </w:tc>
        <w:tc>
          <w:tcPr>
            <w:tcW w:w="990" w:type="dxa"/>
            <w:noWrap/>
          </w:tcPr>
          <w:p w14:paraId="146E42DB" w14:textId="77777777" w:rsidR="00B85CD0" w:rsidRPr="006F00E6" w:rsidRDefault="00B85CD0" w:rsidP="00673108">
            <w:pPr>
              <w:spacing w:after="0" w:line="240" w:lineRule="auto"/>
              <w:jc w:val="center"/>
              <w:rPr>
                <w:rFonts w:ascii="Times New Roman" w:hAnsi="Times New Roman" w:cs="Times New Roman"/>
                <w:sz w:val="20"/>
              </w:rPr>
            </w:pPr>
            <w:r w:rsidRPr="006F00E6">
              <w:rPr>
                <w:rFonts w:ascii="Times New Roman" w:hAnsi="Times New Roman" w:cs="Times New Roman"/>
                <w:sz w:val="20"/>
              </w:rPr>
              <w:t>24-34</w:t>
            </w:r>
          </w:p>
          <w:p w14:paraId="6507784A" w14:textId="77777777" w:rsidR="00B85CD0" w:rsidRPr="006F00E6" w:rsidRDefault="00B85CD0" w:rsidP="00673108">
            <w:pPr>
              <w:spacing w:after="0" w:line="240" w:lineRule="auto"/>
              <w:jc w:val="center"/>
              <w:rPr>
                <w:rFonts w:ascii="Times New Roman" w:eastAsia="Times New Roman" w:hAnsi="Times New Roman" w:cs="Times New Roman"/>
                <w:b/>
                <w:bCs/>
                <w:sz w:val="20"/>
              </w:rPr>
            </w:pPr>
          </w:p>
        </w:tc>
        <w:tc>
          <w:tcPr>
            <w:tcW w:w="1890" w:type="dxa"/>
            <w:noWrap/>
          </w:tcPr>
          <w:p w14:paraId="6A9E9994" w14:textId="77777777" w:rsidR="00B85CD0" w:rsidRPr="006F00E6" w:rsidRDefault="00B85CD0" w:rsidP="00673108">
            <w:pPr>
              <w:spacing w:after="0" w:line="240" w:lineRule="auto"/>
              <w:jc w:val="center"/>
              <w:rPr>
                <w:rFonts w:ascii="Times New Roman" w:hAnsi="Times New Roman" w:cs="Times New Roman"/>
                <w:sz w:val="20"/>
              </w:rPr>
            </w:pPr>
            <w:hyperlink r:id="rId4" w:tooltip="view all publisher's journals" w:history="1">
              <w:r w:rsidRPr="006F00E6">
                <w:rPr>
                  <w:rFonts w:ascii="Times New Roman" w:hAnsi="Times New Roman" w:cs="Times New Roman"/>
                  <w:sz w:val="20"/>
                </w:rPr>
                <w:t>Institute of Advanced Scientific Research</w:t>
              </w:r>
            </w:hyperlink>
          </w:p>
        </w:tc>
        <w:tc>
          <w:tcPr>
            <w:tcW w:w="1800" w:type="dxa"/>
            <w:noWrap/>
          </w:tcPr>
          <w:p w14:paraId="6176B5C7" w14:textId="77777777" w:rsidR="00B85CD0" w:rsidRPr="006F00E6" w:rsidRDefault="00B85CD0" w:rsidP="00673108">
            <w:pPr>
              <w:spacing w:after="0" w:line="240" w:lineRule="auto"/>
              <w:jc w:val="center"/>
              <w:rPr>
                <w:rFonts w:ascii="Times New Roman" w:hAnsi="Times New Roman" w:cs="Times New Roman"/>
                <w:sz w:val="20"/>
              </w:rPr>
            </w:pPr>
            <w:r w:rsidRPr="006F00E6">
              <w:rPr>
                <w:rFonts w:ascii="Times New Roman" w:hAnsi="Times New Roman" w:cs="Times New Roman"/>
                <w:sz w:val="20"/>
              </w:rPr>
              <w:t>Q3</w:t>
            </w:r>
          </w:p>
          <w:p w14:paraId="22288C87" w14:textId="77777777" w:rsidR="00B85CD0" w:rsidRPr="006F00E6" w:rsidRDefault="00B85CD0" w:rsidP="00673108">
            <w:pPr>
              <w:spacing w:after="0" w:line="240" w:lineRule="auto"/>
              <w:jc w:val="center"/>
              <w:rPr>
                <w:rFonts w:ascii="Times New Roman" w:eastAsia="Times New Roman" w:hAnsi="Times New Roman" w:cs="Times New Roman"/>
                <w:b/>
                <w:bCs/>
                <w:sz w:val="20"/>
              </w:rPr>
            </w:pPr>
          </w:p>
        </w:tc>
      </w:tr>
    </w:tbl>
    <w:p w14:paraId="59C8D09A" w14:textId="77777777" w:rsidR="00C82B31" w:rsidRDefault="00C82B31"/>
    <w:sectPr w:rsidR="00C82B31" w:rsidSect="00866CE2">
      <w:type w:val="continuous"/>
      <w:pgSz w:w="11920" w:h="16860"/>
      <w:pgMar w:top="840" w:right="1338" w:bottom="278" w:left="133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85CD0"/>
    <w:rsid w:val="00866CE2"/>
    <w:rsid w:val="00B85CD0"/>
    <w:rsid w:val="00C82B3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A4A2C"/>
  <w15:chartTrackingRefBased/>
  <w15:docId w15:val="{E0ECA2EF-A55E-4395-A1B1-32DCA1B2B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CD0"/>
    <w:rPr>
      <w:lang w:val="en-US"/>
    </w:rPr>
  </w:style>
  <w:style w:type="paragraph" w:styleId="Heading5">
    <w:name w:val="heading 5"/>
    <w:basedOn w:val="Normal"/>
    <w:next w:val="Normal"/>
    <w:link w:val="Heading5Char"/>
    <w:uiPriority w:val="9"/>
    <w:semiHidden/>
    <w:unhideWhenUsed/>
    <w:qFormat/>
    <w:rsid w:val="00B85CD0"/>
    <w:pPr>
      <w:keepNext/>
      <w:keepLines/>
      <w:spacing w:before="40" w:after="0" w:line="256" w:lineRule="auto"/>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B85CD0"/>
    <w:rPr>
      <w:rFonts w:asciiTheme="majorHAnsi" w:eastAsiaTheme="majorEastAsia" w:hAnsiTheme="majorHAnsi" w:cstheme="majorBidi"/>
      <w:color w:val="2F5496" w:themeColor="accent1" w:themeShade="B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cimagojr.com/journalsearch.php?q=Institute%20of%20Advanced%20Scientific%20Research&amp;tip=p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1686</Characters>
  <Application>Microsoft Office Word</Application>
  <DocSecurity>0</DocSecurity>
  <Lines>14</Lines>
  <Paragraphs>3</Paragraphs>
  <ScaleCrop>false</ScaleCrop>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Ashoka Ashoka</dc:creator>
  <cp:keywords/>
  <dc:description/>
  <cp:lastModifiedBy>Ashoka Ashoka</cp:lastModifiedBy>
  <cp:revision>1</cp:revision>
  <dcterms:created xsi:type="dcterms:W3CDTF">2022-05-18T10:58:00Z</dcterms:created>
  <dcterms:modified xsi:type="dcterms:W3CDTF">2022-05-18T10:58:00Z</dcterms:modified>
</cp:coreProperties>
</file>