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8381" w14:textId="77777777" w:rsidR="00213247" w:rsidRPr="00EF7D59" w:rsidRDefault="00213247" w:rsidP="00213247">
      <w:pPr>
        <w:spacing w:after="0"/>
        <w:rPr>
          <w:rFonts w:ascii="Times New Roman" w:hAnsi="Times New Roman" w:cs="Times New Roman"/>
          <w:b/>
        </w:rPr>
      </w:pPr>
      <w:r>
        <w:rPr>
          <w:rFonts w:ascii="Times New Roman" w:hAnsi="Times New Roman" w:cs="Times New Roman"/>
          <w:b/>
        </w:rPr>
        <w:t>P</w:t>
      </w:r>
      <w:r w:rsidRPr="005E6558">
        <w:rPr>
          <w:rFonts w:ascii="Times New Roman" w:hAnsi="Times New Roman" w:cs="Times New Roman"/>
          <w:b/>
        </w:rPr>
        <w:t>aper No: PU-SOM- 11</w:t>
      </w:r>
    </w:p>
    <w:p w14:paraId="622EC5C7" w14:textId="77777777" w:rsidR="00213247" w:rsidRPr="00EF7D59" w:rsidRDefault="00213247" w:rsidP="00213247">
      <w:pPr>
        <w:spacing w:after="0" w:line="240" w:lineRule="auto"/>
        <w:rPr>
          <w:rFonts w:ascii="Times New Roman" w:hAnsi="Times New Roman" w:cs="Times New Roman"/>
          <w:b/>
          <w:sz w:val="6"/>
          <w:szCs w:val="26"/>
        </w:rPr>
      </w:pPr>
    </w:p>
    <w:p w14:paraId="37663BEF" w14:textId="77777777" w:rsidR="00213247" w:rsidRPr="00EF7D59" w:rsidRDefault="00213247" w:rsidP="00213247">
      <w:pPr>
        <w:spacing w:after="0" w:line="240" w:lineRule="auto"/>
        <w:rPr>
          <w:rFonts w:ascii="Times New Roman" w:hAnsi="Times New Roman" w:cs="Times New Roman"/>
          <w:b/>
          <w:szCs w:val="26"/>
        </w:rPr>
      </w:pPr>
      <w:r w:rsidRPr="00EF7D59">
        <w:rPr>
          <w:rFonts w:ascii="Times New Roman" w:hAnsi="Times New Roman" w:cs="Times New Roman"/>
          <w:b/>
          <w:szCs w:val="26"/>
        </w:rPr>
        <w:t xml:space="preserve">Impact </w:t>
      </w:r>
      <w:r>
        <w:rPr>
          <w:rFonts w:ascii="Times New Roman" w:hAnsi="Times New Roman" w:cs="Times New Roman"/>
          <w:b/>
          <w:szCs w:val="26"/>
        </w:rPr>
        <w:t>o</w:t>
      </w:r>
      <w:r w:rsidRPr="00EF7D59">
        <w:rPr>
          <w:rFonts w:ascii="Times New Roman" w:hAnsi="Times New Roman" w:cs="Times New Roman"/>
          <w:b/>
          <w:szCs w:val="26"/>
        </w:rPr>
        <w:t>f</w:t>
      </w:r>
      <w:r>
        <w:rPr>
          <w:rFonts w:ascii="Times New Roman" w:hAnsi="Times New Roman" w:cs="Times New Roman"/>
          <w:b/>
          <w:szCs w:val="26"/>
        </w:rPr>
        <w:t xml:space="preserve"> Socioeconomic Characteristics o</w:t>
      </w:r>
      <w:r w:rsidRPr="00EF7D59">
        <w:rPr>
          <w:rFonts w:ascii="Times New Roman" w:hAnsi="Times New Roman" w:cs="Times New Roman"/>
          <w:b/>
          <w:szCs w:val="26"/>
        </w:rPr>
        <w:t>n Determinants Influencing Overall Usage Behavior of PMJDY Financial Inclusion Program in India</w:t>
      </w:r>
    </w:p>
    <w:p w14:paraId="68161517" w14:textId="77777777" w:rsidR="00213247" w:rsidRPr="00EF7D59" w:rsidRDefault="00213247" w:rsidP="00213247">
      <w:pPr>
        <w:spacing w:after="0" w:line="240" w:lineRule="auto"/>
        <w:rPr>
          <w:rFonts w:ascii="Times New Roman" w:eastAsia="Times New Roman" w:hAnsi="Times New Roman" w:cs="Times New Roman"/>
          <w:color w:val="000000"/>
          <w:sz w:val="8"/>
        </w:rPr>
      </w:pPr>
    </w:p>
    <w:p w14:paraId="32340852" w14:textId="77777777" w:rsidR="00213247" w:rsidRPr="00EF7D59" w:rsidRDefault="00213247" w:rsidP="00213247">
      <w:pPr>
        <w:spacing w:after="0" w:line="240" w:lineRule="auto"/>
        <w:rPr>
          <w:rFonts w:ascii="Times New Roman" w:eastAsia="Times New Roman" w:hAnsi="Times New Roman" w:cs="Times New Roman"/>
          <w:b/>
          <w:color w:val="000000"/>
          <w:sz w:val="16"/>
        </w:rPr>
      </w:pPr>
      <w:r w:rsidRPr="00EF7D59">
        <w:rPr>
          <w:rFonts w:ascii="Times New Roman" w:eastAsia="Times New Roman" w:hAnsi="Times New Roman" w:cs="Times New Roman"/>
          <w:b/>
          <w:color w:val="000000"/>
          <w:sz w:val="16"/>
        </w:rPr>
        <w:t>Magesh Kumar R</w:t>
      </w:r>
    </w:p>
    <w:p w14:paraId="112FFA06" w14:textId="77777777" w:rsidR="00213247" w:rsidRPr="007A47C2" w:rsidRDefault="00213247" w:rsidP="00213247">
      <w:pPr>
        <w:spacing w:after="0" w:line="240" w:lineRule="auto"/>
        <w:rPr>
          <w:rFonts w:ascii="Times New Roman" w:hAnsi="Times New Roman" w:cs="Times New Roman"/>
          <w:color w:val="333333"/>
          <w:sz w:val="16"/>
          <w:shd w:val="clear" w:color="auto" w:fill="FFFFFF"/>
        </w:rPr>
      </w:pPr>
      <w:r w:rsidRPr="007A47C2">
        <w:rPr>
          <w:rFonts w:ascii="Times New Roman" w:hAnsi="Times New Roman" w:cs="Times New Roman"/>
          <w:color w:val="333333"/>
          <w:sz w:val="16"/>
          <w:shd w:val="clear" w:color="auto" w:fill="FFFFFF"/>
        </w:rPr>
        <w:t>Assistant Professor, School of Management, Presidency University, Bengaluru, 560064, India</w:t>
      </w:r>
    </w:p>
    <w:p w14:paraId="78976F8C" w14:textId="77777777" w:rsidR="00213247" w:rsidRPr="00EF7D59" w:rsidRDefault="00213247" w:rsidP="00213247">
      <w:pPr>
        <w:spacing w:after="0" w:line="240" w:lineRule="auto"/>
        <w:rPr>
          <w:rFonts w:ascii="Times New Roman" w:eastAsia="Times New Roman" w:hAnsi="Times New Roman" w:cs="Times New Roman"/>
          <w:color w:val="000000"/>
          <w:sz w:val="8"/>
        </w:rPr>
      </w:pPr>
    </w:p>
    <w:p w14:paraId="649F56FA" w14:textId="77777777" w:rsidR="00213247" w:rsidRPr="007A47C2" w:rsidRDefault="00213247" w:rsidP="00213247">
      <w:pPr>
        <w:spacing w:after="0" w:line="240" w:lineRule="auto"/>
        <w:jc w:val="center"/>
        <w:rPr>
          <w:rFonts w:ascii="Times New Roman" w:hAnsi="Times New Roman" w:cs="Times New Roman"/>
          <w:b/>
        </w:rPr>
      </w:pPr>
      <w:r w:rsidRPr="007A47C2">
        <w:rPr>
          <w:rFonts w:ascii="Times New Roman" w:hAnsi="Times New Roman" w:cs="Times New Roman"/>
          <w:b/>
        </w:rPr>
        <w:t>Abstract</w:t>
      </w:r>
    </w:p>
    <w:p w14:paraId="4FD89E3E" w14:textId="77777777" w:rsidR="00213247" w:rsidRPr="00EF7D59" w:rsidRDefault="00213247" w:rsidP="00213247">
      <w:pPr>
        <w:spacing w:after="0" w:line="240" w:lineRule="auto"/>
        <w:jc w:val="center"/>
        <w:rPr>
          <w:rFonts w:ascii="Times New Roman" w:hAnsi="Times New Roman" w:cs="Times New Roman"/>
          <w:b/>
          <w:sz w:val="6"/>
        </w:rPr>
      </w:pPr>
    </w:p>
    <w:p w14:paraId="443BA02B" w14:textId="77777777" w:rsidR="00213247" w:rsidRPr="00AC0FD0" w:rsidRDefault="00213247" w:rsidP="00213247">
      <w:pPr>
        <w:spacing w:after="0" w:line="240" w:lineRule="auto"/>
        <w:jc w:val="both"/>
        <w:rPr>
          <w:rFonts w:ascii="Times New Roman" w:hAnsi="Times New Roman" w:cs="Times New Roman"/>
          <w:sz w:val="4"/>
          <w:szCs w:val="24"/>
        </w:rPr>
      </w:pPr>
    </w:p>
    <w:p w14:paraId="3E7C5DD3" w14:textId="77777777" w:rsidR="00213247" w:rsidRPr="00EF7D59" w:rsidRDefault="00213247" w:rsidP="00213247">
      <w:pPr>
        <w:spacing w:after="0" w:line="240" w:lineRule="auto"/>
        <w:jc w:val="both"/>
        <w:rPr>
          <w:rFonts w:ascii="Times New Roman" w:hAnsi="Times New Roman" w:cs="Times New Roman"/>
          <w:sz w:val="20"/>
          <w:szCs w:val="24"/>
        </w:rPr>
      </w:pPr>
      <w:r w:rsidRPr="00EF7D59">
        <w:rPr>
          <w:rFonts w:ascii="Times New Roman" w:hAnsi="Times New Roman" w:cs="Times New Roman"/>
          <w:sz w:val="20"/>
          <w:szCs w:val="24"/>
        </w:rPr>
        <w:t xml:space="preserve">Pradhan Mantri </w:t>
      </w:r>
      <w:proofErr w:type="spellStart"/>
      <w:r w:rsidRPr="00EF7D59">
        <w:rPr>
          <w:rFonts w:ascii="Times New Roman" w:hAnsi="Times New Roman" w:cs="Times New Roman"/>
          <w:sz w:val="20"/>
          <w:szCs w:val="24"/>
        </w:rPr>
        <w:t>Jandhan</w:t>
      </w:r>
      <w:proofErr w:type="spellEnd"/>
      <w:r w:rsidRPr="00EF7D59">
        <w:rPr>
          <w:rFonts w:ascii="Times New Roman" w:hAnsi="Times New Roman" w:cs="Times New Roman"/>
          <w:sz w:val="20"/>
          <w:szCs w:val="24"/>
        </w:rPr>
        <w:t xml:space="preserve"> Yojana (PMJDY) is a dream project on the financial inclusion program by the government of India for inclusive growth of the economy. This program aims to provide basic banking account and financial services to every </w:t>
      </w:r>
      <w:proofErr w:type="gramStart"/>
      <w:r w:rsidRPr="00EF7D59">
        <w:rPr>
          <w:rFonts w:ascii="Times New Roman" w:hAnsi="Times New Roman" w:cs="Times New Roman"/>
          <w:sz w:val="20"/>
          <w:szCs w:val="24"/>
        </w:rPr>
        <w:t>households</w:t>
      </w:r>
      <w:proofErr w:type="gramEnd"/>
      <w:r w:rsidRPr="00EF7D59">
        <w:rPr>
          <w:rFonts w:ascii="Times New Roman" w:hAnsi="Times New Roman" w:cs="Times New Roman"/>
          <w:sz w:val="20"/>
          <w:szCs w:val="24"/>
        </w:rPr>
        <w:t xml:space="preserve"> in the country. The study is an endeavor to explore the awareness of various banking services rendered to the account holders of Pradhan Mantri </w:t>
      </w:r>
      <w:proofErr w:type="spellStart"/>
      <w:r w:rsidRPr="00EF7D59">
        <w:rPr>
          <w:rFonts w:ascii="Times New Roman" w:hAnsi="Times New Roman" w:cs="Times New Roman"/>
          <w:sz w:val="20"/>
          <w:szCs w:val="24"/>
        </w:rPr>
        <w:t>Jandhan</w:t>
      </w:r>
      <w:proofErr w:type="spellEnd"/>
      <w:r w:rsidRPr="00EF7D59">
        <w:rPr>
          <w:rFonts w:ascii="Times New Roman" w:hAnsi="Times New Roman" w:cs="Times New Roman"/>
          <w:sz w:val="20"/>
          <w:szCs w:val="24"/>
        </w:rPr>
        <w:t xml:space="preserve"> Yojana Account (PMJDY). Further the researcher has investigated to find the effect of the demographic characteristics on the determinants of overall usage behavior. An exploratory research design has been adopted for the current study with the help of structured questionnaire administered on the account holders of PMJDY in the rural area of </w:t>
      </w:r>
      <w:proofErr w:type="spellStart"/>
      <w:r w:rsidRPr="00EF7D59">
        <w:rPr>
          <w:rFonts w:ascii="Times New Roman" w:hAnsi="Times New Roman" w:cs="Times New Roman"/>
          <w:sz w:val="20"/>
          <w:szCs w:val="24"/>
        </w:rPr>
        <w:t>Tamilnadu</w:t>
      </w:r>
      <w:proofErr w:type="spellEnd"/>
      <w:r w:rsidRPr="00EF7D59">
        <w:rPr>
          <w:rFonts w:ascii="Times New Roman" w:hAnsi="Times New Roman" w:cs="Times New Roman"/>
          <w:sz w:val="20"/>
          <w:szCs w:val="24"/>
        </w:rPr>
        <w:t xml:space="preserve">. Factor analysis is used to extract the factors that could affect the usage behavior of the account holders. Besides a bivariate Pearson correlation is also run to find any significant of association between the distance of the bank and the operation of the bank account. One way analysis of variance was deployed to understand the differences among the various groups of the </w:t>
      </w:r>
      <w:proofErr w:type="gramStart"/>
      <w:r w:rsidRPr="00EF7D59">
        <w:rPr>
          <w:rFonts w:ascii="Times New Roman" w:hAnsi="Times New Roman" w:cs="Times New Roman"/>
          <w:sz w:val="20"/>
          <w:szCs w:val="24"/>
        </w:rPr>
        <w:t>socio economic</w:t>
      </w:r>
      <w:proofErr w:type="gramEnd"/>
      <w:r w:rsidRPr="00EF7D59">
        <w:rPr>
          <w:rFonts w:ascii="Times New Roman" w:hAnsi="Times New Roman" w:cs="Times New Roman"/>
          <w:sz w:val="20"/>
          <w:szCs w:val="24"/>
        </w:rPr>
        <w:t xml:space="preserve"> characteristics like Age, Gender, Income, and Occupation. Results indicate only </w:t>
      </w:r>
      <w:r w:rsidRPr="00EF7D59">
        <w:rPr>
          <w:rFonts w:ascii="Times New Roman" w:hAnsi="Times New Roman"/>
          <w:sz w:val="20"/>
          <w:szCs w:val="24"/>
        </w:rPr>
        <w:t xml:space="preserve">Monthly income and Marital groups of the customers like married, unmarried and divorced have different perceptions towards the factors affecting overall usage behavior. </w:t>
      </w:r>
      <w:proofErr w:type="gramStart"/>
      <w:r w:rsidRPr="00EF7D59">
        <w:rPr>
          <w:rFonts w:ascii="Times New Roman" w:hAnsi="Times New Roman" w:cs="Times New Roman"/>
          <w:sz w:val="20"/>
          <w:szCs w:val="24"/>
        </w:rPr>
        <w:t>Thus</w:t>
      </w:r>
      <w:proofErr w:type="gramEnd"/>
      <w:r w:rsidRPr="00EF7D59">
        <w:rPr>
          <w:rFonts w:ascii="Times New Roman" w:hAnsi="Times New Roman" w:cs="Times New Roman"/>
          <w:sz w:val="20"/>
          <w:szCs w:val="24"/>
        </w:rPr>
        <w:t xml:space="preserve"> the findings of the study will help the banking authorities, and the financial service providers to understand at the grass root level of this scheme and enhance the banking services for the economic upliftment of the rural population in India. </w:t>
      </w:r>
    </w:p>
    <w:p w14:paraId="44283714" w14:textId="77777777" w:rsidR="00213247" w:rsidRPr="00EF7D59" w:rsidRDefault="00213247" w:rsidP="00213247">
      <w:pPr>
        <w:spacing w:after="0" w:line="240" w:lineRule="auto"/>
        <w:jc w:val="both"/>
        <w:rPr>
          <w:rFonts w:ascii="Times New Roman" w:hAnsi="Times New Roman" w:cs="Times New Roman"/>
          <w:b/>
          <w:sz w:val="10"/>
          <w:szCs w:val="28"/>
        </w:rPr>
      </w:pPr>
    </w:p>
    <w:p w14:paraId="55D5C26C" w14:textId="77777777" w:rsidR="00213247" w:rsidRPr="0066545A" w:rsidRDefault="00213247" w:rsidP="00213247">
      <w:pPr>
        <w:spacing w:after="0" w:line="240" w:lineRule="auto"/>
        <w:jc w:val="both"/>
        <w:rPr>
          <w:rFonts w:ascii="Times New Roman" w:hAnsi="Times New Roman" w:cs="Times New Roman"/>
        </w:rPr>
      </w:pPr>
      <w:r>
        <w:rPr>
          <w:rFonts w:ascii="Times New Roman" w:hAnsi="Times New Roman" w:cs="Times New Roman"/>
          <w:b/>
          <w:szCs w:val="28"/>
        </w:rPr>
        <w:t>Keywords:</w:t>
      </w:r>
      <w:r w:rsidRPr="0066545A">
        <w:rPr>
          <w:rFonts w:ascii="Times New Roman" w:hAnsi="Times New Roman" w:cs="Times New Roman"/>
        </w:rPr>
        <w:t xml:space="preserve"> </w:t>
      </w:r>
    </w:p>
    <w:p w14:paraId="04908001" w14:textId="77777777" w:rsidR="00213247" w:rsidRPr="00EF7D59" w:rsidRDefault="00213247" w:rsidP="00213247">
      <w:pPr>
        <w:spacing w:after="0" w:line="240" w:lineRule="auto"/>
        <w:jc w:val="both"/>
        <w:rPr>
          <w:rFonts w:ascii="Times New Roman" w:hAnsi="Times New Roman"/>
          <w:sz w:val="20"/>
          <w:szCs w:val="24"/>
        </w:rPr>
      </w:pPr>
      <w:r w:rsidRPr="00EF7D59">
        <w:rPr>
          <w:rFonts w:ascii="Times New Roman" w:hAnsi="Times New Roman"/>
          <w:sz w:val="20"/>
          <w:szCs w:val="24"/>
        </w:rPr>
        <w:t xml:space="preserve">Financial Inclusion, </w:t>
      </w:r>
      <w:r w:rsidRPr="00EF7D59">
        <w:rPr>
          <w:rFonts w:ascii="Times New Roman" w:hAnsi="Times New Roman" w:cs="Times New Roman"/>
          <w:sz w:val="20"/>
          <w:szCs w:val="24"/>
        </w:rPr>
        <w:t xml:space="preserve">Pradhan Mantri </w:t>
      </w:r>
      <w:proofErr w:type="spellStart"/>
      <w:r w:rsidRPr="00EF7D59">
        <w:rPr>
          <w:rFonts w:ascii="Times New Roman" w:hAnsi="Times New Roman" w:cs="Times New Roman"/>
          <w:sz w:val="20"/>
          <w:szCs w:val="24"/>
        </w:rPr>
        <w:t>Jandhan</w:t>
      </w:r>
      <w:proofErr w:type="spellEnd"/>
      <w:r w:rsidRPr="00EF7D59">
        <w:rPr>
          <w:rFonts w:ascii="Times New Roman" w:hAnsi="Times New Roman" w:cs="Times New Roman"/>
          <w:sz w:val="20"/>
          <w:szCs w:val="24"/>
        </w:rPr>
        <w:t xml:space="preserve"> Yojana account (PMJDY)</w:t>
      </w:r>
      <w:r w:rsidRPr="00EF7D59">
        <w:rPr>
          <w:rFonts w:ascii="Times New Roman" w:hAnsi="Times New Roman"/>
          <w:sz w:val="20"/>
          <w:szCs w:val="24"/>
        </w:rPr>
        <w:t>, Economic Development, Financial Services, Financial Literacy</w:t>
      </w:r>
    </w:p>
    <w:p w14:paraId="368B66E1" w14:textId="77777777" w:rsidR="00213247" w:rsidRPr="00EF7D59" w:rsidRDefault="00213247" w:rsidP="00213247">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250"/>
        <w:gridCol w:w="990"/>
        <w:gridCol w:w="1620"/>
        <w:gridCol w:w="1414"/>
        <w:gridCol w:w="1376"/>
        <w:gridCol w:w="1800"/>
      </w:tblGrid>
      <w:tr w:rsidR="00213247" w:rsidRPr="0066545A" w14:paraId="333F6DAA" w14:textId="77777777" w:rsidTr="00C14568">
        <w:trPr>
          <w:trHeight w:val="360"/>
        </w:trPr>
        <w:tc>
          <w:tcPr>
            <w:tcW w:w="2250" w:type="dxa"/>
            <w:noWrap/>
            <w:hideMark/>
          </w:tcPr>
          <w:p w14:paraId="1CF68847" w14:textId="77777777" w:rsidR="00213247" w:rsidRPr="00EF7D59" w:rsidRDefault="00213247" w:rsidP="00C14568">
            <w:pPr>
              <w:spacing w:after="0" w:line="240" w:lineRule="auto"/>
              <w:jc w:val="center"/>
              <w:rPr>
                <w:rFonts w:ascii="Times New Roman" w:eastAsia="Times New Roman" w:hAnsi="Times New Roman" w:cs="Times New Roman"/>
                <w:b/>
                <w:bCs/>
                <w:sz w:val="20"/>
              </w:rPr>
            </w:pPr>
            <w:r w:rsidRPr="00EF7D59">
              <w:rPr>
                <w:rFonts w:ascii="Times New Roman" w:eastAsia="Times New Roman" w:hAnsi="Times New Roman" w:cs="Times New Roman"/>
                <w:b/>
                <w:bCs/>
                <w:sz w:val="20"/>
              </w:rPr>
              <w:t>Journal Name</w:t>
            </w:r>
          </w:p>
        </w:tc>
        <w:tc>
          <w:tcPr>
            <w:tcW w:w="990" w:type="dxa"/>
            <w:noWrap/>
            <w:hideMark/>
          </w:tcPr>
          <w:p w14:paraId="38D6CAA9" w14:textId="77777777" w:rsidR="00213247" w:rsidRPr="00EF7D59" w:rsidRDefault="00213247" w:rsidP="00C14568">
            <w:pPr>
              <w:spacing w:after="0" w:line="240" w:lineRule="auto"/>
              <w:jc w:val="center"/>
              <w:rPr>
                <w:rFonts w:ascii="Times New Roman" w:eastAsia="Times New Roman" w:hAnsi="Times New Roman" w:cs="Times New Roman"/>
                <w:b/>
                <w:bCs/>
                <w:sz w:val="20"/>
              </w:rPr>
            </w:pPr>
            <w:r w:rsidRPr="00EF7D59">
              <w:rPr>
                <w:rFonts w:ascii="Times New Roman" w:eastAsia="Times New Roman" w:hAnsi="Times New Roman" w:cs="Times New Roman"/>
                <w:b/>
                <w:bCs/>
                <w:sz w:val="20"/>
              </w:rPr>
              <w:t>Vol.</w:t>
            </w:r>
          </w:p>
        </w:tc>
        <w:tc>
          <w:tcPr>
            <w:tcW w:w="1620" w:type="dxa"/>
            <w:hideMark/>
          </w:tcPr>
          <w:p w14:paraId="23297815" w14:textId="77777777" w:rsidR="00213247" w:rsidRPr="00EF7D59" w:rsidRDefault="00213247" w:rsidP="00C14568">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 xml:space="preserve">Month &amp; </w:t>
            </w:r>
            <w:r w:rsidRPr="00EF7D59">
              <w:rPr>
                <w:rFonts w:ascii="Times New Roman" w:eastAsia="Times New Roman" w:hAnsi="Times New Roman" w:cs="Times New Roman"/>
                <w:b/>
                <w:bCs/>
                <w:sz w:val="20"/>
              </w:rPr>
              <w:t xml:space="preserve">Year </w:t>
            </w:r>
          </w:p>
        </w:tc>
        <w:tc>
          <w:tcPr>
            <w:tcW w:w="1414" w:type="dxa"/>
            <w:noWrap/>
            <w:hideMark/>
          </w:tcPr>
          <w:p w14:paraId="08F08A6F" w14:textId="77777777" w:rsidR="00213247" w:rsidRPr="00EF7D59" w:rsidRDefault="00213247" w:rsidP="00C14568">
            <w:pPr>
              <w:spacing w:after="0" w:line="240" w:lineRule="auto"/>
              <w:jc w:val="center"/>
              <w:rPr>
                <w:rFonts w:ascii="Times New Roman" w:eastAsia="Times New Roman" w:hAnsi="Times New Roman" w:cs="Times New Roman"/>
                <w:b/>
                <w:bCs/>
                <w:sz w:val="20"/>
              </w:rPr>
            </w:pPr>
            <w:r w:rsidRPr="00EF7D59">
              <w:rPr>
                <w:rFonts w:ascii="Times New Roman" w:eastAsia="Times New Roman" w:hAnsi="Times New Roman" w:cs="Times New Roman"/>
                <w:b/>
                <w:bCs/>
                <w:sz w:val="20"/>
              </w:rPr>
              <w:t>Page No.</w:t>
            </w:r>
          </w:p>
        </w:tc>
        <w:tc>
          <w:tcPr>
            <w:tcW w:w="1376" w:type="dxa"/>
            <w:noWrap/>
            <w:hideMark/>
          </w:tcPr>
          <w:p w14:paraId="0EFB7EC6" w14:textId="77777777" w:rsidR="00213247" w:rsidRPr="00EF7D59" w:rsidRDefault="00213247" w:rsidP="00C14568">
            <w:pPr>
              <w:spacing w:after="0" w:line="240" w:lineRule="auto"/>
              <w:jc w:val="center"/>
              <w:rPr>
                <w:rFonts w:ascii="Times New Roman" w:eastAsia="Times New Roman" w:hAnsi="Times New Roman" w:cs="Times New Roman"/>
                <w:b/>
                <w:bCs/>
                <w:sz w:val="20"/>
              </w:rPr>
            </w:pPr>
            <w:r w:rsidRPr="00EF7D59">
              <w:rPr>
                <w:rFonts w:ascii="Times New Roman" w:eastAsia="Times New Roman" w:hAnsi="Times New Roman" w:cs="Times New Roman"/>
                <w:b/>
                <w:bCs/>
                <w:sz w:val="20"/>
              </w:rPr>
              <w:t>Publisher</w:t>
            </w:r>
          </w:p>
        </w:tc>
        <w:tc>
          <w:tcPr>
            <w:tcW w:w="1800" w:type="dxa"/>
            <w:noWrap/>
            <w:hideMark/>
          </w:tcPr>
          <w:p w14:paraId="613B191E" w14:textId="77777777" w:rsidR="00213247" w:rsidRPr="00EF7D59" w:rsidRDefault="00213247" w:rsidP="00C14568">
            <w:pPr>
              <w:spacing w:after="0" w:line="240" w:lineRule="auto"/>
              <w:jc w:val="center"/>
              <w:rPr>
                <w:rFonts w:ascii="Times New Roman" w:eastAsia="Times New Roman" w:hAnsi="Times New Roman" w:cs="Times New Roman"/>
                <w:b/>
                <w:bCs/>
                <w:sz w:val="20"/>
              </w:rPr>
            </w:pPr>
            <w:proofErr w:type="spellStart"/>
            <w:r w:rsidRPr="00EF7D59">
              <w:rPr>
                <w:rFonts w:ascii="Times New Roman" w:eastAsia="Times New Roman" w:hAnsi="Times New Roman" w:cs="Times New Roman"/>
                <w:b/>
                <w:bCs/>
                <w:sz w:val="20"/>
              </w:rPr>
              <w:t>Scimago</w:t>
            </w:r>
            <w:proofErr w:type="spellEnd"/>
            <w:r w:rsidRPr="00EF7D59">
              <w:rPr>
                <w:rFonts w:ascii="Times New Roman" w:eastAsia="Times New Roman" w:hAnsi="Times New Roman" w:cs="Times New Roman"/>
                <w:b/>
                <w:bCs/>
                <w:sz w:val="20"/>
              </w:rPr>
              <w:t xml:space="preserve"> Ranking</w:t>
            </w:r>
          </w:p>
        </w:tc>
      </w:tr>
      <w:tr w:rsidR="00213247" w:rsidRPr="0066545A" w14:paraId="534255A2" w14:textId="77777777" w:rsidTr="00C14568">
        <w:trPr>
          <w:trHeight w:val="333"/>
        </w:trPr>
        <w:tc>
          <w:tcPr>
            <w:tcW w:w="2250" w:type="dxa"/>
            <w:noWrap/>
            <w:hideMark/>
          </w:tcPr>
          <w:p w14:paraId="235EDD77" w14:textId="77777777" w:rsidR="00213247" w:rsidRPr="00EF7D59" w:rsidRDefault="00213247" w:rsidP="00C14568">
            <w:pPr>
              <w:spacing w:after="0" w:line="240" w:lineRule="auto"/>
              <w:jc w:val="center"/>
              <w:rPr>
                <w:rFonts w:ascii="Times New Roman" w:eastAsia="Times New Roman" w:hAnsi="Times New Roman" w:cs="Times New Roman"/>
                <w:b/>
                <w:bCs/>
                <w:color w:val="FF0000"/>
                <w:sz w:val="20"/>
              </w:rPr>
            </w:pPr>
            <w:hyperlink r:id="rId4" w:history="1">
              <w:r w:rsidRPr="00EF7D59">
                <w:rPr>
                  <w:rFonts w:ascii="Times New Roman" w:hAnsi="Times New Roman" w:cs="Times New Roman"/>
                  <w:color w:val="000000"/>
                  <w:sz w:val="20"/>
                </w:rPr>
                <w:t>Our Heritage</w:t>
              </w:r>
            </w:hyperlink>
          </w:p>
        </w:tc>
        <w:tc>
          <w:tcPr>
            <w:tcW w:w="990" w:type="dxa"/>
            <w:noWrap/>
          </w:tcPr>
          <w:p w14:paraId="0962D562" w14:textId="77777777" w:rsidR="00213247" w:rsidRPr="00EF7D59" w:rsidRDefault="00213247" w:rsidP="00C14568">
            <w:pPr>
              <w:spacing w:after="0" w:line="240" w:lineRule="auto"/>
              <w:jc w:val="center"/>
              <w:rPr>
                <w:rFonts w:ascii="Times New Roman" w:eastAsia="Times New Roman" w:hAnsi="Times New Roman" w:cs="Times New Roman"/>
                <w:b/>
                <w:bCs/>
                <w:color w:val="FF0000"/>
                <w:sz w:val="20"/>
              </w:rPr>
            </w:pPr>
            <w:r w:rsidRPr="00EF7D59">
              <w:rPr>
                <w:rFonts w:ascii="Times New Roman" w:hAnsi="Times New Roman" w:cs="Times New Roman"/>
                <w:color w:val="000000"/>
                <w:sz w:val="20"/>
              </w:rPr>
              <w:t>67(2)</w:t>
            </w:r>
          </w:p>
        </w:tc>
        <w:tc>
          <w:tcPr>
            <w:tcW w:w="1620" w:type="dxa"/>
          </w:tcPr>
          <w:p w14:paraId="2FA0B817" w14:textId="77777777" w:rsidR="00213247" w:rsidRPr="00EF7D59" w:rsidRDefault="00213247" w:rsidP="00C14568">
            <w:pPr>
              <w:spacing w:after="0" w:line="240" w:lineRule="auto"/>
              <w:rPr>
                <w:rFonts w:ascii="Times New Roman" w:hAnsi="Times New Roman" w:cs="Times New Roman"/>
                <w:color w:val="000000"/>
                <w:sz w:val="20"/>
              </w:rPr>
            </w:pPr>
            <w:r w:rsidRPr="00EF7D59">
              <w:rPr>
                <w:rFonts w:ascii="Times New Roman" w:hAnsi="Times New Roman" w:cs="Times New Roman"/>
                <w:color w:val="000000"/>
                <w:sz w:val="20"/>
              </w:rPr>
              <w:t xml:space="preserve">      Dec</w:t>
            </w:r>
            <w:r>
              <w:rPr>
                <w:rFonts w:ascii="Times New Roman" w:hAnsi="Times New Roman" w:cs="Times New Roman"/>
                <w:color w:val="000000"/>
                <w:sz w:val="20"/>
              </w:rPr>
              <w:t>.</w:t>
            </w:r>
            <w:r w:rsidRPr="00EF7D59">
              <w:rPr>
                <w:rFonts w:ascii="Times New Roman" w:hAnsi="Times New Roman" w:cs="Times New Roman"/>
                <w:color w:val="000000"/>
                <w:sz w:val="20"/>
              </w:rPr>
              <w:t xml:space="preserve"> 2019                          </w:t>
            </w:r>
          </w:p>
          <w:p w14:paraId="43C319A1" w14:textId="77777777" w:rsidR="00213247" w:rsidRPr="00EF7D59" w:rsidRDefault="00213247" w:rsidP="00C14568">
            <w:pPr>
              <w:spacing w:after="0" w:line="240" w:lineRule="auto"/>
              <w:rPr>
                <w:rFonts w:ascii="Times New Roman" w:eastAsia="Times New Roman" w:hAnsi="Times New Roman" w:cs="Times New Roman"/>
                <w:b/>
                <w:bCs/>
                <w:color w:val="FF0000"/>
                <w:sz w:val="20"/>
              </w:rPr>
            </w:pPr>
          </w:p>
        </w:tc>
        <w:tc>
          <w:tcPr>
            <w:tcW w:w="1414" w:type="dxa"/>
            <w:noWrap/>
          </w:tcPr>
          <w:p w14:paraId="2EBB1612" w14:textId="77777777" w:rsidR="00213247" w:rsidRPr="00EF7D59" w:rsidRDefault="00213247" w:rsidP="00C14568">
            <w:pPr>
              <w:spacing w:after="0" w:line="240" w:lineRule="auto"/>
              <w:jc w:val="center"/>
              <w:rPr>
                <w:rFonts w:ascii="Times New Roman" w:eastAsia="Times New Roman" w:hAnsi="Times New Roman" w:cs="Times New Roman"/>
                <w:b/>
                <w:bCs/>
                <w:color w:val="FF0000"/>
                <w:sz w:val="20"/>
              </w:rPr>
            </w:pPr>
            <w:r w:rsidRPr="00EF7D59">
              <w:rPr>
                <w:rFonts w:ascii="Times New Roman" w:hAnsi="Times New Roman" w:cs="Times New Roman"/>
                <w:color w:val="000000"/>
                <w:sz w:val="20"/>
              </w:rPr>
              <w:t>1687-1713</w:t>
            </w:r>
          </w:p>
        </w:tc>
        <w:tc>
          <w:tcPr>
            <w:tcW w:w="1376" w:type="dxa"/>
            <w:noWrap/>
            <w:hideMark/>
          </w:tcPr>
          <w:p w14:paraId="5A4A8F8C" w14:textId="77777777" w:rsidR="00213247" w:rsidRPr="00EF7D59" w:rsidRDefault="00213247" w:rsidP="00C14568">
            <w:pPr>
              <w:spacing w:after="0" w:line="240" w:lineRule="auto"/>
              <w:jc w:val="center"/>
              <w:rPr>
                <w:rFonts w:ascii="Times New Roman" w:eastAsia="Times New Roman" w:hAnsi="Times New Roman" w:cs="Times New Roman"/>
                <w:bCs/>
                <w:color w:val="FF0000"/>
                <w:sz w:val="20"/>
              </w:rPr>
            </w:pPr>
            <w:r w:rsidRPr="00EF7D59">
              <w:rPr>
                <w:rFonts w:ascii="Times New Roman" w:hAnsi="Times New Roman" w:cs="Times New Roman"/>
                <w:color w:val="000000"/>
                <w:sz w:val="20"/>
              </w:rPr>
              <w:t>Think-India</w:t>
            </w:r>
          </w:p>
        </w:tc>
        <w:tc>
          <w:tcPr>
            <w:tcW w:w="1800" w:type="dxa"/>
            <w:noWrap/>
          </w:tcPr>
          <w:p w14:paraId="7971D3FC" w14:textId="77777777" w:rsidR="00213247" w:rsidRPr="00EF7D59" w:rsidRDefault="00213247" w:rsidP="00C14568">
            <w:pPr>
              <w:spacing w:after="0" w:line="240" w:lineRule="auto"/>
              <w:jc w:val="center"/>
              <w:rPr>
                <w:rFonts w:ascii="Times New Roman" w:hAnsi="Times New Roman" w:cs="Times New Roman"/>
                <w:color w:val="000000"/>
                <w:sz w:val="20"/>
              </w:rPr>
            </w:pPr>
            <w:r w:rsidRPr="00EF7D59">
              <w:rPr>
                <w:rFonts w:ascii="Times New Roman" w:hAnsi="Times New Roman" w:cs="Times New Roman"/>
                <w:color w:val="000000"/>
                <w:sz w:val="20"/>
              </w:rPr>
              <w:t>N</w:t>
            </w:r>
            <w:r>
              <w:rPr>
                <w:rFonts w:ascii="Times New Roman" w:hAnsi="Times New Roman" w:cs="Times New Roman"/>
                <w:color w:val="000000"/>
                <w:sz w:val="20"/>
              </w:rPr>
              <w:t xml:space="preserve">ot yet </w:t>
            </w:r>
            <w:r w:rsidRPr="00EF7D59">
              <w:rPr>
                <w:rFonts w:ascii="Times New Roman" w:hAnsi="Times New Roman" w:cs="Times New Roman"/>
                <w:color w:val="000000"/>
                <w:sz w:val="20"/>
              </w:rPr>
              <w:t>A</w:t>
            </w:r>
            <w:r>
              <w:rPr>
                <w:rFonts w:ascii="Times New Roman" w:hAnsi="Times New Roman" w:cs="Times New Roman"/>
                <w:color w:val="000000"/>
                <w:sz w:val="20"/>
              </w:rPr>
              <w:t>ssigned</w:t>
            </w:r>
          </w:p>
          <w:p w14:paraId="1EDE5A7E" w14:textId="77777777" w:rsidR="00213247" w:rsidRPr="00EF7D59" w:rsidRDefault="00213247" w:rsidP="00C14568">
            <w:pPr>
              <w:spacing w:after="0" w:line="240" w:lineRule="auto"/>
              <w:jc w:val="center"/>
              <w:rPr>
                <w:rFonts w:ascii="Times New Roman" w:eastAsia="Times New Roman" w:hAnsi="Times New Roman" w:cs="Times New Roman"/>
                <w:b/>
                <w:bCs/>
                <w:color w:val="FF0000"/>
                <w:sz w:val="20"/>
              </w:rPr>
            </w:pPr>
          </w:p>
        </w:tc>
      </w:tr>
    </w:tbl>
    <w:p w14:paraId="1950389E"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13247"/>
    <w:rsid w:val="00213247"/>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6ACF"/>
  <w15:chartTrackingRefBased/>
  <w15:docId w15:val="{328D6516-F60A-48F7-9970-84A5660A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2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deas.repec.org/s/spr/jecst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2022-05-19T03:22:00Z</dcterms:created>
  <dcterms:modified xsi:type="dcterms:W3CDTF">2022-05-19T03:22:00Z</dcterms:modified>
</cp:coreProperties>
</file>