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BC4BD" w14:textId="77777777" w:rsidR="008D488D" w:rsidRPr="00C97740" w:rsidRDefault="008D488D" w:rsidP="008D488D">
      <w:pPr>
        <w:spacing w:after="0"/>
        <w:rPr>
          <w:rFonts w:ascii="Times New Roman" w:hAnsi="Times New Roman" w:cs="Times New Roman"/>
          <w:b/>
        </w:rPr>
      </w:pPr>
      <w:r w:rsidRPr="005E6558">
        <w:rPr>
          <w:rFonts w:ascii="Times New Roman" w:hAnsi="Times New Roman" w:cs="Times New Roman"/>
          <w:b/>
        </w:rPr>
        <w:t>Paper No: PU-SOM- 19</w:t>
      </w:r>
    </w:p>
    <w:p w14:paraId="4DA78D28" w14:textId="77777777" w:rsidR="008D488D" w:rsidRPr="00EA0538" w:rsidRDefault="008D488D" w:rsidP="008D488D">
      <w:pPr>
        <w:spacing w:after="0" w:line="240" w:lineRule="auto"/>
        <w:rPr>
          <w:rFonts w:ascii="Times New Roman" w:eastAsia="Times New Roman" w:hAnsi="Times New Roman" w:cs="Times New Roman"/>
          <w:b/>
          <w:bCs/>
          <w:sz w:val="2"/>
        </w:rPr>
      </w:pPr>
    </w:p>
    <w:p w14:paraId="2FDF132B" w14:textId="77777777" w:rsidR="008D488D" w:rsidRPr="00C97740" w:rsidRDefault="008D488D" w:rsidP="008D488D">
      <w:pPr>
        <w:autoSpaceDE w:val="0"/>
        <w:autoSpaceDN w:val="0"/>
        <w:adjustRightInd w:val="0"/>
        <w:spacing w:after="0" w:line="240" w:lineRule="auto"/>
        <w:jc w:val="both"/>
        <w:rPr>
          <w:sz w:val="4"/>
        </w:rPr>
      </w:pPr>
    </w:p>
    <w:p w14:paraId="1BEF3815" w14:textId="77777777" w:rsidR="008D488D" w:rsidRPr="00C97740" w:rsidRDefault="008D488D" w:rsidP="008D488D">
      <w:pPr>
        <w:autoSpaceDE w:val="0"/>
        <w:autoSpaceDN w:val="0"/>
        <w:adjustRightInd w:val="0"/>
        <w:spacing w:after="0" w:line="240" w:lineRule="auto"/>
        <w:jc w:val="both"/>
        <w:rPr>
          <w:rFonts w:ascii="Times New Roman" w:hAnsi="Times New Roman" w:cs="Times New Roman"/>
          <w:b/>
          <w:bCs/>
          <w:szCs w:val="28"/>
        </w:rPr>
      </w:pPr>
      <w:r>
        <w:rPr>
          <w:rFonts w:ascii="Times New Roman" w:hAnsi="Times New Roman" w:cs="Times New Roman"/>
          <w:b/>
          <w:bCs/>
          <w:szCs w:val="28"/>
        </w:rPr>
        <w:t>An Empirical S</w:t>
      </w:r>
      <w:r w:rsidRPr="00C97740">
        <w:rPr>
          <w:rFonts w:ascii="Times New Roman" w:hAnsi="Times New Roman" w:cs="Times New Roman"/>
          <w:b/>
          <w:bCs/>
          <w:szCs w:val="28"/>
        </w:rPr>
        <w:t>tudy on Financial Perfor</w:t>
      </w:r>
      <w:r>
        <w:rPr>
          <w:rFonts w:ascii="Times New Roman" w:hAnsi="Times New Roman" w:cs="Times New Roman"/>
          <w:b/>
          <w:bCs/>
          <w:szCs w:val="28"/>
        </w:rPr>
        <w:t>mance of Commercial Banks with R</w:t>
      </w:r>
      <w:r w:rsidRPr="00C97740">
        <w:rPr>
          <w:rFonts w:ascii="Times New Roman" w:hAnsi="Times New Roman" w:cs="Times New Roman"/>
          <w:b/>
          <w:bCs/>
          <w:szCs w:val="28"/>
        </w:rPr>
        <w:t>efer</w:t>
      </w:r>
      <w:r>
        <w:rPr>
          <w:rFonts w:ascii="Times New Roman" w:hAnsi="Times New Roman" w:cs="Times New Roman"/>
          <w:b/>
          <w:bCs/>
          <w:szCs w:val="28"/>
        </w:rPr>
        <w:t>ence to NPA in Bangalore Region</w:t>
      </w:r>
    </w:p>
    <w:p w14:paraId="434740D7" w14:textId="77777777" w:rsidR="008D488D" w:rsidRPr="00C97740" w:rsidRDefault="008D488D" w:rsidP="008D488D">
      <w:pPr>
        <w:autoSpaceDE w:val="0"/>
        <w:autoSpaceDN w:val="0"/>
        <w:adjustRightInd w:val="0"/>
        <w:spacing w:after="0" w:line="240" w:lineRule="auto"/>
        <w:rPr>
          <w:rFonts w:ascii="Times New Roman" w:hAnsi="Times New Roman" w:cs="Times New Roman"/>
          <w:bCs/>
          <w:sz w:val="8"/>
          <w:szCs w:val="24"/>
        </w:rPr>
      </w:pPr>
    </w:p>
    <w:p w14:paraId="1F8F4F53" w14:textId="77777777" w:rsidR="008D488D" w:rsidRPr="00C97740" w:rsidRDefault="008D488D" w:rsidP="008D488D">
      <w:pPr>
        <w:autoSpaceDE w:val="0"/>
        <w:autoSpaceDN w:val="0"/>
        <w:adjustRightInd w:val="0"/>
        <w:spacing w:after="0" w:line="240" w:lineRule="auto"/>
        <w:rPr>
          <w:rFonts w:ascii="Times New Roman" w:hAnsi="Times New Roman" w:cs="Times New Roman"/>
          <w:bCs/>
          <w:sz w:val="16"/>
          <w:szCs w:val="16"/>
        </w:rPr>
      </w:pPr>
      <w:r w:rsidRPr="00C97740">
        <w:rPr>
          <w:rFonts w:ascii="Times New Roman" w:hAnsi="Times New Roman" w:cs="Times New Roman"/>
          <w:b/>
          <w:bCs/>
          <w:sz w:val="16"/>
          <w:szCs w:val="16"/>
        </w:rPr>
        <w:t>Senthil Kumar</w:t>
      </w:r>
      <w:r w:rsidRPr="00C97740">
        <w:rPr>
          <w:rFonts w:ascii="Times New Roman" w:hAnsi="Times New Roman" w:cs="Times New Roman"/>
          <w:bCs/>
          <w:sz w:val="16"/>
          <w:szCs w:val="16"/>
          <w:vertAlign w:val="superscript"/>
        </w:rPr>
        <w:t>a</w:t>
      </w:r>
      <w:r w:rsidRPr="00C97740">
        <w:rPr>
          <w:rFonts w:ascii="Times New Roman" w:hAnsi="Times New Roman" w:cs="Times New Roman"/>
          <w:bCs/>
          <w:sz w:val="16"/>
          <w:szCs w:val="16"/>
        </w:rPr>
        <w:t xml:space="preserve">, </w:t>
      </w:r>
      <w:proofErr w:type="spellStart"/>
      <w:proofErr w:type="gramStart"/>
      <w:r w:rsidRPr="00C97740">
        <w:rPr>
          <w:rFonts w:ascii="Times New Roman" w:hAnsi="Times New Roman" w:cs="Times New Roman"/>
          <w:bCs/>
          <w:sz w:val="16"/>
          <w:szCs w:val="16"/>
        </w:rPr>
        <w:t>Prof.V.Giridhar</w:t>
      </w:r>
      <w:r w:rsidRPr="00C97740">
        <w:rPr>
          <w:rFonts w:ascii="Times New Roman" w:hAnsi="Times New Roman" w:cs="Times New Roman"/>
          <w:bCs/>
          <w:sz w:val="16"/>
          <w:szCs w:val="16"/>
          <w:vertAlign w:val="superscript"/>
        </w:rPr>
        <w:t>b</w:t>
      </w:r>
      <w:proofErr w:type="spellEnd"/>
      <w:proofErr w:type="gramEnd"/>
    </w:p>
    <w:p w14:paraId="57E2E71C" w14:textId="77777777" w:rsidR="008D488D" w:rsidRPr="00C97740" w:rsidRDefault="008D488D" w:rsidP="008D488D">
      <w:pPr>
        <w:autoSpaceDE w:val="0"/>
        <w:autoSpaceDN w:val="0"/>
        <w:adjustRightInd w:val="0"/>
        <w:spacing w:after="0" w:line="240" w:lineRule="auto"/>
        <w:rPr>
          <w:rFonts w:ascii="Times New Roman" w:hAnsi="Times New Roman" w:cs="Times New Roman"/>
          <w:bCs/>
          <w:sz w:val="16"/>
          <w:szCs w:val="16"/>
        </w:rPr>
      </w:pPr>
      <w:r w:rsidRPr="00C97740">
        <w:rPr>
          <w:rFonts w:ascii="Times New Roman" w:hAnsi="Times New Roman" w:cs="Times New Roman"/>
          <w:bCs/>
          <w:sz w:val="16"/>
          <w:szCs w:val="16"/>
          <w:vertAlign w:val="superscript"/>
        </w:rPr>
        <w:t>a</w:t>
      </w:r>
      <w:r w:rsidRPr="00C97740">
        <w:rPr>
          <w:rFonts w:ascii="Times New Roman" w:hAnsi="Times New Roman" w:cs="Times New Roman"/>
          <w:bCs/>
          <w:sz w:val="16"/>
          <w:szCs w:val="16"/>
        </w:rPr>
        <w:t xml:space="preserve">. Associate Professor, School of Management, Presidency University, Bangalore-560064 </w:t>
      </w:r>
    </w:p>
    <w:p w14:paraId="36C913B6" w14:textId="77777777" w:rsidR="008D488D" w:rsidRPr="00C97740" w:rsidRDefault="008D488D" w:rsidP="008D488D">
      <w:pPr>
        <w:autoSpaceDE w:val="0"/>
        <w:autoSpaceDN w:val="0"/>
        <w:adjustRightInd w:val="0"/>
        <w:spacing w:after="0" w:line="240" w:lineRule="auto"/>
        <w:rPr>
          <w:rFonts w:ascii="Times New Roman" w:hAnsi="Times New Roman" w:cs="Times New Roman"/>
          <w:bCs/>
          <w:sz w:val="16"/>
          <w:szCs w:val="16"/>
        </w:rPr>
      </w:pPr>
      <w:r w:rsidRPr="00C97740">
        <w:rPr>
          <w:rFonts w:ascii="Times New Roman" w:hAnsi="Times New Roman" w:cs="Times New Roman"/>
          <w:bCs/>
          <w:sz w:val="16"/>
          <w:szCs w:val="16"/>
          <w:vertAlign w:val="superscript"/>
        </w:rPr>
        <w:t>b</w:t>
      </w:r>
      <w:r w:rsidRPr="00C97740">
        <w:rPr>
          <w:rFonts w:ascii="Times New Roman" w:hAnsi="Times New Roman" w:cs="Times New Roman"/>
          <w:bCs/>
          <w:sz w:val="16"/>
          <w:szCs w:val="16"/>
        </w:rPr>
        <w:t xml:space="preserve">. Assistant Professor, </w:t>
      </w:r>
      <w:r w:rsidRPr="00C97740">
        <w:rPr>
          <w:rFonts w:ascii="Times New Roman" w:hAnsi="Times New Roman" w:cs="Times New Roman"/>
          <w:sz w:val="16"/>
          <w:szCs w:val="16"/>
        </w:rPr>
        <w:t xml:space="preserve">BET College of Management, </w:t>
      </w:r>
      <w:proofErr w:type="spellStart"/>
      <w:r w:rsidRPr="00C97740">
        <w:rPr>
          <w:rFonts w:ascii="Times New Roman" w:hAnsi="Times New Roman" w:cs="Times New Roman"/>
          <w:sz w:val="16"/>
          <w:szCs w:val="16"/>
        </w:rPr>
        <w:t>Banaswadi</w:t>
      </w:r>
      <w:proofErr w:type="spellEnd"/>
      <w:r w:rsidRPr="00C97740">
        <w:rPr>
          <w:rFonts w:ascii="Times New Roman" w:hAnsi="Times New Roman" w:cs="Times New Roman"/>
          <w:sz w:val="16"/>
          <w:szCs w:val="16"/>
        </w:rPr>
        <w:t>, Bangalore</w:t>
      </w:r>
    </w:p>
    <w:p w14:paraId="5B05EE3B" w14:textId="77777777" w:rsidR="008D488D" w:rsidRPr="00957B30" w:rsidRDefault="008D488D" w:rsidP="008D488D">
      <w:pPr>
        <w:autoSpaceDE w:val="0"/>
        <w:autoSpaceDN w:val="0"/>
        <w:adjustRightInd w:val="0"/>
        <w:spacing w:after="0" w:line="240" w:lineRule="auto"/>
        <w:rPr>
          <w:rFonts w:ascii="Times New Roman" w:hAnsi="Times New Roman" w:cs="Times New Roman"/>
          <w:bCs/>
          <w:sz w:val="8"/>
          <w:szCs w:val="24"/>
        </w:rPr>
      </w:pPr>
    </w:p>
    <w:p w14:paraId="0D91215B" w14:textId="77777777" w:rsidR="008D488D" w:rsidRPr="00C1641B" w:rsidRDefault="008D488D" w:rsidP="008D488D">
      <w:pPr>
        <w:autoSpaceDE w:val="0"/>
        <w:autoSpaceDN w:val="0"/>
        <w:adjustRightInd w:val="0"/>
        <w:spacing w:after="0" w:line="240" w:lineRule="auto"/>
        <w:jc w:val="center"/>
        <w:rPr>
          <w:rFonts w:ascii="Times New Roman" w:hAnsi="Times New Roman" w:cs="Times New Roman"/>
          <w:b/>
          <w:bCs/>
          <w:sz w:val="28"/>
        </w:rPr>
      </w:pPr>
      <w:r w:rsidRPr="00C97740">
        <w:rPr>
          <w:rFonts w:ascii="Times New Roman" w:hAnsi="Times New Roman" w:cs="Times New Roman"/>
          <w:b/>
          <w:bCs/>
        </w:rPr>
        <w:t>Abstract</w:t>
      </w:r>
    </w:p>
    <w:p w14:paraId="13B96452" w14:textId="77777777" w:rsidR="008D488D" w:rsidRPr="00C97740" w:rsidRDefault="008D488D" w:rsidP="008D488D">
      <w:pPr>
        <w:autoSpaceDE w:val="0"/>
        <w:autoSpaceDN w:val="0"/>
        <w:adjustRightInd w:val="0"/>
        <w:spacing w:after="0" w:line="240" w:lineRule="auto"/>
        <w:jc w:val="center"/>
        <w:rPr>
          <w:rFonts w:ascii="Times New Roman" w:hAnsi="Times New Roman" w:cs="Times New Roman"/>
          <w:b/>
          <w:bCs/>
          <w:sz w:val="8"/>
        </w:rPr>
      </w:pPr>
    </w:p>
    <w:p w14:paraId="4A4A6379" w14:textId="77777777" w:rsidR="008D488D" w:rsidRPr="00C97740" w:rsidRDefault="008D488D" w:rsidP="008D488D">
      <w:pPr>
        <w:autoSpaceDE w:val="0"/>
        <w:autoSpaceDN w:val="0"/>
        <w:adjustRightInd w:val="0"/>
        <w:spacing w:after="0" w:line="240" w:lineRule="auto"/>
        <w:jc w:val="both"/>
        <w:rPr>
          <w:rFonts w:ascii="Times New Roman" w:hAnsi="Times New Roman" w:cs="Times New Roman"/>
          <w:sz w:val="20"/>
        </w:rPr>
      </w:pPr>
      <w:r w:rsidRPr="00C97740">
        <w:rPr>
          <w:rFonts w:ascii="Times New Roman" w:hAnsi="Times New Roman" w:cs="Times New Roman"/>
          <w:sz w:val="20"/>
        </w:rPr>
        <w:t>The origin of modern commercial bank in India can be traced to the 18th century. It all began with the establishment of Bank of Hindustan in 1770 in Calcutta under European management. It was liquidated in</w:t>
      </w:r>
      <w:r>
        <w:rPr>
          <w:rFonts w:ascii="Times New Roman" w:hAnsi="Times New Roman" w:cs="Times New Roman"/>
          <w:sz w:val="20"/>
        </w:rPr>
        <w:t xml:space="preserve"> </w:t>
      </w:r>
      <w:r w:rsidRPr="00C97740">
        <w:rPr>
          <w:rFonts w:ascii="Times New Roman" w:hAnsi="Times New Roman" w:cs="Times New Roman"/>
          <w:sz w:val="20"/>
        </w:rPr>
        <w:t>1830-32. The Indian banking industry is comprised of commercial banks, regional rural banks, co-operative</w:t>
      </w:r>
      <w:r>
        <w:rPr>
          <w:rFonts w:ascii="Times New Roman" w:hAnsi="Times New Roman" w:cs="Times New Roman"/>
          <w:sz w:val="20"/>
        </w:rPr>
        <w:t xml:space="preserve"> </w:t>
      </w:r>
      <w:r w:rsidRPr="00C97740">
        <w:rPr>
          <w:rFonts w:ascii="Times New Roman" w:hAnsi="Times New Roman" w:cs="Times New Roman"/>
          <w:sz w:val="20"/>
        </w:rPr>
        <w:t xml:space="preserve">banks, small finance banks and payment banks. India’s commercial banks were nationalized in two phases 14 in 1969 and six in 1980. Upon completion of nationalization, close to 90 percent of the banking sector in terms of credit had been cornered by government owned banks. This study mainly determines the advances and total assets of commercial banks. </w:t>
      </w:r>
      <w:proofErr w:type="gramStart"/>
      <w:r w:rsidRPr="00C97740">
        <w:rPr>
          <w:rFonts w:ascii="Times New Roman" w:hAnsi="Times New Roman" w:cs="Times New Roman"/>
          <w:sz w:val="20"/>
        </w:rPr>
        <w:t>Also</w:t>
      </w:r>
      <w:proofErr w:type="gramEnd"/>
      <w:r w:rsidRPr="00C97740">
        <w:rPr>
          <w:rFonts w:ascii="Times New Roman" w:hAnsi="Times New Roman" w:cs="Times New Roman"/>
          <w:sz w:val="20"/>
        </w:rPr>
        <w:t xml:space="preserve"> it </w:t>
      </w:r>
      <w:proofErr w:type="spellStart"/>
      <w:r w:rsidRPr="00C97740">
        <w:rPr>
          <w:rFonts w:ascii="Times New Roman" w:hAnsi="Times New Roman" w:cs="Times New Roman"/>
          <w:sz w:val="20"/>
        </w:rPr>
        <w:t>analyse</w:t>
      </w:r>
      <w:proofErr w:type="spellEnd"/>
      <w:r w:rsidRPr="00C97740">
        <w:rPr>
          <w:rFonts w:ascii="Times New Roman" w:hAnsi="Times New Roman" w:cs="Times New Roman"/>
          <w:sz w:val="20"/>
        </w:rPr>
        <w:t xml:space="preserve"> and examines the movement of non-performing assets of public and private sector scheduled commercial banks. It is found that gross NPAs and net NPAs have grown almost at the same pace till 2008. Thereafter the growth of net NPAs has outpaced the growth of gross NPAs and the public sector commercial banks, have the difference between the two CAGRs which was much higher in their growth perspective.</w:t>
      </w:r>
    </w:p>
    <w:p w14:paraId="22D6EFF3" w14:textId="77777777" w:rsidR="008D488D" w:rsidRPr="00C97740" w:rsidRDefault="008D488D" w:rsidP="008D488D">
      <w:pPr>
        <w:autoSpaceDE w:val="0"/>
        <w:autoSpaceDN w:val="0"/>
        <w:adjustRightInd w:val="0"/>
        <w:spacing w:after="0" w:line="240" w:lineRule="auto"/>
        <w:jc w:val="both"/>
        <w:rPr>
          <w:rFonts w:ascii="Times New Roman" w:hAnsi="Times New Roman" w:cs="Times New Roman"/>
          <w:sz w:val="14"/>
        </w:rPr>
      </w:pPr>
    </w:p>
    <w:p w14:paraId="2AC012B2" w14:textId="77777777" w:rsidR="008D488D" w:rsidRPr="00C97740" w:rsidRDefault="008D488D" w:rsidP="008D488D">
      <w:pPr>
        <w:autoSpaceDE w:val="0"/>
        <w:autoSpaceDN w:val="0"/>
        <w:adjustRightInd w:val="0"/>
        <w:spacing w:after="0" w:line="240" w:lineRule="auto"/>
        <w:jc w:val="both"/>
        <w:rPr>
          <w:rFonts w:ascii="Times New Roman" w:hAnsi="Times New Roman" w:cs="Times New Roman"/>
          <w:sz w:val="16"/>
        </w:rPr>
      </w:pPr>
      <w:r>
        <w:rPr>
          <w:rFonts w:ascii="Times New Roman" w:hAnsi="Times New Roman" w:cs="Times New Roman"/>
          <w:b/>
        </w:rPr>
        <w:t>Keywords:</w:t>
      </w:r>
    </w:p>
    <w:p w14:paraId="259A1334" w14:textId="77777777" w:rsidR="008D488D" w:rsidRPr="00C97740" w:rsidRDefault="008D488D" w:rsidP="008D488D">
      <w:pPr>
        <w:autoSpaceDE w:val="0"/>
        <w:autoSpaceDN w:val="0"/>
        <w:adjustRightInd w:val="0"/>
        <w:spacing w:after="0" w:line="240" w:lineRule="auto"/>
        <w:jc w:val="both"/>
        <w:rPr>
          <w:rFonts w:ascii="Times New Roman" w:hAnsi="Times New Roman" w:cs="Times New Roman"/>
          <w:sz w:val="20"/>
        </w:rPr>
      </w:pPr>
      <w:r w:rsidRPr="00C97740">
        <w:rPr>
          <w:rFonts w:ascii="Times New Roman" w:hAnsi="Times New Roman" w:cs="Times New Roman"/>
          <w:sz w:val="20"/>
        </w:rPr>
        <w:t>Commercial Bank, Nationalization, Non-Performing Assets</w:t>
      </w:r>
    </w:p>
    <w:p w14:paraId="22DF71E2" w14:textId="77777777" w:rsidR="008D488D" w:rsidRPr="00C97740" w:rsidRDefault="008D488D" w:rsidP="008D488D">
      <w:pPr>
        <w:spacing w:after="0" w:line="240" w:lineRule="auto"/>
        <w:rPr>
          <w:rFonts w:ascii="Times New Roman" w:hAnsi="Times New Roman" w:cs="Times New Roman"/>
          <w:b/>
        </w:rPr>
      </w:pPr>
      <w:r>
        <w:rPr>
          <w:rFonts w:ascii="Times New Roman" w:hAnsi="Times New Roman" w:cs="Times New Roman"/>
          <w:b/>
        </w:rPr>
        <w:t>Publication Details:</w:t>
      </w:r>
    </w:p>
    <w:p w14:paraId="7120A338" w14:textId="77777777" w:rsidR="008D488D" w:rsidRPr="0066545A" w:rsidRDefault="008D488D" w:rsidP="008D488D">
      <w:pPr>
        <w:spacing w:after="0" w:line="240" w:lineRule="auto"/>
        <w:rPr>
          <w:rFonts w:ascii="Times New Roman" w:hAnsi="Times New Roman" w:cs="Times New Roman"/>
          <w:b/>
          <w:sz w:val="18"/>
          <w:vertAlign w:val="superscript"/>
        </w:rPr>
      </w:pPr>
    </w:p>
    <w:tbl>
      <w:tblPr>
        <w:tblW w:w="9450" w:type="dxa"/>
        <w:tblLayout w:type="fixed"/>
        <w:tblLook w:val="04A0" w:firstRow="1" w:lastRow="0" w:firstColumn="1" w:lastColumn="0" w:noHBand="0" w:noVBand="1"/>
      </w:tblPr>
      <w:tblGrid>
        <w:gridCol w:w="2430"/>
        <w:gridCol w:w="1080"/>
        <w:gridCol w:w="1717"/>
        <w:gridCol w:w="1047"/>
        <w:gridCol w:w="1376"/>
        <w:gridCol w:w="1800"/>
      </w:tblGrid>
      <w:tr w:rsidR="008D488D" w:rsidRPr="0066545A" w14:paraId="4C9F26AB" w14:textId="77777777" w:rsidTr="00C14568">
        <w:trPr>
          <w:trHeight w:val="306"/>
        </w:trPr>
        <w:tc>
          <w:tcPr>
            <w:tcW w:w="2430" w:type="dxa"/>
            <w:noWrap/>
            <w:hideMark/>
          </w:tcPr>
          <w:p w14:paraId="0C229D6C" w14:textId="77777777" w:rsidR="008D488D" w:rsidRPr="00C97740" w:rsidRDefault="008D488D" w:rsidP="00C14568">
            <w:pPr>
              <w:spacing w:after="0" w:line="240" w:lineRule="auto"/>
              <w:jc w:val="center"/>
              <w:rPr>
                <w:rFonts w:ascii="Times New Roman" w:eastAsia="Times New Roman" w:hAnsi="Times New Roman" w:cs="Times New Roman"/>
                <w:b/>
                <w:bCs/>
                <w:sz w:val="20"/>
              </w:rPr>
            </w:pPr>
            <w:r w:rsidRPr="00C97740">
              <w:rPr>
                <w:rFonts w:ascii="Times New Roman" w:eastAsia="Times New Roman" w:hAnsi="Times New Roman" w:cs="Times New Roman"/>
                <w:b/>
                <w:bCs/>
                <w:sz w:val="20"/>
              </w:rPr>
              <w:t>Journal Name</w:t>
            </w:r>
          </w:p>
        </w:tc>
        <w:tc>
          <w:tcPr>
            <w:tcW w:w="1080" w:type="dxa"/>
            <w:noWrap/>
            <w:hideMark/>
          </w:tcPr>
          <w:p w14:paraId="26FDF84D" w14:textId="77777777" w:rsidR="008D488D" w:rsidRPr="00C97740" w:rsidRDefault="008D488D" w:rsidP="00C14568">
            <w:pPr>
              <w:spacing w:after="0" w:line="240" w:lineRule="auto"/>
              <w:jc w:val="center"/>
              <w:rPr>
                <w:rFonts w:ascii="Times New Roman" w:eastAsia="Times New Roman" w:hAnsi="Times New Roman" w:cs="Times New Roman"/>
                <w:b/>
                <w:bCs/>
                <w:sz w:val="20"/>
              </w:rPr>
            </w:pPr>
            <w:r w:rsidRPr="00C97740">
              <w:rPr>
                <w:rFonts w:ascii="Times New Roman" w:eastAsia="Times New Roman" w:hAnsi="Times New Roman" w:cs="Times New Roman"/>
                <w:b/>
                <w:bCs/>
                <w:sz w:val="20"/>
              </w:rPr>
              <w:t>Vol.</w:t>
            </w:r>
          </w:p>
        </w:tc>
        <w:tc>
          <w:tcPr>
            <w:tcW w:w="1717" w:type="dxa"/>
            <w:hideMark/>
          </w:tcPr>
          <w:p w14:paraId="782B610F" w14:textId="77777777" w:rsidR="008D488D" w:rsidRPr="00C97740" w:rsidRDefault="008D488D" w:rsidP="00C14568">
            <w:pPr>
              <w:spacing w:after="0" w:line="240" w:lineRule="auto"/>
              <w:jc w:val="center"/>
              <w:rPr>
                <w:rFonts w:ascii="Times New Roman" w:eastAsia="Times New Roman" w:hAnsi="Times New Roman" w:cs="Times New Roman"/>
                <w:b/>
                <w:bCs/>
                <w:sz w:val="20"/>
              </w:rPr>
            </w:pPr>
            <w:r w:rsidRPr="00C97740">
              <w:rPr>
                <w:rFonts w:ascii="Times New Roman" w:eastAsia="Times New Roman" w:hAnsi="Times New Roman" w:cs="Times New Roman"/>
                <w:b/>
                <w:bCs/>
                <w:sz w:val="20"/>
              </w:rPr>
              <w:t>Month</w:t>
            </w:r>
            <w:r>
              <w:rPr>
                <w:rFonts w:ascii="Times New Roman" w:eastAsia="Times New Roman" w:hAnsi="Times New Roman" w:cs="Times New Roman"/>
                <w:b/>
                <w:bCs/>
                <w:sz w:val="20"/>
              </w:rPr>
              <w:t xml:space="preserve"> &amp; </w:t>
            </w:r>
            <w:r w:rsidRPr="00C97740">
              <w:rPr>
                <w:rFonts w:ascii="Times New Roman" w:eastAsia="Times New Roman" w:hAnsi="Times New Roman" w:cs="Times New Roman"/>
                <w:b/>
                <w:bCs/>
                <w:sz w:val="20"/>
              </w:rPr>
              <w:t xml:space="preserve">Year </w:t>
            </w:r>
          </w:p>
        </w:tc>
        <w:tc>
          <w:tcPr>
            <w:tcW w:w="1047" w:type="dxa"/>
            <w:noWrap/>
            <w:hideMark/>
          </w:tcPr>
          <w:p w14:paraId="33377A68" w14:textId="77777777" w:rsidR="008D488D" w:rsidRPr="00C97740" w:rsidRDefault="008D488D" w:rsidP="00C14568">
            <w:pPr>
              <w:spacing w:after="0" w:line="240" w:lineRule="auto"/>
              <w:jc w:val="center"/>
              <w:rPr>
                <w:rFonts w:ascii="Times New Roman" w:eastAsia="Times New Roman" w:hAnsi="Times New Roman" w:cs="Times New Roman"/>
                <w:b/>
                <w:bCs/>
                <w:sz w:val="20"/>
              </w:rPr>
            </w:pPr>
            <w:r w:rsidRPr="00C97740">
              <w:rPr>
                <w:rFonts w:ascii="Times New Roman" w:eastAsia="Times New Roman" w:hAnsi="Times New Roman" w:cs="Times New Roman"/>
                <w:b/>
                <w:bCs/>
                <w:sz w:val="20"/>
              </w:rPr>
              <w:t>Page No.</w:t>
            </w:r>
          </w:p>
        </w:tc>
        <w:tc>
          <w:tcPr>
            <w:tcW w:w="1376" w:type="dxa"/>
            <w:noWrap/>
            <w:hideMark/>
          </w:tcPr>
          <w:p w14:paraId="725FA84B" w14:textId="77777777" w:rsidR="008D488D" w:rsidRPr="00C97740" w:rsidRDefault="008D488D" w:rsidP="00C14568">
            <w:pPr>
              <w:spacing w:after="0" w:line="240" w:lineRule="auto"/>
              <w:jc w:val="center"/>
              <w:rPr>
                <w:rFonts w:ascii="Times New Roman" w:eastAsia="Times New Roman" w:hAnsi="Times New Roman" w:cs="Times New Roman"/>
                <w:b/>
                <w:bCs/>
                <w:sz w:val="20"/>
              </w:rPr>
            </w:pPr>
            <w:r w:rsidRPr="00C97740">
              <w:rPr>
                <w:rFonts w:ascii="Times New Roman" w:eastAsia="Times New Roman" w:hAnsi="Times New Roman" w:cs="Times New Roman"/>
                <w:b/>
                <w:bCs/>
                <w:sz w:val="20"/>
              </w:rPr>
              <w:t>Publisher</w:t>
            </w:r>
          </w:p>
        </w:tc>
        <w:tc>
          <w:tcPr>
            <w:tcW w:w="1800" w:type="dxa"/>
            <w:noWrap/>
            <w:hideMark/>
          </w:tcPr>
          <w:p w14:paraId="5AC82E25" w14:textId="77777777" w:rsidR="008D488D" w:rsidRPr="00C97740" w:rsidRDefault="008D488D" w:rsidP="00C14568">
            <w:pPr>
              <w:spacing w:after="0" w:line="240" w:lineRule="auto"/>
              <w:jc w:val="center"/>
              <w:rPr>
                <w:rFonts w:ascii="Times New Roman" w:eastAsia="Times New Roman" w:hAnsi="Times New Roman" w:cs="Times New Roman"/>
                <w:b/>
                <w:bCs/>
                <w:sz w:val="20"/>
              </w:rPr>
            </w:pPr>
            <w:proofErr w:type="spellStart"/>
            <w:r w:rsidRPr="00C97740">
              <w:rPr>
                <w:rFonts w:ascii="Times New Roman" w:eastAsia="Times New Roman" w:hAnsi="Times New Roman" w:cs="Times New Roman"/>
                <w:b/>
                <w:bCs/>
                <w:sz w:val="20"/>
              </w:rPr>
              <w:t>Scimago</w:t>
            </w:r>
            <w:proofErr w:type="spellEnd"/>
            <w:r w:rsidRPr="00C97740">
              <w:rPr>
                <w:rFonts w:ascii="Times New Roman" w:eastAsia="Times New Roman" w:hAnsi="Times New Roman" w:cs="Times New Roman"/>
                <w:b/>
                <w:bCs/>
                <w:sz w:val="20"/>
              </w:rPr>
              <w:t xml:space="preserve"> Ranking</w:t>
            </w:r>
          </w:p>
        </w:tc>
      </w:tr>
      <w:tr w:rsidR="008D488D" w:rsidRPr="0066545A" w14:paraId="05889F5C" w14:textId="77777777" w:rsidTr="00C14568">
        <w:trPr>
          <w:trHeight w:val="333"/>
        </w:trPr>
        <w:tc>
          <w:tcPr>
            <w:tcW w:w="2430" w:type="dxa"/>
            <w:noWrap/>
            <w:hideMark/>
          </w:tcPr>
          <w:p w14:paraId="109B572C" w14:textId="77777777" w:rsidR="008D488D" w:rsidRPr="00C97740" w:rsidRDefault="008D488D" w:rsidP="00C14568">
            <w:pPr>
              <w:spacing w:after="0" w:line="240" w:lineRule="auto"/>
              <w:jc w:val="center"/>
              <w:rPr>
                <w:rFonts w:ascii="Times New Roman" w:eastAsia="Times New Roman" w:hAnsi="Times New Roman" w:cs="Times New Roman"/>
                <w:b/>
                <w:bCs/>
                <w:color w:val="FF0000"/>
                <w:sz w:val="20"/>
              </w:rPr>
            </w:pPr>
            <w:hyperlink r:id="rId4" w:history="1">
              <w:r w:rsidRPr="00C97740">
                <w:rPr>
                  <w:rFonts w:ascii="Times New Roman" w:hAnsi="Times New Roman" w:cs="Times New Roman"/>
                  <w:color w:val="000000"/>
                  <w:sz w:val="20"/>
                </w:rPr>
                <w:t>Journal of Emerging Technologies and Innovative Research</w:t>
              </w:r>
            </w:hyperlink>
          </w:p>
        </w:tc>
        <w:tc>
          <w:tcPr>
            <w:tcW w:w="1080" w:type="dxa"/>
            <w:noWrap/>
          </w:tcPr>
          <w:p w14:paraId="326BFFC9" w14:textId="77777777" w:rsidR="008D488D" w:rsidRPr="00C97740" w:rsidRDefault="008D488D" w:rsidP="00C14568">
            <w:pPr>
              <w:spacing w:after="0" w:line="240" w:lineRule="auto"/>
              <w:jc w:val="center"/>
              <w:rPr>
                <w:rFonts w:ascii="Times New Roman" w:hAnsi="Times New Roman" w:cs="Times New Roman"/>
                <w:color w:val="000000"/>
                <w:sz w:val="20"/>
              </w:rPr>
            </w:pPr>
            <w:r w:rsidRPr="00C97740">
              <w:rPr>
                <w:rFonts w:ascii="Times New Roman" w:hAnsi="Times New Roman" w:cs="Times New Roman"/>
                <w:color w:val="000000"/>
                <w:sz w:val="20"/>
              </w:rPr>
              <w:t>6(7)</w:t>
            </w:r>
          </w:p>
          <w:p w14:paraId="7440A2D3" w14:textId="77777777" w:rsidR="008D488D" w:rsidRPr="00C97740" w:rsidRDefault="008D488D" w:rsidP="00C14568">
            <w:pPr>
              <w:spacing w:after="0" w:line="240" w:lineRule="auto"/>
              <w:rPr>
                <w:rFonts w:ascii="Times New Roman" w:eastAsia="Times New Roman" w:hAnsi="Times New Roman" w:cs="Times New Roman"/>
                <w:b/>
                <w:bCs/>
                <w:color w:val="FF0000"/>
                <w:sz w:val="20"/>
              </w:rPr>
            </w:pPr>
          </w:p>
        </w:tc>
        <w:tc>
          <w:tcPr>
            <w:tcW w:w="1717" w:type="dxa"/>
          </w:tcPr>
          <w:p w14:paraId="6EB36C90" w14:textId="77777777" w:rsidR="008D488D" w:rsidRPr="00C97740" w:rsidRDefault="008D488D" w:rsidP="00C14568">
            <w:pPr>
              <w:spacing w:after="0" w:line="240" w:lineRule="auto"/>
              <w:rPr>
                <w:rFonts w:ascii="Times New Roman" w:hAnsi="Times New Roman" w:cs="Times New Roman"/>
                <w:color w:val="000000"/>
                <w:sz w:val="20"/>
              </w:rPr>
            </w:pPr>
            <w:r w:rsidRPr="00C97740">
              <w:rPr>
                <w:rFonts w:ascii="Times New Roman" w:hAnsi="Times New Roman" w:cs="Times New Roman"/>
                <w:color w:val="000000"/>
                <w:sz w:val="20"/>
              </w:rPr>
              <w:t xml:space="preserve">      July, 2019                               </w:t>
            </w:r>
          </w:p>
          <w:p w14:paraId="7458D083" w14:textId="77777777" w:rsidR="008D488D" w:rsidRPr="00C97740" w:rsidRDefault="008D488D" w:rsidP="00C14568">
            <w:pPr>
              <w:spacing w:after="0" w:line="240" w:lineRule="auto"/>
              <w:rPr>
                <w:rFonts w:ascii="Times New Roman" w:eastAsia="Times New Roman" w:hAnsi="Times New Roman" w:cs="Times New Roman"/>
                <w:b/>
                <w:bCs/>
                <w:color w:val="FF0000"/>
                <w:sz w:val="20"/>
              </w:rPr>
            </w:pPr>
          </w:p>
        </w:tc>
        <w:tc>
          <w:tcPr>
            <w:tcW w:w="1047" w:type="dxa"/>
            <w:noWrap/>
          </w:tcPr>
          <w:p w14:paraId="0E4429B4" w14:textId="77777777" w:rsidR="008D488D" w:rsidRPr="00C97740" w:rsidRDefault="008D488D" w:rsidP="00C14568">
            <w:pPr>
              <w:spacing w:after="0" w:line="240" w:lineRule="auto"/>
              <w:jc w:val="center"/>
              <w:rPr>
                <w:rFonts w:ascii="Times New Roman" w:hAnsi="Times New Roman" w:cs="Times New Roman"/>
                <w:color w:val="000000"/>
                <w:sz w:val="20"/>
              </w:rPr>
            </w:pPr>
            <w:r w:rsidRPr="00C97740">
              <w:rPr>
                <w:rFonts w:ascii="Times New Roman" w:hAnsi="Times New Roman" w:cs="Times New Roman"/>
                <w:color w:val="000000"/>
                <w:sz w:val="20"/>
              </w:rPr>
              <w:t>281-302</w:t>
            </w:r>
          </w:p>
          <w:p w14:paraId="68009875" w14:textId="77777777" w:rsidR="008D488D" w:rsidRPr="00C97740" w:rsidRDefault="008D488D" w:rsidP="00C14568">
            <w:pPr>
              <w:spacing w:after="0" w:line="240" w:lineRule="auto"/>
              <w:jc w:val="center"/>
              <w:rPr>
                <w:rFonts w:ascii="Times New Roman" w:eastAsia="Times New Roman" w:hAnsi="Times New Roman" w:cs="Times New Roman"/>
                <w:b/>
                <w:bCs/>
                <w:color w:val="FF0000"/>
                <w:sz w:val="20"/>
              </w:rPr>
            </w:pPr>
          </w:p>
        </w:tc>
        <w:tc>
          <w:tcPr>
            <w:tcW w:w="1376" w:type="dxa"/>
            <w:noWrap/>
            <w:hideMark/>
          </w:tcPr>
          <w:p w14:paraId="79E5B7F0" w14:textId="77777777" w:rsidR="008D488D" w:rsidRPr="00C97740" w:rsidRDefault="008D488D" w:rsidP="00C14568">
            <w:pPr>
              <w:spacing w:after="0" w:line="240" w:lineRule="auto"/>
              <w:jc w:val="center"/>
              <w:rPr>
                <w:rFonts w:ascii="Times New Roman" w:eastAsia="Times New Roman" w:hAnsi="Times New Roman" w:cs="Times New Roman"/>
                <w:bCs/>
                <w:color w:val="FF0000"/>
                <w:sz w:val="20"/>
              </w:rPr>
            </w:pPr>
            <w:r w:rsidRPr="00C97740">
              <w:rPr>
                <w:rFonts w:ascii="Times New Roman" w:hAnsi="Times New Roman" w:cs="Times New Roman"/>
                <w:color w:val="000000"/>
                <w:sz w:val="20"/>
              </w:rPr>
              <w:t>JETIR</w:t>
            </w:r>
          </w:p>
        </w:tc>
        <w:tc>
          <w:tcPr>
            <w:tcW w:w="1800" w:type="dxa"/>
            <w:noWrap/>
          </w:tcPr>
          <w:p w14:paraId="7CCE608E" w14:textId="77777777" w:rsidR="008D488D" w:rsidRPr="00C97740" w:rsidRDefault="008D488D" w:rsidP="00C14568">
            <w:pPr>
              <w:spacing w:after="0" w:line="240" w:lineRule="auto"/>
              <w:jc w:val="center"/>
              <w:rPr>
                <w:rFonts w:ascii="Times New Roman" w:hAnsi="Times New Roman" w:cs="Times New Roman"/>
                <w:color w:val="000000"/>
                <w:sz w:val="20"/>
              </w:rPr>
            </w:pPr>
            <w:r w:rsidRPr="00C97740">
              <w:rPr>
                <w:rFonts w:ascii="Times New Roman" w:hAnsi="Times New Roman" w:cs="Times New Roman"/>
                <w:color w:val="000000"/>
                <w:sz w:val="20"/>
              </w:rPr>
              <w:t>Q4</w:t>
            </w:r>
          </w:p>
          <w:p w14:paraId="145B16DC" w14:textId="77777777" w:rsidR="008D488D" w:rsidRPr="00C97740" w:rsidRDefault="008D488D" w:rsidP="00C14568">
            <w:pPr>
              <w:spacing w:after="0" w:line="240" w:lineRule="auto"/>
              <w:jc w:val="center"/>
              <w:rPr>
                <w:rFonts w:ascii="Times New Roman" w:eastAsia="Times New Roman" w:hAnsi="Times New Roman" w:cs="Times New Roman"/>
                <w:b/>
                <w:bCs/>
                <w:color w:val="FF0000"/>
                <w:sz w:val="20"/>
              </w:rPr>
            </w:pPr>
          </w:p>
        </w:tc>
      </w:tr>
    </w:tbl>
    <w:p w14:paraId="0E600BA1"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D488D"/>
    <w:rsid w:val="00866CE2"/>
    <w:rsid w:val="008D488D"/>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545CB"/>
  <w15:chartTrackingRefBased/>
  <w15:docId w15:val="{9CF36C8A-1CB0-4778-ACAC-98942C85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88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deas.repec.org/s/spr/jecst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2022-05-19T03:27:00Z</dcterms:created>
  <dcterms:modified xsi:type="dcterms:W3CDTF">2022-05-19T03:27:00Z</dcterms:modified>
</cp:coreProperties>
</file>