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58CA" w14:textId="77777777" w:rsidR="008E6939" w:rsidRPr="00E85D14" w:rsidRDefault="008E6939" w:rsidP="008E6939">
      <w:pPr>
        <w:spacing w:after="0"/>
        <w:rPr>
          <w:rFonts w:ascii="Times New Roman" w:hAnsi="Times New Roman" w:cs="Times New Roman"/>
          <w:b/>
        </w:rPr>
      </w:pPr>
      <w:r w:rsidRPr="00E85D14">
        <w:rPr>
          <w:rFonts w:ascii="Times New Roman" w:hAnsi="Times New Roman" w:cs="Times New Roman"/>
          <w:b/>
        </w:rPr>
        <w:t>Paper No: PU-SOC- 01</w:t>
      </w:r>
    </w:p>
    <w:p w14:paraId="37BD2024" w14:textId="77777777" w:rsidR="008E6939" w:rsidRPr="00E85D14" w:rsidRDefault="008E6939" w:rsidP="008E6939">
      <w:pPr>
        <w:spacing w:after="0" w:line="240" w:lineRule="auto"/>
        <w:jc w:val="both"/>
        <w:rPr>
          <w:rFonts w:ascii="Times New Roman" w:eastAsia="Times New Roman" w:hAnsi="Times New Roman" w:cs="Times New Roman"/>
          <w:b/>
          <w:bCs/>
          <w:sz w:val="2"/>
        </w:rPr>
      </w:pPr>
    </w:p>
    <w:p w14:paraId="6D86C7FD" w14:textId="77777777" w:rsidR="008E6939" w:rsidRPr="00E85D14" w:rsidRDefault="008E6939" w:rsidP="008E6939">
      <w:pPr>
        <w:spacing w:after="0" w:line="240" w:lineRule="auto"/>
        <w:jc w:val="both"/>
        <w:rPr>
          <w:rFonts w:ascii="Times New Roman" w:eastAsia="Times New Roman" w:hAnsi="Times New Roman" w:cs="Times New Roman"/>
          <w:b/>
          <w:color w:val="000000"/>
          <w:sz w:val="2"/>
          <w:szCs w:val="24"/>
        </w:rPr>
      </w:pPr>
    </w:p>
    <w:p w14:paraId="66B3169D" w14:textId="77777777" w:rsidR="008E6939" w:rsidRPr="00E85D14" w:rsidRDefault="008E6939" w:rsidP="008E6939">
      <w:pPr>
        <w:spacing w:after="0" w:line="240" w:lineRule="auto"/>
        <w:jc w:val="both"/>
        <w:rPr>
          <w:rFonts w:ascii="Times New Roman" w:eastAsia="Times New Roman" w:hAnsi="Times New Roman" w:cs="Times New Roman"/>
          <w:b/>
          <w:color w:val="000000"/>
          <w:szCs w:val="24"/>
        </w:rPr>
      </w:pPr>
      <w:r w:rsidRPr="00E85D14">
        <w:rPr>
          <w:rFonts w:ascii="Times New Roman" w:eastAsia="Times New Roman" w:hAnsi="Times New Roman" w:cs="Times New Roman"/>
          <w:b/>
          <w:color w:val="000000"/>
          <w:szCs w:val="24"/>
        </w:rPr>
        <w:t>“Promoter</w:t>
      </w:r>
      <w:r>
        <w:rPr>
          <w:rFonts w:ascii="Times New Roman" w:eastAsia="Times New Roman" w:hAnsi="Times New Roman" w:cs="Times New Roman"/>
          <w:b/>
          <w:color w:val="000000"/>
          <w:szCs w:val="24"/>
        </w:rPr>
        <w:t>” as an Agency in Decline o</w:t>
      </w:r>
      <w:r w:rsidRPr="00E85D14">
        <w:rPr>
          <w:rFonts w:ascii="Times New Roman" w:eastAsia="Times New Roman" w:hAnsi="Times New Roman" w:cs="Times New Roman"/>
          <w:b/>
          <w:color w:val="000000"/>
          <w:szCs w:val="24"/>
        </w:rPr>
        <w:t xml:space="preserve">f “Market Orientation” </w:t>
      </w:r>
      <w:r>
        <w:rPr>
          <w:rFonts w:ascii="Times New Roman" w:eastAsia="Times New Roman" w:hAnsi="Times New Roman" w:cs="Times New Roman"/>
          <w:b/>
          <w:color w:val="000000"/>
          <w:szCs w:val="24"/>
        </w:rPr>
        <w:t>Across Small Scale Enterprises i</w:t>
      </w:r>
      <w:r w:rsidRPr="00E85D14">
        <w:rPr>
          <w:rFonts w:ascii="Times New Roman" w:eastAsia="Times New Roman" w:hAnsi="Times New Roman" w:cs="Times New Roman"/>
          <w:b/>
          <w:color w:val="000000"/>
          <w:szCs w:val="24"/>
        </w:rPr>
        <w:t xml:space="preserve">n Andhra Pradesh: Study </w:t>
      </w:r>
      <w:r>
        <w:rPr>
          <w:rFonts w:ascii="Times New Roman" w:eastAsia="Times New Roman" w:hAnsi="Times New Roman" w:cs="Times New Roman"/>
          <w:b/>
          <w:color w:val="000000"/>
          <w:szCs w:val="24"/>
        </w:rPr>
        <w:t>o</w:t>
      </w:r>
      <w:r w:rsidRPr="00E85D14">
        <w:rPr>
          <w:rFonts w:ascii="Times New Roman" w:eastAsia="Times New Roman" w:hAnsi="Times New Roman" w:cs="Times New Roman"/>
          <w:b/>
          <w:color w:val="000000"/>
          <w:szCs w:val="24"/>
        </w:rPr>
        <w:t>n Three Selected Districts</w:t>
      </w:r>
    </w:p>
    <w:p w14:paraId="7F777FD7" w14:textId="77777777" w:rsidR="008E6939" w:rsidRPr="00E85D14" w:rsidRDefault="008E6939" w:rsidP="008E6939">
      <w:pPr>
        <w:spacing w:after="0" w:line="240" w:lineRule="auto"/>
        <w:rPr>
          <w:rFonts w:ascii="Times New Roman" w:eastAsia="Times New Roman" w:hAnsi="Times New Roman" w:cs="Times New Roman"/>
          <w:color w:val="000000"/>
          <w:sz w:val="14"/>
        </w:rPr>
      </w:pPr>
    </w:p>
    <w:p w14:paraId="26705025" w14:textId="77777777" w:rsidR="008E6939" w:rsidRPr="00E85D14" w:rsidRDefault="008E6939" w:rsidP="008E6939">
      <w:pPr>
        <w:shd w:val="clear" w:color="auto" w:fill="FFFFFF"/>
        <w:spacing w:after="0" w:line="240" w:lineRule="auto"/>
        <w:rPr>
          <w:rFonts w:ascii="Times New Roman" w:hAnsi="Times New Roman" w:cs="Times New Roman"/>
          <w:bCs/>
          <w:sz w:val="16"/>
          <w:szCs w:val="16"/>
          <w:shd w:val="clear" w:color="auto" w:fill="FFFFFF"/>
        </w:rPr>
      </w:pPr>
      <w:hyperlink r:id="rId4" w:history="1">
        <w:r w:rsidRPr="006E124D">
          <w:rPr>
            <w:rFonts w:ascii="Times New Roman" w:hAnsi="Times New Roman" w:cs="Times New Roman"/>
            <w:b/>
            <w:bCs/>
            <w:sz w:val="16"/>
            <w:szCs w:val="16"/>
            <w:shd w:val="clear" w:color="auto" w:fill="FFFFFF"/>
          </w:rPr>
          <w:t xml:space="preserve">Siva Krishna </w:t>
        </w:r>
        <w:proofErr w:type="spellStart"/>
        <w:r w:rsidRPr="006E124D">
          <w:rPr>
            <w:rFonts w:ascii="Times New Roman" w:hAnsi="Times New Roman" w:cs="Times New Roman"/>
            <w:b/>
            <w:bCs/>
            <w:sz w:val="16"/>
            <w:szCs w:val="16"/>
            <w:shd w:val="clear" w:color="auto" w:fill="FFFFFF"/>
          </w:rPr>
          <w:t>Golla</w:t>
        </w:r>
      </w:hyperlink>
      <w:r w:rsidRPr="006E124D">
        <w:rPr>
          <w:rFonts w:ascii="Times New Roman" w:hAnsi="Times New Roman" w:cs="Times New Roman"/>
          <w:b/>
          <w:bCs/>
          <w:sz w:val="16"/>
          <w:szCs w:val="16"/>
          <w:shd w:val="clear" w:color="auto" w:fill="FFFFFF"/>
          <w:vertAlign w:val="superscript"/>
        </w:rPr>
        <w:t>a</w:t>
      </w:r>
      <w:proofErr w:type="spellEnd"/>
      <w:r w:rsidRPr="006E124D">
        <w:rPr>
          <w:rFonts w:ascii="Times New Roman" w:hAnsi="Times New Roman" w:cs="Times New Roman"/>
          <w:b/>
          <w:bCs/>
          <w:sz w:val="16"/>
          <w:szCs w:val="16"/>
          <w:shd w:val="clear" w:color="auto" w:fill="FFFFFF"/>
        </w:rPr>
        <w:t>,</w:t>
      </w:r>
      <w:r>
        <w:rPr>
          <w:rFonts w:ascii="Times New Roman" w:hAnsi="Times New Roman" w:cs="Times New Roman"/>
          <w:bCs/>
          <w:sz w:val="16"/>
          <w:szCs w:val="16"/>
          <w:shd w:val="clear" w:color="auto" w:fill="FFFFFF"/>
        </w:rPr>
        <w:t xml:space="preserve"> </w:t>
      </w:r>
      <w:hyperlink r:id="rId5" w:history="1">
        <w:r w:rsidRPr="00E85D14">
          <w:rPr>
            <w:rFonts w:ascii="Times New Roman" w:hAnsi="Times New Roman" w:cs="Times New Roman"/>
            <w:bCs/>
            <w:sz w:val="16"/>
            <w:szCs w:val="16"/>
            <w:shd w:val="clear" w:color="auto" w:fill="FFFFFF"/>
          </w:rPr>
          <w:t xml:space="preserve">K. Ramachandra </w:t>
        </w:r>
        <w:proofErr w:type="spellStart"/>
        <w:r w:rsidRPr="00E85D14">
          <w:rPr>
            <w:rFonts w:ascii="Times New Roman" w:hAnsi="Times New Roman" w:cs="Times New Roman"/>
            <w:bCs/>
            <w:sz w:val="16"/>
            <w:szCs w:val="16"/>
            <w:shd w:val="clear" w:color="auto" w:fill="FFFFFF"/>
          </w:rPr>
          <w:t>Rao</w:t>
        </w:r>
      </w:hyperlink>
      <w:r w:rsidRPr="006E124D">
        <w:rPr>
          <w:rFonts w:ascii="Times New Roman" w:hAnsi="Times New Roman" w:cs="Times New Roman"/>
          <w:bCs/>
          <w:sz w:val="16"/>
          <w:szCs w:val="16"/>
          <w:shd w:val="clear" w:color="auto" w:fill="FFFFFF"/>
          <w:vertAlign w:val="superscript"/>
        </w:rPr>
        <w:t>b</w:t>
      </w:r>
      <w:proofErr w:type="spellEnd"/>
    </w:p>
    <w:p w14:paraId="3DBF6ACA" w14:textId="77777777" w:rsidR="008E6939" w:rsidRPr="00E85D14" w:rsidRDefault="008E6939" w:rsidP="008E6939">
      <w:pPr>
        <w:shd w:val="clear" w:color="auto" w:fill="FFFFFF"/>
        <w:spacing w:after="0" w:line="240" w:lineRule="auto"/>
        <w:rPr>
          <w:rFonts w:ascii="Times New Roman" w:hAnsi="Times New Roman" w:cs="Times New Roman"/>
          <w:sz w:val="16"/>
          <w:szCs w:val="16"/>
        </w:rPr>
      </w:pPr>
      <w:r w:rsidRPr="00E85D14">
        <w:rPr>
          <w:rFonts w:ascii="Times New Roman" w:hAnsi="Times New Roman" w:cs="Times New Roman"/>
          <w:bCs/>
          <w:sz w:val="16"/>
          <w:szCs w:val="16"/>
          <w:shd w:val="clear" w:color="auto" w:fill="FFFFFF"/>
          <w:vertAlign w:val="superscript"/>
        </w:rPr>
        <w:t xml:space="preserve">a.  </w:t>
      </w:r>
      <w:r w:rsidRPr="00E85D14">
        <w:rPr>
          <w:rFonts w:ascii="Times New Roman" w:hAnsi="Times New Roman" w:cs="Times New Roman"/>
          <w:bCs/>
          <w:sz w:val="16"/>
          <w:szCs w:val="16"/>
          <w:shd w:val="clear" w:color="auto" w:fill="FFFFFF"/>
        </w:rPr>
        <w:t>School of Commerce and Economics, Presidency University, Bengaluru, India</w:t>
      </w:r>
    </w:p>
    <w:p w14:paraId="7370AEEE" w14:textId="77777777" w:rsidR="008E6939" w:rsidRPr="00E85D14" w:rsidRDefault="008E6939" w:rsidP="008E6939">
      <w:pPr>
        <w:spacing w:after="0" w:line="240" w:lineRule="auto"/>
        <w:rPr>
          <w:rFonts w:ascii="Times New Roman" w:hAnsi="Times New Roman" w:cs="Times New Roman"/>
          <w:sz w:val="16"/>
          <w:szCs w:val="16"/>
        </w:rPr>
      </w:pPr>
      <w:r w:rsidRPr="00E85D14">
        <w:rPr>
          <w:rFonts w:ascii="Times New Roman" w:hAnsi="Times New Roman" w:cs="Times New Roman"/>
          <w:bCs/>
          <w:sz w:val="16"/>
          <w:szCs w:val="16"/>
          <w:shd w:val="clear" w:color="auto" w:fill="FFFFFF"/>
          <w:vertAlign w:val="superscript"/>
        </w:rPr>
        <w:t>b</w:t>
      </w:r>
      <w:r w:rsidRPr="00E85D14">
        <w:rPr>
          <w:rFonts w:ascii="Times New Roman" w:hAnsi="Times New Roman" w:cs="Times New Roman"/>
          <w:bCs/>
          <w:sz w:val="16"/>
          <w:szCs w:val="16"/>
          <w:shd w:val="clear" w:color="auto" w:fill="FFFFFF"/>
        </w:rPr>
        <w:t>. School of Economics, University of Hyderabad, Telangana, India</w:t>
      </w:r>
    </w:p>
    <w:p w14:paraId="44F3E1B6" w14:textId="77777777" w:rsidR="008E6939" w:rsidRPr="00B53400" w:rsidRDefault="008E6939" w:rsidP="008E6939">
      <w:pPr>
        <w:spacing w:after="0" w:line="240" w:lineRule="auto"/>
        <w:rPr>
          <w:rFonts w:ascii="Times New Roman" w:hAnsi="Times New Roman" w:cs="Times New Roman"/>
          <w:b/>
          <w:sz w:val="2"/>
        </w:rPr>
      </w:pPr>
      <w:r w:rsidRPr="00B53400">
        <w:rPr>
          <w:rFonts w:ascii="Times New Roman" w:eastAsia="Times New Roman" w:hAnsi="Times New Roman" w:cs="Times New Roman"/>
        </w:rPr>
        <w:tab/>
      </w:r>
    </w:p>
    <w:p w14:paraId="5B26E9B1" w14:textId="77777777" w:rsidR="008E6939" w:rsidRPr="00E85D14" w:rsidRDefault="008E6939" w:rsidP="008E6939">
      <w:pPr>
        <w:spacing w:after="0" w:line="240" w:lineRule="auto"/>
        <w:jc w:val="center"/>
        <w:rPr>
          <w:rFonts w:ascii="Times New Roman" w:hAnsi="Times New Roman" w:cs="Times New Roman"/>
          <w:b/>
          <w:sz w:val="6"/>
        </w:rPr>
      </w:pPr>
    </w:p>
    <w:p w14:paraId="7EE01EB0" w14:textId="77777777" w:rsidR="008E6939" w:rsidRPr="00E85D14" w:rsidRDefault="008E6939" w:rsidP="008E6939">
      <w:pPr>
        <w:spacing w:after="0" w:line="240" w:lineRule="auto"/>
        <w:jc w:val="center"/>
        <w:rPr>
          <w:rFonts w:ascii="Times New Roman" w:hAnsi="Times New Roman" w:cs="Times New Roman"/>
          <w:b/>
        </w:rPr>
      </w:pPr>
      <w:r w:rsidRPr="00E85D14">
        <w:rPr>
          <w:rFonts w:ascii="Times New Roman" w:hAnsi="Times New Roman" w:cs="Times New Roman"/>
          <w:b/>
        </w:rPr>
        <w:t>Abstract</w:t>
      </w:r>
    </w:p>
    <w:p w14:paraId="77063BA6" w14:textId="77777777" w:rsidR="008E6939" w:rsidRPr="00B53400" w:rsidRDefault="008E6939" w:rsidP="008E6939">
      <w:pPr>
        <w:spacing w:after="0" w:line="240" w:lineRule="auto"/>
        <w:jc w:val="center"/>
        <w:rPr>
          <w:rFonts w:ascii="Times New Roman" w:hAnsi="Times New Roman" w:cs="Times New Roman"/>
          <w:b/>
          <w:sz w:val="2"/>
        </w:rPr>
      </w:pPr>
    </w:p>
    <w:p w14:paraId="452B36EE" w14:textId="77777777" w:rsidR="008E6939" w:rsidRPr="00B53400" w:rsidRDefault="008E6939" w:rsidP="008E6939">
      <w:pPr>
        <w:spacing w:after="0" w:line="240" w:lineRule="auto"/>
        <w:jc w:val="both"/>
        <w:rPr>
          <w:rFonts w:ascii="Times New Roman" w:hAnsi="Times New Roman" w:cs="Times New Roman"/>
          <w:sz w:val="2"/>
        </w:rPr>
      </w:pPr>
    </w:p>
    <w:p w14:paraId="25E72A65" w14:textId="77777777" w:rsidR="008E6939" w:rsidRPr="00E85D14" w:rsidRDefault="008E6939" w:rsidP="008E6939">
      <w:pPr>
        <w:spacing w:after="0" w:line="240" w:lineRule="auto"/>
        <w:jc w:val="both"/>
        <w:rPr>
          <w:rFonts w:ascii="Times New Roman" w:hAnsi="Times New Roman" w:cs="Times New Roman"/>
          <w:color w:val="1C1D1E"/>
          <w:sz w:val="20"/>
          <w:shd w:val="clear" w:color="auto" w:fill="FFFFFF"/>
        </w:rPr>
      </w:pPr>
      <w:r w:rsidRPr="00E85D14">
        <w:rPr>
          <w:rFonts w:ascii="Times New Roman" w:hAnsi="Times New Roman" w:cs="Times New Roman"/>
          <w:sz w:val="20"/>
          <w:shd w:val="clear" w:color="auto" w:fill="FFFFFF"/>
        </w:rPr>
        <w:t xml:space="preserve">The study emphasizes the exploration of the influences that “promoter” of the small‐scale unit exerts in shaping the loss of market orientation in regional perspective. The small‐scale firm‐based “inefficiencies” have been measured with aid of the factors “promoter's entrepreneurial orientation,” “faulty </w:t>
      </w:r>
      <w:proofErr w:type="gramStart"/>
      <w:r w:rsidRPr="00E85D14">
        <w:rPr>
          <w:rFonts w:ascii="Times New Roman" w:hAnsi="Times New Roman" w:cs="Times New Roman"/>
          <w:sz w:val="20"/>
          <w:shd w:val="clear" w:color="auto" w:fill="FFFFFF"/>
        </w:rPr>
        <w:t>resource based</w:t>
      </w:r>
      <w:proofErr w:type="gramEnd"/>
      <w:r w:rsidRPr="00E85D14">
        <w:rPr>
          <w:rFonts w:ascii="Times New Roman" w:hAnsi="Times New Roman" w:cs="Times New Roman"/>
          <w:sz w:val="20"/>
          <w:shd w:val="clear" w:color="auto" w:fill="FFFFFF"/>
        </w:rPr>
        <w:t xml:space="preserve"> planning,” “inefficient managerial control,” and “improper capacity utilization.” The factors were shortlisted after extensive review of the existing literature, theoretical frameworks, and the conceptual notes with regard to the phenomenon of the market orientation decline or industrial sickness across the small‐scale units. The study across promoters of 300 sick industrial units observed the incidence of the sizable and quantifiable impact of the promoter in shaping the prospects for small‐scale unit‐based survival.</w:t>
      </w:r>
    </w:p>
    <w:p w14:paraId="305227AE" w14:textId="77777777" w:rsidR="008E6939" w:rsidRPr="00E85D14" w:rsidRDefault="008E6939" w:rsidP="008E6939">
      <w:pPr>
        <w:spacing w:after="0" w:line="240" w:lineRule="auto"/>
        <w:jc w:val="both"/>
        <w:rPr>
          <w:rFonts w:ascii="Times New Roman" w:hAnsi="Times New Roman" w:cs="Times New Roman"/>
          <w:b/>
          <w:sz w:val="12"/>
        </w:rPr>
      </w:pPr>
    </w:p>
    <w:p w14:paraId="5AC90085" w14:textId="77777777" w:rsidR="008E6939" w:rsidRPr="00E85D14" w:rsidRDefault="008E6939" w:rsidP="008E6939">
      <w:pPr>
        <w:spacing w:after="0" w:line="240" w:lineRule="auto"/>
        <w:jc w:val="both"/>
        <w:rPr>
          <w:rFonts w:ascii="Times New Roman" w:hAnsi="Times New Roman" w:cs="Times New Roman"/>
          <w:b/>
        </w:rPr>
      </w:pPr>
      <w:r>
        <w:rPr>
          <w:rFonts w:ascii="Times New Roman" w:hAnsi="Times New Roman" w:cs="Times New Roman"/>
          <w:b/>
        </w:rPr>
        <w:t>Keywords:</w:t>
      </w:r>
      <w:r w:rsidRPr="00E85D14">
        <w:rPr>
          <w:rFonts w:ascii="Times New Roman" w:hAnsi="Times New Roman" w:cs="Times New Roman"/>
          <w:b/>
        </w:rPr>
        <w:t xml:space="preserve"> </w:t>
      </w:r>
    </w:p>
    <w:p w14:paraId="6C25E500" w14:textId="77777777" w:rsidR="008E6939" w:rsidRPr="00E85D14" w:rsidRDefault="008E6939" w:rsidP="008E6939">
      <w:pPr>
        <w:spacing w:after="0" w:line="240" w:lineRule="auto"/>
        <w:rPr>
          <w:rFonts w:ascii="Times New Roman" w:hAnsi="Times New Roman" w:cs="Times New Roman"/>
          <w:sz w:val="20"/>
          <w:shd w:val="clear" w:color="auto" w:fill="FFFFFF"/>
        </w:rPr>
      </w:pPr>
      <w:r w:rsidRPr="00E85D14">
        <w:rPr>
          <w:rFonts w:ascii="Times New Roman" w:hAnsi="Times New Roman" w:cs="Times New Roman"/>
          <w:sz w:val="20"/>
          <w:shd w:val="clear" w:color="auto" w:fill="FFFFFF"/>
        </w:rPr>
        <w:t xml:space="preserve">Promoter's entrepreneurial orientation, Faulty </w:t>
      </w:r>
      <w:proofErr w:type="gramStart"/>
      <w:r w:rsidRPr="00E85D14">
        <w:rPr>
          <w:rFonts w:ascii="Times New Roman" w:hAnsi="Times New Roman" w:cs="Times New Roman"/>
          <w:sz w:val="20"/>
          <w:shd w:val="clear" w:color="auto" w:fill="FFFFFF"/>
        </w:rPr>
        <w:t>resource based</w:t>
      </w:r>
      <w:proofErr w:type="gramEnd"/>
      <w:r w:rsidRPr="00E85D14">
        <w:rPr>
          <w:rFonts w:ascii="Times New Roman" w:hAnsi="Times New Roman" w:cs="Times New Roman"/>
          <w:sz w:val="20"/>
          <w:shd w:val="clear" w:color="auto" w:fill="FFFFFF"/>
        </w:rPr>
        <w:t xml:space="preserve"> planning, Inefficient managerial control, Improper capacity utilization</w:t>
      </w:r>
    </w:p>
    <w:p w14:paraId="04CF266B" w14:textId="77777777" w:rsidR="008E6939" w:rsidRPr="00B53400" w:rsidRDefault="008E6939" w:rsidP="008E6939">
      <w:pPr>
        <w:spacing w:after="0" w:line="240" w:lineRule="auto"/>
        <w:rPr>
          <w:rFonts w:ascii="Times New Roman" w:hAnsi="Times New Roman" w:cs="Times New Roman"/>
          <w:b/>
          <w:sz w:val="4"/>
        </w:rPr>
      </w:pPr>
      <w:r w:rsidRPr="00B53400">
        <w:rPr>
          <w:rFonts w:ascii="Times New Roman" w:eastAsia="Times New Roman" w:hAnsi="Times New Roman" w:cs="Times New Roman"/>
          <w:color w:val="FF0000"/>
          <w:sz w:val="20"/>
          <w:szCs w:val="27"/>
        </w:rPr>
        <w:t xml:space="preserve"> </w:t>
      </w:r>
    </w:p>
    <w:p w14:paraId="1A017C43" w14:textId="77777777" w:rsidR="008E6939" w:rsidRPr="00E85D14" w:rsidRDefault="008E6939" w:rsidP="008E6939">
      <w:pPr>
        <w:spacing w:after="0" w:line="240" w:lineRule="auto"/>
        <w:rPr>
          <w:rFonts w:ascii="Times New Roman" w:hAnsi="Times New Roman" w:cs="Times New Roman"/>
          <w:b/>
        </w:rPr>
      </w:pPr>
      <w:r>
        <w:rPr>
          <w:rFonts w:ascii="Times New Roman" w:hAnsi="Times New Roman" w:cs="Times New Roman"/>
          <w:b/>
        </w:rPr>
        <w:t>Publication Details</w:t>
      </w:r>
      <w:r w:rsidRPr="00E85D14">
        <w:rPr>
          <w:rFonts w:ascii="Times New Roman" w:hAnsi="Times New Roman" w:cs="Times New Roman"/>
          <w:b/>
        </w:rPr>
        <w:t>:</w:t>
      </w:r>
    </w:p>
    <w:tbl>
      <w:tblPr>
        <w:tblW w:w="9450" w:type="dxa"/>
        <w:tblLayout w:type="fixed"/>
        <w:tblLook w:val="04A0" w:firstRow="1" w:lastRow="0" w:firstColumn="1" w:lastColumn="0" w:noHBand="0" w:noVBand="1"/>
      </w:tblPr>
      <w:tblGrid>
        <w:gridCol w:w="2430"/>
        <w:gridCol w:w="810"/>
        <w:gridCol w:w="1620"/>
        <w:gridCol w:w="1350"/>
        <w:gridCol w:w="1440"/>
        <w:gridCol w:w="1800"/>
      </w:tblGrid>
      <w:tr w:rsidR="008E6939" w:rsidRPr="00B53400" w14:paraId="43C4BFE8" w14:textId="77777777" w:rsidTr="00673108">
        <w:trPr>
          <w:trHeight w:val="441"/>
        </w:trPr>
        <w:tc>
          <w:tcPr>
            <w:tcW w:w="2430" w:type="dxa"/>
            <w:noWrap/>
            <w:hideMark/>
          </w:tcPr>
          <w:p w14:paraId="4608E251" w14:textId="77777777" w:rsidR="008E6939" w:rsidRPr="00E85D14" w:rsidRDefault="008E6939" w:rsidP="00673108">
            <w:pPr>
              <w:spacing w:after="0" w:line="240" w:lineRule="auto"/>
              <w:jc w:val="center"/>
              <w:rPr>
                <w:rFonts w:ascii="Times New Roman" w:eastAsia="Times New Roman" w:hAnsi="Times New Roman" w:cs="Times New Roman"/>
                <w:b/>
                <w:bCs/>
                <w:sz w:val="20"/>
              </w:rPr>
            </w:pPr>
            <w:r w:rsidRPr="00E85D14">
              <w:rPr>
                <w:rFonts w:ascii="Times New Roman" w:eastAsia="Times New Roman" w:hAnsi="Times New Roman" w:cs="Times New Roman"/>
                <w:b/>
                <w:bCs/>
                <w:sz w:val="20"/>
              </w:rPr>
              <w:t>Journal Name</w:t>
            </w:r>
          </w:p>
        </w:tc>
        <w:tc>
          <w:tcPr>
            <w:tcW w:w="810" w:type="dxa"/>
            <w:noWrap/>
            <w:hideMark/>
          </w:tcPr>
          <w:p w14:paraId="5DDF1E4E" w14:textId="77777777" w:rsidR="008E6939" w:rsidRPr="00E85D14" w:rsidRDefault="008E6939" w:rsidP="00673108">
            <w:pPr>
              <w:spacing w:after="0" w:line="240" w:lineRule="auto"/>
              <w:jc w:val="center"/>
              <w:rPr>
                <w:rFonts w:ascii="Times New Roman" w:eastAsia="Times New Roman" w:hAnsi="Times New Roman" w:cs="Times New Roman"/>
                <w:b/>
                <w:bCs/>
                <w:sz w:val="20"/>
              </w:rPr>
            </w:pPr>
            <w:r w:rsidRPr="00E85D14">
              <w:rPr>
                <w:rFonts w:ascii="Times New Roman" w:eastAsia="Times New Roman" w:hAnsi="Times New Roman" w:cs="Times New Roman"/>
                <w:b/>
                <w:bCs/>
                <w:sz w:val="20"/>
              </w:rPr>
              <w:t>Vol.</w:t>
            </w:r>
          </w:p>
        </w:tc>
        <w:tc>
          <w:tcPr>
            <w:tcW w:w="1620" w:type="dxa"/>
            <w:hideMark/>
          </w:tcPr>
          <w:p w14:paraId="539A9138" w14:textId="77777777" w:rsidR="008E6939" w:rsidRPr="00E85D14" w:rsidRDefault="008E6939"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w:t>
            </w:r>
            <w:proofErr w:type="gramStart"/>
            <w:r>
              <w:rPr>
                <w:rFonts w:ascii="Times New Roman" w:eastAsia="Times New Roman" w:hAnsi="Times New Roman" w:cs="Times New Roman"/>
                <w:b/>
                <w:bCs/>
                <w:sz w:val="20"/>
              </w:rPr>
              <w:t>&amp;  Year</w:t>
            </w:r>
            <w:proofErr w:type="gramEnd"/>
            <w:r>
              <w:rPr>
                <w:rFonts w:ascii="Times New Roman" w:eastAsia="Times New Roman" w:hAnsi="Times New Roman" w:cs="Times New Roman"/>
                <w:b/>
                <w:bCs/>
                <w:sz w:val="20"/>
              </w:rPr>
              <w:t xml:space="preserve"> </w:t>
            </w:r>
          </w:p>
        </w:tc>
        <w:tc>
          <w:tcPr>
            <w:tcW w:w="1350" w:type="dxa"/>
            <w:noWrap/>
            <w:hideMark/>
          </w:tcPr>
          <w:p w14:paraId="6BC1E6FC" w14:textId="77777777" w:rsidR="008E6939" w:rsidRPr="00E85D14" w:rsidRDefault="008E6939" w:rsidP="00673108">
            <w:pPr>
              <w:spacing w:after="0" w:line="240" w:lineRule="auto"/>
              <w:jc w:val="center"/>
              <w:rPr>
                <w:rFonts w:ascii="Times New Roman" w:eastAsia="Times New Roman" w:hAnsi="Times New Roman" w:cs="Times New Roman"/>
                <w:b/>
                <w:bCs/>
                <w:sz w:val="20"/>
              </w:rPr>
            </w:pPr>
            <w:r w:rsidRPr="00E85D14">
              <w:rPr>
                <w:rFonts w:ascii="Times New Roman" w:eastAsia="Times New Roman" w:hAnsi="Times New Roman" w:cs="Times New Roman"/>
                <w:b/>
                <w:bCs/>
                <w:sz w:val="20"/>
              </w:rPr>
              <w:t>Page No.</w:t>
            </w:r>
          </w:p>
        </w:tc>
        <w:tc>
          <w:tcPr>
            <w:tcW w:w="1440" w:type="dxa"/>
            <w:noWrap/>
            <w:hideMark/>
          </w:tcPr>
          <w:p w14:paraId="08C742FE" w14:textId="77777777" w:rsidR="008E6939" w:rsidRPr="00E85D14" w:rsidRDefault="008E6939" w:rsidP="00673108">
            <w:pPr>
              <w:spacing w:after="0" w:line="240" w:lineRule="auto"/>
              <w:jc w:val="center"/>
              <w:rPr>
                <w:rFonts w:ascii="Times New Roman" w:eastAsia="Times New Roman" w:hAnsi="Times New Roman" w:cs="Times New Roman"/>
                <w:b/>
                <w:bCs/>
                <w:sz w:val="20"/>
              </w:rPr>
            </w:pPr>
            <w:r w:rsidRPr="00E85D14">
              <w:rPr>
                <w:rFonts w:ascii="Times New Roman" w:eastAsia="Times New Roman" w:hAnsi="Times New Roman" w:cs="Times New Roman"/>
                <w:b/>
                <w:bCs/>
                <w:sz w:val="20"/>
              </w:rPr>
              <w:t>Publisher</w:t>
            </w:r>
          </w:p>
        </w:tc>
        <w:tc>
          <w:tcPr>
            <w:tcW w:w="1800" w:type="dxa"/>
            <w:noWrap/>
            <w:hideMark/>
          </w:tcPr>
          <w:p w14:paraId="5F61BE0C" w14:textId="77777777" w:rsidR="008E6939" w:rsidRPr="00E85D14" w:rsidRDefault="008E6939" w:rsidP="00673108">
            <w:pPr>
              <w:spacing w:after="0" w:line="240" w:lineRule="auto"/>
              <w:jc w:val="center"/>
              <w:rPr>
                <w:rFonts w:ascii="Times New Roman" w:eastAsia="Times New Roman" w:hAnsi="Times New Roman" w:cs="Times New Roman"/>
                <w:b/>
                <w:bCs/>
                <w:sz w:val="20"/>
              </w:rPr>
            </w:pPr>
            <w:proofErr w:type="spellStart"/>
            <w:r w:rsidRPr="00E85D14">
              <w:rPr>
                <w:rFonts w:ascii="Times New Roman" w:eastAsia="Times New Roman" w:hAnsi="Times New Roman" w:cs="Times New Roman"/>
                <w:b/>
                <w:bCs/>
                <w:sz w:val="20"/>
              </w:rPr>
              <w:t>Scimago</w:t>
            </w:r>
            <w:proofErr w:type="spellEnd"/>
            <w:r w:rsidRPr="00E85D14">
              <w:rPr>
                <w:rFonts w:ascii="Times New Roman" w:eastAsia="Times New Roman" w:hAnsi="Times New Roman" w:cs="Times New Roman"/>
                <w:b/>
                <w:bCs/>
                <w:sz w:val="20"/>
              </w:rPr>
              <w:t xml:space="preserve"> Ranking</w:t>
            </w:r>
          </w:p>
        </w:tc>
      </w:tr>
      <w:tr w:rsidR="008E6939" w:rsidRPr="00B53400" w14:paraId="0AF169D9" w14:textId="77777777" w:rsidTr="00673108">
        <w:trPr>
          <w:trHeight w:val="333"/>
        </w:trPr>
        <w:tc>
          <w:tcPr>
            <w:tcW w:w="2430" w:type="dxa"/>
            <w:noWrap/>
            <w:hideMark/>
          </w:tcPr>
          <w:p w14:paraId="6E02F02F" w14:textId="77777777" w:rsidR="008E6939" w:rsidRPr="00E85D14" w:rsidRDefault="008E6939" w:rsidP="00673108">
            <w:pPr>
              <w:spacing w:after="0" w:line="240" w:lineRule="auto"/>
              <w:jc w:val="center"/>
              <w:rPr>
                <w:rFonts w:ascii="Times New Roman" w:eastAsia="Times New Roman" w:hAnsi="Times New Roman" w:cs="Times New Roman"/>
                <w:b/>
                <w:bCs/>
                <w:color w:val="FF0000"/>
                <w:sz w:val="20"/>
              </w:rPr>
            </w:pPr>
            <w:r w:rsidRPr="00E85D14">
              <w:rPr>
                <w:rFonts w:ascii="Times New Roman" w:hAnsi="Times New Roman" w:cs="Times New Roman"/>
                <w:color w:val="000000"/>
                <w:sz w:val="20"/>
              </w:rPr>
              <w:t>Journal Public Affairs</w:t>
            </w:r>
          </w:p>
        </w:tc>
        <w:tc>
          <w:tcPr>
            <w:tcW w:w="810" w:type="dxa"/>
            <w:noWrap/>
          </w:tcPr>
          <w:p w14:paraId="01C5312A" w14:textId="77777777" w:rsidR="008E6939" w:rsidRPr="00E85D14" w:rsidRDefault="008E6939" w:rsidP="00673108">
            <w:pPr>
              <w:spacing w:after="0" w:line="240" w:lineRule="auto"/>
              <w:jc w:val="center"/>
              <w:rPr>
                <w:rFonts w:ascii="Times New Roman" w:eastAsia="Times New Roman" w:hAnsi="Times New Roman" w:cs="Times New Roman"/>
                <w:b/>
                <w:bCs/>
                <w:color w:val="FF0000"/>
                <w:sz w:val="20"/>
              </w:rPr>
            </w:pPr>
            <w:r w:rsidRPr="00E85D14">
              <w:rPr>
                <w:rFonts w:ascii="Times New Roman" w:hAnsi="Times New Roman" w:cs="Times New Roman"/>
                <w:color w:val="000000"/>
                <w:sz w:val="20"/>
              </w:rPr>
              <w:t>9</w:t>
            </w:r>
          </w:p>
        </w:tc>
        <w:tc>
          <w:tcPr>
            <w:tcW w:w="1620" w:type="dxa"/>
          </w:tcPr>
          <w:p w14:paraId="04FBD5ED" w14:textId="77777777" w:rsidR="008E6939" w:rsidRPr="00E85D14" w:rsidRDefault="008E6939" w:rsidP="00673108">
            <w:pPr>
              <w:spacing w:after="0" w:line="240" w:lineRule="auto"/>
              <w:rPr>
                <w:rFonts w:ascii="Times New Roman" w:hAnsi="Times New Roman" w:cs="Times New Roman"/>
                <w:color w:val="000000"/>
                <w:sz w:val="20"/>
              </w:rPr>
            </w:pPr>
            <w:r w:rsidRPr="00E85D14">
              <w:rPr>
                <w:rFonts w:ascii="Times New Roman" w:hAnsi="Times New Roman" w:cs="Times New Roman"/>
                <w:color w:val="000000"/>
                <w:sz w:val="20"/>
              </w:rPr>
              <w:t xml:space="preserve">     Feb</w:t>
            </w:r>
            <w:r>
              <w:rPr>
                <w:rFonts w:ascii="Times New Roman" w:hAnsi="Times New Roman" w:cs="Times New Roman"/>
                <w:color w:val="000000"/>
                <w:sz w:val="20"/>
              </w:rPr>
              <w:t>.</w:t>
            </w:r>
            <w:r w:rsidRPr="00E85D14">
              <w:rPr>
                <w:rFonts w:ascii="Times New Roman" w:hAnsi="Times New Roman" w:cs="Times New Roman"/>
                <w:color w:val="000000"/>
                <w:sz w:val="20"/>
              </w:rPr>
              <w:t xml:space="preserve"> 2020</w:t>
            </w:r>
          </w:p>
          <w:p w14:paraId="4C4AAB62" w14:textId="77777777" w:rsidR="008E6939" w:rsidRPr="00E85D14" w:rsidRDefault="008E6939" w:rsidP="00673108">
            <w:pPr>
              <w:spacing w:after="0" w:line="240" w:lineRule="auto"/>
              <w:rPr>
                <w:rFonts w:ascii="Times New Roman" w:eastAsia="Times New Roman" w:hAnsi="Times New Roman" w:cs="Times New Roman"/>
                <w:b/>
                <w:bCs/>
                <w:color w:val="FF0000"/>
                <w:sz w:val="20"/>
              </w:rPr>
            </w:pPr>
          </w:p>
        </w:tc>
        <w:tc>
          <w:tcPr>
            <w:tcW w:w="1350" w:type="dxa"/>
            <w:noWrap/>
          </w:tcPr>
          <w:p w14:paraId="679DA79B" w14:textId="77777777" w:rsidR="008E6939" w:rsidRPr="00E85D14" w:rsidRDefault="008E6939" w:rsidP="00673108">
            <w:pPr>
              <w:spacing w:after="0" w:line="240" w:lineRule="auto"/>
              <w:jc w:val="center"/>
              <w:rPr>
                <w:rFonts w:ascii="Times New Roman" w:eastAsia="Times New Roman" w:hAnsi="Times New Roman" w:cs="Times New Roman"/>
                <w:bCs/>
                <w:color w:val="FF0000"/>
                <w:sz w:val="20"/>
              </w:rPr>
            </w:pPr>
            <w:r w:rsidRPr="00E85D14">
              <w:rPr>
                <w:rFonts w:ascii="Times New Roman" w:eastAsia="Times New Roman" w:hAnsi="Times New Roman" w:cs="Times New Roman"/>
                <w:bCs/>
                <w:sz w:val="20"/>
              </w:rPr>
              <w:t>Online publication</w:t>
            </w:r>
          </w:p>
        </w:tc>
        <w:tc>
          <w:tcPr>
            <w:tcW w:w="1440" w:type="dxa"/>
            <w:noWrap/>
            <w:hideMark/>
          </w:tcPr>
          <w:p w14:paraId="2633CE23" w14:textId="77777777" w:rsidR="008E6939" w:rsidRPr="00E85D14" w:rsidRDefault="008E6939" w:rsidP="00673108">
            <w:pPr>
              <w:spacing w:after="0" w:line="240" w:lineRule="auto"/>
              <w:jc w:val="center"/>
              <w:rPr>
                <w:rFonts w:ascii="Times New Roman" w:hAnsi="Times New Roman" w:cs="Times New Roman"/>
                <w:color w:val="000000"/>
                <w:sz w:val="20"/>
                <w:szCs w:val="20"/>
              </w:rPr>
            </w:pPr>
            <w:hyperlink r:id="rId6" w:tooltip="view all publisher's journals" w:history="1">
              <w:r w:rsidRPr="00E85D14">
                <w:rPr>
                  <w:rFonts w:ascii="Times New Roman" w:hAnsi="Times New Roman" w:cs="Times New Roman"/>
                  <w:color w:val="000000"/>
                  <w:sz w:val="20"/>
                  <w:szCs w:val="20"/>
                </w:rPr>
                <w:t>Wiley-Blackwell</w:t>
              </w:r>
            </w:hyperlink>
          </w:p>
        </w:tc>
        <w:tc>
          <w:tcPr>
            <w:tcW w:w="1800" w:type="dxa"/>
            <w:noWrap/>
          </w:tcPr>
          <w:p w14:paraId="2C77CC9D" w14:textId="77777777" w:rsidR="008E6939" w:rsidRPr="00E85D14" w:rsidRDefault="008E6939" w:rsidP="00673108">
            <w:pPr>
              <w:spacing w:after="0" w:line="240" w:lineRule="auto"/>
              <w:jc w:val="center"/>
              <w:rPr>
                <w:rFonts w:ascii="Times New Roman" w:eastAsia="Times New Roman" w:hAnsi="Times New Roman" w:cs="Times New Roman"/>
                <w:bCs/>
                <w:sz w:val="20"/>
              </w:rPr>
            </w:pPr>
            <w:r w:rsidRPr="00E85D14">
              <w:rPr>
                <w:rFonts w:ascii="Times New Roman" w:eastAsia="Times New Roman" w:hAnsi="Times New Roman" w:cs="Times New Roman"/>
                <w:bCs/>
                <w:sz w:val="20"/>
              </w:rPr>
              <w:t>Q3</w:t>
            </w:r>
          </w:p>
        </w:tc>
      </w:tr>
    </w:tbl>
    <w:p w14:paraId="6A764FE5" w14:textId="77777777" w:rsidR="008E6939" w:rsidRDefault="008E6939" w:rsidP="008E6939">
      <w:pPr>
        <w:rPr>
          <w:rFonts w:ascii="Times New Roman" w:hAnsi="Times New Roman" w:cs="Times New Roman"/>
          <w:b/>
          <w:sz w:val="28"/>
        </w:rPr>
      </w:pPr>
    </w:p>
    <w:p w14:paraId="074BDFA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39"/>
    <w:rsid w:val="00866CE2"/>
    <w:rsid w:val="008E6939"/>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672E"/>
  <w15:chartTrackingRefBased/>
  <w15:docId w15:val="{66E091FC-FACE-4C74-A73D-403127B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magojr.com/journalsearch.php?q=Wiley-Blackwell&amp;tip=pub" TargetMode="External"/><Relationship Id="rId5" Type="http://schemas.openxmlformats.org/officeDocument/2006/relationships/hyperlink" Target="https://onlinelibrary.wiley.com/action/doSearch?ContribAuthorStored=Rao%2C+K+Ramachandra" TargetMode="External"/><Relationship Id="rId4" Type="http://schemas.openxmlformats.org/officeDocument/2006/relationships/hyperlink" Target="https://onlinelibrary.wiley.com/action/doSearch?ContribAuthorStored=Golla%2C+Siva+Kris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2022-05-18T11:13:00Z</dcterms:created>
  <dcterms:modified xsi:type="dcterms:W3CDTF">2022-05-18T11:13:00Z</dcterms:modified>
</cp:coreProperties>
</file>