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68261" w14:textId="77777777" w:rsidR="004E3391" w:rsidRPr="00884727" w:rsidRDefault="004E3391" w:rsidP="007E1B3B">
      <w:pPr>
        <w:spacing w:before="120" w:after="120" w:line="240" w:lineRule="auto"/>
        <w:jc w:val="both"/>
        <w:rPr>
          <w:rFonts w:ascii="Arial" w:hAnsi="Arial" w:cs="Arial"/>
          <w:b/>
          <w:bCs/>
          <w:color w:val="000000"/>
        </w:rPr>
      </w:pPr>
    </w:p>
    <w:tbl>
      <w:tblPr>
        <w:tblStyle w:val="TableGrid"/>
        <w:tblpPr w:leftFromText="180" w:rightFromText="180" w:vertAnchor="text" w:horzAnchor="page" w:tblpX="6242" w:tblpY="-35"/>
        <w:tblOverlap w:val="never"/>
        <w:tblW w:w="570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gridCol w:w="360"/>
      </w:tblGrid>
      <w:tr w:rsidR="004E3391" w:rsidRPr="00884727" w14:paraId="28251163" w14:textId="77777777" w:rsidTr="001F6497">
        <w:trPr>
          <w:trHeight w:val="485"/>
        </w:trPr>
        <w:tc>
          <w:tcPr>
            <w:tcW w:w="1027" w:type="dxa"/>
            <w:vAlign w:val="center"/>
          </w:tcPr>
          <w:p w14:paraId="79B4A5FE" w14:textId="77777777" w:rsidR="004E3391" w:rsidRPr="00884727" w:rsidRDefault="004E3391" w:rsidP="007E1B3B">
            <w:pPr>
              <w:spacing w:line="240" w:lineRule="auto"/>
              <w:jc w:val="both"/>
              <w:rPr>
                <w:rFonts w:ascii="Arial" w:hAnsi="Arial" w:cs="Arial"/>
              </w:rPr>
            </w:pPr>
            <w:r w:rsidRPr="00884727">
              <w:rPr>
                <w:rFonts w:ascii="Arial" w:hAnsi="Arial" w:cs="Arial"/>
              </w:rPr>
              <w:t>Roll No.</w:t>
            </w:r>
          </w:p>
        </w:tc>
        <w:tc>
          <w:tcPr>
            <w:tcW w:w="360" w:type="dxa"/>
            <w:vAlign w:val="center"/>
          </w:tcPr>
          <w:p w14:paraId="2250EA8D" w14:textId="77777777" w:rsidR="004E3391" w:rsidRPr="00884727" w:rsidRDefault="004E3391" w:rsidP="007E1B3B">
            <w:pPr>
              <w:spacing w:line="240" w:lineRule="auto"/>
              <w:jc w:val="both"/>
              <w:rPr>
                <w:rFonts w:ascii="Arial" w:hAnsi="Arial" w:cs="Arial"/>
              </w:rPr>
            </w:pPr>
          </w:p>
        </w:tc>
        <w:tc>
          <w:tcPr>
            <w:tcW w:w="360" w:type="dxa"/>
          </w:tcPr>
          <w:p w14:paraId="1542DEA5" w14:textId="77777777" w:rsidR="004E3391" w:rsidRPr="00884727" w:rsidRDefault="004E3391" w:rsidP="007E1B3B">
            <w:pPr>
              <w:spacing w:line="240" w:lineRule="auto"/>
              <w:jc w:val="both"/>
              <w:rPr>
                <w:rFonts w:ascii="Arial" w:hAnsi="Arial" w:cs="Arial"/>
              </w:rPr>
            </w:pPr>
          </w:p>
        </w:tc>
        <w:tc>
          <w:tcPr>
            <w:tcW w:w="360" w:type="dxa"/>
            <w:vAlign w:val="center"/>
          </w:tcPr>
          <w:p w14:paraId="416414FE" w14:textId="77777777" w:rsidR="004E3391" w:rsidRPr="00884727" w:rsidRDefault="004E3391" w:rsidP="007E1B3B">
            <w:pPr>
              <w:spacing w:line="240" w:lineRule="auto"/>
              <w:jc w:val="both"/>
              <w:rPr>
                <w:rFonts w:ascii="Arial" w:hAnsi="Arial" w:cs="Arial"/>
              </w:rPr>
            </w:pPr>
          </w:p>
        </w:tc>
        <w:tc>
          <w:tcPr>
            <w:tcW w:w="360" w:type="dxa"/>
            <w:vAlign w:val="center"/>
          </w:tcPr>
          <w:p w14:paraId="37861ED4" w14:textId="77777777" w:rsidR="004E3391" w:rsidRPr="00884727" w:rsidRDefault="004E3391" w:rsidP="007E1B3B">
            <w:pPr>
              <w:spacing w:line="240" w:lineRule="auto"/>
              <w:jc w:val="both"/>
              <w:rPr>
                <w:rFonts w:ascii="Arial" w:hAnsi="Arial" w:cs="Arial"/>
              </w:rPr>
            </w:pPr>
          </w:p>
        </w:tc>
        <w:tc>
          <w:tcPr>
            <w:tcW w:w="360" w:type="dxa"/>
            <w:vAlign w:val="center"/>
          </w:tcPr>
          <w:p w14:paraId="2F597A97" w14:textId="77777777" w:rsidR="004E3391" w:rsidRPr="00884727" w:rsidRDefault="004E3391" w:rsidP="007E1B3B">
            <w:pPr>
              <w:spacing w:line="240" w:lineRule="auto"/>
              <w:jc w:val="both"/>
              <w:rPr>
                <w:rFonts w:ascii="Arial" w:hAnsi="Arial" w:cs="Arial"/>
              </w:rPr>
            </w:pPr>
          </w:p>
        </w:tc>
        <w:tc>
          <w:tcPr>
            <w:tcW w:w="360" w:type="dxa"/>
            <w:vAlign w:val="center"/>
          </w:tcPr>
          <w:p w14:paraId="16C0C8F3" w14:textId="77777777" w:rsidR="004E3391" w:rsidRPr="00884727" w:rsidRDefault="004E3391" w:rsidP="007E1B3B">
            <w:pPr>
              <w:spacing w:line="240" w:lineRule="auto"/>
              <w:jc w:val="both"/>
              <w:rPr>
                <w:rFonts w:ascii="Arial" w:hAnsi="Arial" w:cs="Arial"/>
              </w:rPr>
            </w:pPr>
          </w:p>
        </w:tc>
        <w:tc>
          <w:tcPr>
            <w:tcW w:w="360" w:type="dxa"/>
            <w:vAlign w:val="center"/>
          </w:tcPr>
          <w:p w14:paraId="7CE9E0CC" w14:textId="77777777" w:rsidR="004E3391" w:rsidRPr="00884727" w:rsidRDefault="004E3391" w:rsidP="007E1B3B">
            <w:pPr>
              <w:spacing w:line="240" w:lineRule="auto"/>
              <w:jc w:val="both"/>
              <w:rPr>
                <w:rFonts w:ascii="Arial" w:hAnsi="Arial" w:cs="Arial"/>
              </w:rPr>
            </w:pPr>
          </w:p>
        </w:tc>
        <w:tc>
          <w:tcPr>
            <w:tcW w:w="360" w:type="dxa"/>
            <w:vAlign w:val="center"/>
          </w:tcPr>
          <w:p w14:paraId="33620019" w14:textId="77777777" w:rsidR="004E3391" w:rsidRPr="00884727" w:rsidRDefault="004E3391" w:rsidP="007E1B3B">
            <w:pPr>
              <w:spacing w:line="240" w:lineRule="auto"/>
              <w:jc w:val="both"/>
              <w:rPr>
                <w:rFonts w:ascii="Arial" w:hAnsi="Arial" w:cs="Arial"/>
              </w:rPr>
            </w:pPr>
          </w:p>
        </w:tc>
        <w:tc>
          <w:tcPr>
            <w:tcW w:w="360" w:type="dxa"/>
            <w:vAlign w:val="center"/>
          </w:tcPr>
          <w:p w14:paraId="51AAA103" w14:textId="77777777" w:rsidR="004E3391" w:rsidRPr="00884727" w:rsidRDefault="004E3391" w:rsidP="007E1B3B">
            <w:pPr>
              <w:spacing w:line="240" w:lineRule="auto"/>
              <w:jc w:val="both"/>
              <w:rPr>
                <w:rFonts w:ascii="Arial" w:hAnsi="Arial" w:cs="Arial"/>
              </w:rPr>
            </w:pPr>
          </w:p>
        </w:tc>
        <w:tc>
          <w:tcPr>
            <w:tcW w:w="360" w:type="dxa"/>
            <w:vAlign w:val="center"/>
          </w:tcPr>
          <w:p w14:paraId="19EFD971" w14:textId="77777777" w:rsidR="004E3391" w:rsidRPr="00884727" w:rsidRDefault="004E3391" w:rsidP="007E1B3B">
            <w:pPr>
              <w:spacing w:line="240" w:lineRule="auto"/>
              <w:jc w:val="both"/>
              <w:rPr>
                <w:rFonts w:ascii="Arial" w:hAnsi="Arial" w:cs="Arial"/>
              </w:rPr>
            </w:pPr>
          </w:p>
        </w:tc>
        <w:tc>
          <w:tcPr>
            <w:tcW w:w="360" w:type="dxa"/>
            <w:vAlign w:val="center"/>
          </w:tcPr>
          <w:p w14:paraId="2175865D" w14:textId="77777777" w:rsidR="004E3391" w:rsidRPr="00884727" w:rsidRDefault="004E3391" w:rsidP="007E1B3B">
            <w:pPr>
              <w:spacing w:line="240" w:lineRule="auto"/>
              <w:jc w:val="both"/>
              <w:rPr>
                <w:rFonts w:ascii="Arial" w:hAnsi="Arial" w:cs="Arial"/>
              </w:rPr>
            </w:pPr>
          </w:p>
        </w:tc>
        <w:tc>
          <w:tcPr>
            <w:tcW w:w="360" w:type="dxa"/>
            <w:vAlign w:val="center"/>
          </w:tcPr>
          <w:p w14:paraId="34B06E1C" w14:textId="77777777" w:rsidR="004E3391" w:rsidRPr="00884727" w:rsidRDefault="004E3391" w:rsidP="007E1B3B">
            <w:pPr>
              <w:spacing w:line="240" w:lineRule="auto"/>
              <w:jc w:val="both"/>
              <w:rPr>
                <w:rFonts w:ascii="Arial" w:hAnsi="Arial" w:cs="Arial"/>
              </w:rPr>
            </w:pPr>
          </w:p>
        </w:tc>
        <w:tc>
          <w:tcPr>
            <w:tcW w:w="360" w:type="dxa"/>
            <w:vAlign w:val="center"/>
          </w:tcPr>
          <w:p w14:paraId="6F7CF738" w14:textId="77777777" w:rsidR="004E3391" w:rsidRPr="00884727" w:rsidRDefault="004E3391" w:rsidP="007E1B3B">
            <w:pPr>
              <w:spacing w:line="240" w:lineRule="auto"/>
              <w:jc w:val="both"/>
              <w:rPr>
                <w:rFonts w:ascii="Arial" w:hAnsi="Arial" w:cs="Arial"/>
              </w:rPr>
            </w:pPr>
          </w:p>
        </w:tc>
      </w:tr>
    </w:tbl>
    <w:p w14:paraId="3118C820" w14:textId="77777777" w:rsidR="004E3391" w:rsidRPr="00884727" w:rsidRDefault="004E3391" w:rsidP="007E1B3B">
      <w:pPr>
        <w:pStyle w:val="ListParagraph"/>
        <w:spacing w:after="0" w:line="240" w:lineRule="auto"/>
        <w:ind w:left="0"/>
        <w:jc w:val="both"/>
        <w:rPr>
          <w:rFonts w:ascii="Arial" w:hAnsi="Arial" w:cs="Arial"/>
          <w:b/>
          <w:caps/>
          <w:color w:val="000000" w:themeColor="text1"/>
          <w:lang w:val="en-IN" w:eastAsia="en-IN"/>
        </w:rPr>
      </w:pPr>
      <w:r w:rsidRPr="00884727">
        <w:rPr>
          <w:rFonts w:ascii="Arial" w:hAnsi="Arial" w:cs="Arial"/>
          <w:b/>
          <w:caps/>
          <w:noProof/>
        </w:rPr>
        <w:br w:type="textWrapping" w:clear="all"/>
      </w:r>
      <w:r w:rsidRPr="00884727">
        <w:rPr>
          <w:rFonts w:ascii="Arial" w:hAnsi="Arial" w:cs="Arial"/>
          <w:b/>
          <w:caps/>
          <w:noProof/>
        </w:rPr>
        <w:drawing>
          <wp:anchor distT="0" distB="0" distL="114300" distR="114300" simplePos="0" relativeHeight="251662336" behindDoc="1" locked="0" layoutInCell="1" allowOverlap="1" wp14:anchorId="1DDB3497" wp14:editId="7D7D3DB9">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24034" w14:textId="625E4B72" w:rsidR="004E3391" w:rsidRPr="00884727" w:rsidRDefault="004E3391" w:rsidP="007E1B3B">
      <w:pPr>
        <w:pStyle w:val="ListParagraph"/>
        <w:tabs>
          <w:tab w:val="left" w:pos="1725"/>
          <w:tab w:val="left" w:pos="1860"/>
          <w:tab w:val="left" w:pos="2130"/>
          <w:tab w:val="center" w:pos="4680"/>
        </w:tabs>
        <w:spacing w:after="0" w:line="240" w:lineRule="auto"/>
        <w:ind w:left="0"/>
        <w:jc w:val="center"/>
        <w:rPr>
          <w:rFonts w:ascii="Arial" w:hAnsi="Arial" w:cs="Arial"/>
          <w:b/>
          <w:caps/>
          <w:color w:val="000000" w:themeColor="text1"/>
          <w:lang w:val="en-IN" w:eastAsia="en-IN"/>
        </w:rPr>
      </w:pPr>
      <w:r w:rsidRPr="00884727">
        <w:rPr>
          <w:rFonts w:ascii="Arial" w:hAnsi="Arial" w:cs="Arial"/>
          <w:b/>
          <w:caps/>
          <w:color w:val="000000" w:themeColor="text1"/>
          <w:lang w:val="en-IN" w:eastAsia="en-IN"/>
        </w:rPr>
        <w:t>Presidency University</w:t>
      </w:r>
    </w:p>
    <w:p w14:paraId="1D25D6CC" w14:textId="37419F1C" w:rsidR="004E3391" w:rsidRPr="00884727" w:rsidRDefault="004E3391" w:rsidP="007E1B3B">
      <w:pPr>
        <w:pStyle w:val="ListParagraph"/>
        <w:spacing w:after="0" w:line="240" w:lineRule="auto"/>
        <w:ind w:left="0"/>
        <w:jc w:val="center"/>
        <w:rPr>
          <w:rFonts w:ascii="Arial" w:hAnsi="Arial" w:cs="Arial"/>
          <w:b/>
          <w:caps/>
          <w:color w:val="000000" w:themeColor="text1"/>
          <w:lang w:val="en-IN" w:eastAsia="en-IN"/>
        </w:rPr>
      </w:pPr>
      <w:r w:rsidRPr="00884727">
        <w:rPr>
          <w:rFonts w:ascii="Arial" w:hAnsi="Arial" w:cs="Arial"/>
          <w:b/>
          <w:caps/>
          <w:color w:val="000000" w:themeColor="text1"/>
          <w:lang w:val="en-IN" w:eastAsia="en-IN"/>
        </w:rPr>
        <w:t>Bengaluru</w:t>
      </w:r>
    </w:p>
    <w:p w14:paraId="6B81C5CB" w14:textId="346978CC" w:rsidR="00916B94" w:rsidRPr="00884727" w:rsidRDefault="00916B94" w:rsidP="007E1B3B">
      <w:pPr>
        <w:pStyle w:val="ListParagraph"/>
        <w:spacing w:after="0" w:line="240" w:lineRule="auto"/>
        <w:ind w:left="0"/>
        <w:jc w:val="center"/>
        <w:rPr>
          <w:rFonts w:ascii="Arial" w:hAnsi="Arial" w:cs="Arial"/>
          <w:b/>
          <w:caps/>
          <w:color w:val="000000" w:themeColor="text1"/>
          <w:lang w:val="en-IN" w:eastAsia="en-IN"/>
        </w:rPr>
      </w:pPr>
    </w:p>
    <w:p w14:paraId="4D4C03A6" w14:textId="2FC2A9CF" w:rsidR="00E81B7B" w:rsidRPr="00884727" w:rsidRDefault="00E81B7B" w:rsidP="007E1B3B">
      <w:pPr>
        <w:pStyle w:val="ListParagraph"/>
        <w:spacing w:after="0" w:line="240" w:lineRule="auto"/>
        <w:ind w:left="0"/>
        <w:jc w:val="center"/>
        <w:rPr>
          <w:rFonts w:ascii="Arial" w:hAnsi="Arial" w:cs="Arial"/>
          <w:b/>
          <w:caps/>
          <w:color w:val="000000" w:themeColor="text1"/>
          <w:u w:val="single"/>
          <w:lang w:val="en-IN" w:eastAsia="en-IN"/>
        </w:rPr>
      </w:pPr>
      <w:r w:rsidRPr="00884727">
        <w:rPr>
          <w:rFonts w:ascii="Arial" w:hAnsi="Arial" w:cs="Arial"/>
          <w:b/>
          <w:caps/>
          <w:color w:val="000000" w:themeColor="text1"/>
          <w:u w:val="single"/>
          <w:lang w:val="en-IN" w:eastAsia="en-IN"/>
        </w:rPr>
        <w:t xml:space="preserve">SCHOOL OF </w:t>
      </w:r>
      <w:r w:rsidR="00D84C50" w:rsidRPr="00884727">
        <w:rPr>
          <w:rFonts w:ascii="Arial" w:hAnsi="Arial" w:cs="Arial"/>
          <w:b/>
          <w:caps/>
          <w:color w:val="000000" w:themeColor="text1"/>
          <w:u w:val="single"/>
          <w:lang w:val="en-IN" w:eastAsia="en-IN"/>
        </w:rPr>
        <w:t>COMMERCE</w:t>
      </w:r>
    </w:p>
    <w:p w14:paraId="63C732DD" w14:textId="77777777" w:rsidR="00E81B7B" w:rsidRPr="00884727" w:rsidRDefault="00E81B7B" w:rsidP="007E1B3B">
      <w:pPr>
        <w:pStyle w:val="ListParagraph"/>
        <w:spacing w:after="0" w:line="240" w:lineRule="auto"/>
        <w:ind w:left="0"/>
        <w:jc w:val="center"/>
        <w:rPr>
          <w:rFonts w:ascii="Arial" w:hAnsi="Arial" w:cs="Arial"/>
          <w:b/>
          <w:caps/>
          <w:color w:val="000000" w:themeColor="text1"/>
          <w:lang w:val="en-IN" w:eastAsia="en-IN"/>
        </w:rPr>
      </w:pPr>
    </w:p>
    <w:p w14:paraId="75771A62" w14:textId="7B0D1E15" w:rsidR="00916B94" w:rsidRPr="00CC271A" w:rsidRDefault="00884727" w:rsidP="007E1B3B">
      <w:pPr>
        <w:pStyle w:val="ListParagraph"/>
        <w:spacing w:after="0" w:line="240" w:lineRule="auto"/>
        <w:ind w:left="0"/>
        <w:jc w:val="center"/>
        <w:rPr>
          <w:rFonts w:ascii="Arial" w:hAnsi="Arial" w:cs="Arial"/>
          <w:b/>
          <w:caps/>
          <w:color w:val="000000" w:themeColor="text1"/>
          <w:sz w:val="28"/>
          <w:lang w:val="en-IN" w:eastAsia="en-IN"/>
        </w:rPr>
      </w:pPr>
      <w:r w:rsidRPr="00CC271A">
        <w:rPr>
          <w:b/>
          <w:bCs/>
          <w:sz w:val="28"/>
          <w:u w:val="single"/>
        </w:rPr>
        <w:t>MAKE UP EXAMINATION – SEPTEMBER 2023</w:t>
      </w:r>
    </w:p>
    <w:p w14:paraId="674B8589" w14:textId="45873810" w:rsidR="004E3391" w:rsidRPr="00884727" w:rsidRDefault="00916B94" w:rsidP="007E1B3B">
      <w:pPr>
        <w:tabs>
          <w:tab w:val="left" w:pos="851"/>
          <w:tab w:val="center" w:pos="5234"/>
        </w:tabs>
        <w:spacing w:line="240" w:lineRule="auto"/>
        <w:jc w:val="both"/>
        <w:rPr>
          <w:rFonts w:ascii="Arial" w:hAnsi="Arial" w:cs="Arial"/>
          <w:b/>
        </w:rPr>
      </w:pPr>
      <w:r w:rsidRPr="00884727">
        <w:rPr>
          <w:rFonts w:ascii="Arial" w:hAnsi="Arial" w:cs="Arial"/>
          <w:noProof/>
        </w:rPr>
        <mc:AlternateContent>
          <mc:Choice Requires="wps">
            <w:drawing>
              <wp:anchor distT="0" distB="0" distL="114300" distR="114300" simplePos="0" relativeHeight="251663360" behindDoc="0" locked="0" layoutInCell="1" allowOverlap="1" wp14:anchorId="752D0B99" wp14:editId="2E82F2CA">
                <wp:simplePos x="0" y="0"/>
                <wp:positionH relativeFrom="margin">
                  <wp:posOffset>-92529</wp:posOffset>
                </wp:positionH>
                <wp:positionV relativeFrom="paragraph">
                  <wp:posOffset>128361</wp:posOffset>
                </wp:positionV>
                <wp:extent cx="3128010" cy="1243783"/>
                <wp:effectExtent l="0" t="0" r="0" b="0"/>
                <wp:wrapNone/>
                <wp:docPr id="7" name="Rectangle 7"/>
                <wp:cNvGraphicFramePr/>
                <a:graphic xmlns:a="http://schemas.openxmlformats.org/drawingml/2006/main">
                  <a:graphicData uri="http://schemas.microsoft.com/office/word/2010/wordprocessingShape">
                    <wps:wsp>
                      <wps:cNvSpPr/>
                      <wps:spPr>
                        <a:xfrm>
                          <a:off x="0" y="0"/>
                          <a:ext cx="3128010" cy="124378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E8701F" w14:textId="5FC96D7C" w:rsidR="001573A1" w:rsidRPr="006963A1" w:rsidRDefault="001573A1" w:rsidP="001573A1">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D84C50">
                              <w:rPr>
                                <w:rFonts w:ascii="Arial" w:hAnsi="Arial" w:cs="Arial"/>
                                <w:color w:val="000000" w:themeColor="text1"/>
                              </w:rPr>
                              <w:t xml:space="preserve"> </w:t>
                            </w:r>
                            <w:r w:rsidR="008D7CE0">
                              <w:rPr>
                                <w:rFonts w:ascii="Arial" w:hAnsi="Arial" w:cs="Arial"/>
                                <w:color w:val="000000" w:themeColor="text1"/>
                              </w:rPr>
                              <w:t>MGT121</w:t>
                            </w:r>
                          </w:p>
                          <w:p w14:paraId="0E221D32" w14:textId="77777777" w:rsidR="001573A1" w:rsidRPr="003F4E9F" w:rsidRDefault="001573A1" w:rsidP="001573A1">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Corporate Accounting</w:t>
                            </w:r>
                          </w:p>
                          <w:p w14:paraId="4A5EEA07" w14:textId="106A501F" w:rsidR="00553C40" w:rsidRPr="006963A1" w:rsidRDefault="00884727" w:rsidP="004E3391">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1573A1" w:rsidRPr="003F4E9F">
                              <w:rPr>
                                <w:rFonts w:ascii="Arial" w:hAnsi="Arial" w:cs="Arial"/>
                                <w:color w:val="000000" w:themeColor="text1"/>
                              </w:rPr>
                              <w:t>:</w:t>
                            </w:r>
                            <w:proofErr w:type="gramEnd"/>
                            <w:r w:rsidR="001573A1" w:rsidRPr="003F4E9F">
                              <w:rPr>
                                <w:rFonts w:ascii="Arial" w:hAnsi="Arial" w:cs="Arial"/>
                                <w:color w:val="000000" w:themeColor="text1"/>
                              </w:rPr>
                              <w:t xml:space="preserve"> </w:t>
                            </w:r>
                            <w:r w:rsidR="00D84C50">
                              <w:rPr>
                                <w:rFonts w:ascii="Arial" w:hAnsi="Arial" w:cs="Arial"/>
                                <w:color w:val="000000" w:themeColor="text1"/>
                              </w:rPr>
                              <w:t>BCOM</w:t>
                            </w:r>
                            <w:r>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D0B99" id="Rectangle 7" o:spid="_x0000_s1026" style="position:absolute;left:0;text-align:left;margin-left:-7.3pt;margin-top:10.1pt;width:246.3pt;height:9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" filled="f" stroked="f" strokeweight="1pt">
                <v:textbox>
                  <w:txbxContent>
                    <w:p w14:paraId="36E8701F" w14:textId="5FC96D7C" w:rsidR="001573A1" w:rsidRPr="006963A1" w:rsidRDefault="001573A1" w:rsidP="001573A1">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D84C50">
                        <w:rPr>
                          <w:rFonts w:ascii="Arial" w:hAnsi="Arial" w:cs="Arial"/>
                          <w:color w:val="000000" w:themeColor="text1"/>
                        </w:rPr>
                        <w:t xml:space="preserve"> </w:t>
                      </w:r>
                      <w:r w:rsidR="008D7CE0">
                        <w:rPr>
                          <w:rFonts w:ascii="Arial" w:hAnsi="Arial" w:cs="Arial"/>
                          <w:color w:val="000000" w:themeColor="text1"/>
                        </w:rPr>
                        <w:t>MGT121</w:t>
                      </w:r>
                    </w:p>
                    <w:p w14:paraId="0E221D32" w14:textId="77777777" w:rsidR="001573A1" w:rsidRPr="003F4E9F" w:rsidRDefault="001573A1" w:rsidP="001573A1">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Corporate Accounting</w:t>
                      </w:r>
                    </w:p>
                    <w:p w14:paraId="4A5EEA07" w14:textId="106A501F" w:rsidR="00553C40" w:rsidRPr="006963A1" w:rsidRDefault="00884727" w:rsidP="004E3391">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1573A1" w:rsidRPr="003F4E9F">
                        <w:rPr>
                          <w:rFonts w:ascii="Arial" w:hAnsi="Arial" w:cs="Arial"/>
                          <w:color w:val="000000" w:themeColor="text1"/>
                        </w:rPr>
                        <w:t>:</w:t>
                      </w:r>
                      <w:proofErr w:type="gramEnd"/>
                      <w:r w:rsidR="001573A1" w:rsidRPr="003F4E9F">
                        <w:rPr>
                          <w:rFonts w:ascii="Arial" w:hAnsi="Arial" w:cs="Arial"/>
                          <w:color w:val="000000" w:themeColor="text1"/>
                        </w:rPr>
                        <w:t xml:space="preserve"> </w:t>
                      </w:r>
                      <w:r w:rsidR="00D84C50">
                        <w:rPr>
                          <w:rFonts w:ascii="Arial" w:hAnsi="Arial" w:cs="Arial"/>
                          <w:color w:val="000000" w:themeColor="text1"/>
                        </w:rPr>
                        <w:t>BCOM</w:t>
                      </w:r>
                      <w:r>
                        <w:rPr>
                          <w:rFonts w:ascii="Arial" w:hAnsi="Arial" w:cs="Arial"/>
                          <w:color w:val="000000" w:themeColor="text1"/>
                        </w:rPr>
                        <w:t xml:space="preserve"> </w:t>
                      </w:r>
                    </w:p>
                  </w:txbxContent>
                </v:textbox>
                <w10:wrap anchorx="margin"/>
              </v:rect>
            </w:pict>
          </mc:Fallback>
        </mc:AlternateContent>
      </w:r>
      <w:r w:rsidRPr="00884727">
        <w:rPr>
          <w:rFonts w:ascii="Arial" w:hAnsi="Arial" w:cs="Arial"/>
          <w:b/>
          <w:noProof/>
        </w:rPr>
        <mc:AlternateContent>
          <mc:Choice Requires="wps">
            <w:drawing>
              <wp:anchor distT="0" distB="0" distL="114300" distR="114300" simplePos="0" relativeHeight="251664384" behindDoc="0" locked="0" layoutInCell="1" allowOverlap="1" wp14:anchorId="48B5DD3D" wp14:editId="0D0B9F61">
                <wp:simplePos x="0" y="0"/>
                <wp:positionH relativeFrom="column">
                  <wp:posOffset>4533900</wp:posOffset>
                </wp:positionH>
                <wp:positionV relativeFrom="paragraph">
                  <wp:posOffset>11611</wp:posOffset>
                </wp:positionV>
                <wp:extent cx="2113280" cy="1360715"/>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3607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4B48CE" w14:textId="036FEF37" w:rsidR="001573A1" w:rsidRPr="007F040B" w:rsidRDefault="001573A1" w:rsidP="001573A1">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8D7CE0">
                              <w:rPr>
                                <w:rFonts w:ascii="Arial" w:hAnsi="Arial" w:cs="Arial"/>
                                <w:color w:val="000000" w:themeColor="text1"/>
                              </w:rPr>
                              <w:t>01</w:t>
                            </w:r>
                            <w:r w:rsidR="00884727">
                              <w:rPr>
                                <w:rFonts w:ascii="Arial" w:hAnsi="Arial" w:cs="Arial"/>
                                <w:color w:val="000000" w:themeColor="text1"/>
                              </w:rPr>
                              <w:t>.10.2023</w:t>
                            </w:r>
                          </w:p>
                          <w:p w14:paraId="2334CD0C" w14:textId="3B5AB616" w:rsidR="001573A1" w:rsidRPr="007F040B" w:rsidRDefault="001573A1" w:rsidP="001573A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B92D87">
                              <w:rPr>
                                <w:rFonts w:ascii="Arial" w:hAnsi="Arial" w:cs="Arial"/>
                                <w:color w:val="000000" w:themeColor="text1"/>
                              </w:rPr>
                              <w:t>09:3</w:t>
                            </w:r>
                            <w:r w:rsidRPr="005E5F18">
                              <w:rPr>
                                <w:rFonts w:ascii="Arial" w:hAnsi="Arial" w:cs="Arial"/>
                                <w:color w:val="000000" w:themeColor="text1"/>
                              </w:rPr>
                              <w:t xml:space="preserve">0 </w:t>
                            </w:r>
                            <w:r w:rsidR="00B92D87">
                              <w:rPr>
                                <w:rFonts w:ascii="Arial" w:hAnsi="Arial" w:cs="Arial"/>
                                <w:color w:val="000000" w:themeColor="text1"/>
                              </w:rPr>
                              <w:t>A</w:t>
                            </w:r>
                            <w:r w:rsidRPr="005E5F18">
                              <w:rPr>
                                <w:rFonts w:ascii="Arial" w:hAnsi="Arial" w:cs="Arial"/>
                                <w:color w:val="000000" w:themeColor="text1"/>
                              </w:rPr>
                              <w:t xml:space="preserve">M – </w:t>
                            </w:r>
                            <w:r w:rsidR="00B92D87">
                              <w:rPr>
                                <w:rFonts w:ascii="Arial" w:hAnsi="Arial" w:cs="Arial"/>
                                <w:color w:val="000000" w:themeColor="text1"/>
                              </w:rPr>
                              <w:t>12</w:t>
                            </w:r>
                            <w:r w:rsidRPr="005E5F18">
                              <w:rPr>
                                <w:rFonts w:ascii="Arial" w:hAnsi="Arial" w:cs="Arial"/>
                                <w:color w:val="000000" w:themeColor="text1"/>
                              </w:rPr>
                              <w:t>:</w:t>
                            </w:r>
                            <w:r w:rsidR="00B92D87">
                              <w:rPr>
                                <w:rFonts w:ascii="Arial" w:hAnsi="Arial" w:cs="Arial"/>
                                <w:color w:val="000000" w:themeColor="text1"/>
                              </w:rPr>
                              <w:t>3</w:t>
                            </w:r>
                            <w:r w:rsidRPr="005E5F18">
                              <w:rPr>
                                <w:rFonts w:ascii="Arial" w:hAnsi="Arial" w:cs="Arial"/>
                                <w:color w:val="000000" w:themeColor="text1"/>
                              </w:rPr>
                              <w:t xml:space="preserve">0 </w:t>
                            </w:r>
                            <w:r w:rsidR="00884EB6">
                              <w:rPr>
                                <w:rFonts w:ascii="Arial" w:hAnsi="Arial" w:cs="Arial"/>
                                <w:color w:val="000000" w:themeColor="text1"/>
                              </w:rPr>
                              <w:t>P</w:t>
                            </w:r>
                            <w:r w:rsidRPr="005E5F18">
                              <w:rPr>
                                <w:rFonts w:ascii="Arial" w:hAnsi="Arial" w:cs="Arial"/>
                                <w:color w:val="000000" w:themeColor="text1"/>
                              </w:rPr>
                              <w:t>M</w:t>
                            </w:r>
                          </w:p>
                          <w:p w14:paraId="3BAB0067" w14:textId="715CB244" w:rsidR="001573A1" w:rsidRPr="007F040B" w:rsidRDefault="001573A1" w:rsidP="001573A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884EB6">
                              <w:rPr>
                                <w:rFonts w:ascii="Arial" w:hAnsi="Arial" w:cs="Arial"/>
                                <w:color w:val="000000" w:themeColor="text1"/>
                              </w:rPr>
                              <w:t>10</w:t>
                            </w:r>
                            <w:r>
                              <w:rPr>
                                <w:rFonts w:ascii="Arial" w:hAnsi="Arial" w:cs="Arial"/>
                                <w:color w:val="000000" w:themeColor="text1"/>
                              </w:rPr>
                              <w:t>0</w:t>
                            </w:r>
                          </w:p>
                          <w:p w14:paraId="35765BD6" w14:textId="5D207691" w:rsidR="00553C40" w:rsidRPr="007F040B" w:rsidRDefault="001573A1" w:rsidP="004E339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884EB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5DD3D" id="Rectangle 8" o:spid="_x0000_s1027" style="position:absolute;left:0;text-align:left;margin-left:357pt;margin-top:.9pt;width:166.4pt;height:10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" filled="f" stroked="f" strokeweight="1pt">
                <v:textbox>
                  <w:txbxContent>
                    <w:p w14:paraId="404B48CE" w14:textId="036FEF37" w:rsidR="001573A1" w:rsidRPr="007F040B" w:rsidRDefault="001573A1" w:rsidP="001573A1">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8D7CE0">
                        <w:rPr>
                          <w:rFonts w:ascii="Arial" w:hAnsi="Arial" w:cs="Arial"/>
                          <w:color w:val="000000" w:themeColor="text1"/>
                        </w:rPr>
                        <w:t>01</w:t>
                      </w:r>
                      <w:r w:rsidR="00884727">
                        <w:rPr>
                          <w:rFonts w:ascii="Arial" w:hAnsi="Arial" w:cs="Arial"/>
                          <w:color w:val="000000" w:themeColor="text1"/>
                        </w:rPr>
                        <w:t>.10.2023</w:t>
                      </w:r>
                    </w:p>
                    <w:p w14:paraId="2334CD0C" w14:textId="3B5AB616" w:rsidR="001573A1" w:rsidRPr="007F040B" w:rsidRDefault="001573A1" w:rsidP="001573A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B92D87">
                        <w:rPr>
                          <w:rFonts w:ascii="Arial" w:hAnsi="Arial" w:cs="Arial"/>
                          <w:color w:val="000000" w:themeColor="text1"/>
                        </w:rPr>
                        <w:t>09:3</w:t>
                      </w:r>
                      <w:r w:rsidRPr="005E5F18">
                        <w:rPr>
                          <w:rFonts w:ascii="Arial" w:hAnsi="Arial" w:cs="Arial"/>
                          <w:color w:val="000000" w:themeColor="text1"/>
                        </w:rPr>
                        <w:t xml:space="preserve">0 </w:t>
                      </w:r>
                      <w:r w:rsidR="00B92D87">
                        <w:rPr>
                          <w:rFonts w:ascii="Arial" w:hAnsi="Arial" w:cs="Arial"/>
                          <w:color w:val="000000" w:themeColor="text1"/>
                        </w:rPr>
                        <w:t>A</w:t>
                      </w:r>
                      <w:r w:rsidRPr="005E5F18">
                        <w:rPr>
                          <w:rFonts w:ascii="Arial" w:hAnsi="Arial" w:cs="Arial"/>
                          <w:color w:val="000000" w:themeColor="text1"/>
                        </w:rPr>
                        <w:t xml:space="preserve">M – </w:t>
                      </w:r>
                      <w:r w:rsidR="00B92D87">
                        <w:rPr>
                          <w:rFonts w:ascii="Arial" w:hAnsi="Arial" w:cs="Arial"/>
                          <w:color w:val="000000" w:themeColor="text1"/>
                        </w:rPr>
                        <w:t>12</w:t>
                      </w:r>
                      <w:r w:rsidRPr="005E5F18">
                        <w:rPr>
                          <w:rFonts w:ascii="Arial" w:hAnsi="Arial" w:cs="Arial"/>
                          <w:color w:val="000000" w:themeColor="text1"/>
                        </w:rPr>
                        <w:t>:</w:t>
                      </w:r>
                      <w:r w:rsidR="00B92D87">
                        <w:rPr>
                          <w:rFonts w:ascii="Arial" w:hAnsi="Arial" w:cs="Arial"/>
                          <w:color w:val="000000" w:themeColor="text1"/>
                        </w:rPr>
                        <w:t>3</w:t>
                      </w:r>
                      <w:r w:rsidRPr="005E5F18">
                        <w:rPr>
                          <w:rFonts w:ascii="Arial" w:hAnsi="Arial" w:cs="Arial"/>
                          <w:color w:val="000000" w:themeColor="text1"/>
                        </w:rPr>
                        <w:t xml:space="preserve">0 </w:t>
                      </w:r>
                      <w:r w:rsidR="00884EB6">
                        <w:rPr>
                          <w:rFonts w:ascii="Arial" w:hAnsi="Arial" w:cs="Arial"/>
                          <w:color w:val="000000" w:themeColor="text1"/>
                        </w:rPr>
                        <w:t>P</w:t>
                      </w:r>
                      <w:r w:rsidRPr="005E5F18">
                        <w:rPr>
                          <w:rFonts w:ascii="Arial" w:hAnsi="Arial" w:cs="Arial"/>
                          <w:color w:val="000000" w:themeColor="text1"/>
                        </w:rPr>
                        <w:t>M</w:t>
                      </w:r>
                    </w:p>
                    <w:p w14:paraId="3BAB0067" w14:textId="715CB244" w:rsidR="001573A1" w:rsidRPr="007F040B" w:rsidRDefault="001573A1" w:rsidP="001573A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884EB6">
                        <w:rPr>
                          <w:rFonts w:ascii="Arial" w:hAnsi="Arial" w:cs="Arial"/>
                          <w:color w:val="000000" w:themeColor="text1"/>
                        </w:rPr>
                        <w:t>10</w:t>
                      </w:r>
                      <w:r>
                        <w:rPr>
                          <w:rFonts w:ascii="Arial" w:hAnsi="Arial" w:cs="Arial"/>
                          <w:color w:val="000000" w:themeColor="text1"/>
                        </w:rPr>
                        <w:t>0</w:t>
                      </w:r>
                    </w:p>
                    <w:p w14:paraId="35765BD6" w14:textId="5D207691" w:rsidR="00553C40" w:rsidRPr="007F040B" w:rsidRDefault="001573A1" w:rsidP="004E339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884EB6">
                        <w:rPr>
                          <w:rFonts w:ascii="Arial" w:hAnsi="Arial" w:cs="Arial"/>
                          <w:color w:val="000000" w:themeColor="text1"/>
                        </w:rPr>
                        <w:t>50</w:t>
                      </w:r>
                      <w:r>
                        <w:rPr>
                          <w:rFonts w:ascii="Arial" w:hAnsi="Arial" w:cs="Arial"/>
                          <w:color w:val="000000" w:themeColor="text1"/>
                        </w:rPr>
                        <w:t>%</w:t>
                      </w:r>
                    </w:p>
                  </w:txbxContent>
                </v:textbox>
              </v:rect>
            </w:pict>
          </mc:Fallback>
        </mc:AlternateContent>
      </w:r>
    </w:p>
    <w:p w14:paraId="574ECDBB" w14:textId="23E69D24" w:rsidR="004E3391" w:rsidRPr="00884727" w:rsidRDefault="004E3391" w:rsidP="007E1B3B">
      <w:pPr>
        <w:tabs>
          <w:tab w:val="left" w:pos="851"/>
          <w:tab w:val="center" w:pos="5234"/>
        </w:tabs>
        <w:spacing w:line="240" w:lineRule="auto"/>
        <w:jc w:val="both"/>
        <w:rPr>
          <w:rFonts w:ascii="Arial" w:hAnsi="Arial" w:cs="Arial"/>
          <w:b/>
        </w:rPr>
      </w:pPr>
    </w:p>
    <w:p w14:paraId="3A71B1C7" w14:textId="1DAEF8D1" w:rsidR="004E3391" w:rsidRPr="00884727" w:rsidRDefault="004E3391" w:rsidP="007E1B3B">
      <w:pPr>
        <w:spacing w:line="240" w:lineRule="auto"/>
        <w:jc w:val="both"/>
        <w:rPr>
          <w:rFonts w:ascii="Arial" w:hAnsi="Arial" w:cs="Arial"/>
        </w:rPr>
      </w:pPr>
    </w:p>
    <w:p w14:paraId="5C8C21D2" w14:textId="32526A3E" w:rsidR="00DD71BA" w:rsidRPr="00884727" w:rsidRDefault="00DD71BA" w:rsidP="007E1B3B">
      <w:pPr>
        <w:spacing w:line="240" w:lineRule="auto"/>
        <w:jc w:val="both"/>
        <w:rPr>
          <w:rFonts w:ascii="Arial" w:hAnsi="Arial" w:cs="Arial"/>
        </w:rPr>
      </w:pPr>
    </w:p>
    <w:p w14:paraId="36BE020D" w14:textId="41BD74F1" w:rsidR="004E3391" w:rsidRPr="00884727" w:rsidRDefault="004E3391" w:rsidP="007E1B3B">
      <w:pPr>
        <w:pBdr>
          <w:bottom w:val="single" w:sz="4" w:space="0" w:color="auto"/>
        </w:pBdr>
        <w:spacing w:line="240" w:lineRule="auto"/>
        <w:jc w:val="both"/>
        <w:rPr>
          <w:rFonts w:ascii="Arial" w:hAnsi="Arial" w:cs="Arial"/>
          <w:b/>
        </w:rPr>
      </w:pPr>
      <w:bookmarkStart w:id="0" w:name="_GoBack"/>
      <w:bookmarkEnd w:id="0"/>
    </w:p>
    <w:p w14:paraId="32616FA3" w14:textId="77777777" w:rsidR="004E3391" w:rsidRPr="00884727" w:rsidRDefault="004E3391" w:rsidP="007E1B3B">
      <w:pPr>
        <w:spacing w:after="0" w:line="240" w:lineRule="auto"/>
        <w:jc w:val="both"/>
        <w:rPr>
          <w:rFonts w:ascii="Arial" w:hAnsi="Arial" w:cs="Arial"/>
          <w:b/>
        </w:rPr>
      </w:pPr>
      <w:r w:rsidRPr="00884727">
        <w:rPr>
          <w:rFonts w:ascii="Arial" w:hAnsi="Arial" w:cs="Arial"/>
          <w:b/>
        </w:rPr>
        <w:t xml:space="preserve">          Instructions:</w:t>
      </w:r>
    </w:p>
    <w:p w14:paraId="3226D13F" w14:textId="77777777" w:rsidR="001453A5" w:rsidRPr="00884727" w:rsidRDefault="009D6028" w:rsidP="007E1B3B">
      <w:pPr>
        <w:pStyle w:val="ListParagraph"/>
        <w:numPr>
          <w:ilvl w:val="0"/>
          <w:numId w:val="1"/>
        </w:numPr>
        <w:spacing w:after="0" w:line="240" w:lineRule="auto"/>
        <w:ind w:left="1080" w:hanging="371"/>
        <w:jc w:val="both"/>
        <w:rPr>
          <w:rFonts w:ascii="Arial" w:hAnsi="Arial" w:cs="Arial"/>
          <w:i/>
        </w:rPr>
      </w:pPr>
      <w:r w:rsidRPr="00884727">
        <w:rPr>
          <w:rFonts w:ascii="Arial" w:hAnsi="Arial" w:cs="Arial"/>
          <w:i/>
        </w:rPr>
        <w:t>Read the question properly and answer accordingly.</w:t>
      </w:r>
    </w:p>
    <w:p w14:paraId="1A204D88" w14:textId="77777777" w:rsidR="001A08C0" w:rsidRPr="00884727" w:rsidRDefault="00174A71" w:rsidP="009159C5">
      <w:pPr>
        <w:pBdr>
          <w:top w:val="single" w:sz="4" w:space="0" w:color="auto"/>
        </w:pBdr>
        <w:spacing w:after="0"/>
        <w:jc w:val="both"/>
        <w:rPr>
          <w:rFonts w:ascii="Arial" w:hAnsi="Arial" w:cs="Arial"/>
          <w:b/>
        </w:rPr>
      </w:pPr>
      <w:r w:rsidRPr="00884727">
        <w:rPr>
          <w:rFonts w:ascii="Arial" w:hAnsi="Arial" w:cs="Arial"/>
          <w:b/>
        </w:rPr>
        <w:t xml:space="preserve">                                                   </w:t>
      </w:r>
    </w:p>
    <w:p w14:paraId="1B948E7B" w14:textId="644B215D" w:rsidR="00D17FA4" w:rsidRPr="00884727" w:rsidRDefault="004E3391" w:rsidP="002F7B6B">
      <w:pPr>
        <w:pBdr>
          <w:top w:val="single" w:sz="4" w:space="0" w:color="auto"/>
        </w:pBdr>
        <w:spacing w:after="0"/>
        <w:jc w:val="center"/>
        <w:rPr>
          <w:rFonts w:ascii="Arial" w:hAnsi="Arial" w:cs="Arial"/>
          <w:b/>
        </w:rPr>
      </w:pPr>
      <w:r w:rsidRPr="00884727">
        <w:rPr>
          <w:rFonts w:ascii="Arial" w:hAnsi="Arial" w:cs="Arial"/>
          <w:b/>
        </w:rPr>
        <w:t>Part A</w:t>
      </w:r>
      <w:r w:rsidR="00BE377D" w:rsidRPr="00884727">
        <w:rPr>
          <w:rFonts w:ascii="Arial" w:hAnsi="Arial" w:cs="Arial"/>
          <w:b/>
        </w:rPr>
        <w:t xml:space="preserve"> (Memory Recall Questions)</w:t>
      </w:r>
    </w:p>
    <w:p w14:paraId="620B59CA" w14:textId="79FC0CEC" w:rsidR="00D17FA4" w:rsidRPr="00884727" w:rsidRDefault="00553BED" w:rsidP="007E1B3B">
      <w:pPr>
        <w:pBdr>
          <w:top w:val="single" w:sz="4" w:space="0" w:color="auto"/>
        </w:pBdr>
        <w:spacing w:line="240" w:lineRule="auto"/>
        <w:jc w:val="both"/>
        <w:rPr>
          <w:rFonts w:ascii="Arial" w:hAnsi="Arial" w:cs="Arial"/>
          <w:b/>
        </w:rPr>
      </w:pPr>
      <w:r w:rsidRPr="00884727">
        <w:rPr>
          <w:rFonts w:ascii="Arial" w:hAnsi="Arial" w:cs="Arial"/>
          <w:b/>
        </w:rPr>
        <w:t xml:space="preserve">Answer all the questions. </w:t>
      </w:r>
      <w:r w:rsidR="00884727" w:rsidRPr="00884727">
        <w:rPr>
          <w:rFonts w:ascii="Arial" w:hAnsi="Arial" w:cs="Arial"/>
          <w:b/>
        </w:rPr>
        <w:t xml:space="preserve">                                                                                         </w:t>
      </w:r>
      <w:r w:rsidR="00174A71" w:rsidRPr="00884727">
        <w:rPr>
          <w:rFonts w:ascii="Arial" w:hAnsi="Arial" w:cs="Arial"/>
          <w:b/>
        </w:rPr>
        <w:t>(10</w:t>
      </w:r>
      <w:r w:rsidR="00E72356" w:rsidRPr="00884727">
        <w:rPr>
          <w:rFonts w:ascii="Arial" w:hAnsi="Arial" w:cs="Arial"/>
          <w:b/>
        </w:rPr>
        <w:t>Q</w:t>
      </w:r>
      <w:r w:rsidR="00174A71" w:rsidRPr="00884727">
        <w:rPr>
          <w:rFonts w:ascii="Arial" w:hAnsi="Arial" w:cs="Arial"/>
          <w:b/>
        </w:rPr>
        <w:t>*</w:t>
      </w:r>
      <w:r w:rsidR="00D17FA4" w:rsidRPr="00884727">
        <w:rPr>
          <w:rFonts w:ascii="Arial" w:hAnsi="Arial" w:cs="Arial"/>
          <w:b/>
        </w:rPr>
        <w:t>3</w:t>
      </w:r>
      <w:r w:rsidR="00E72356" w:rsidRPr="00884727">
        <w:rPr>
          <w:rFonts w:ascii="Arial" w:hAnsi="Arial" w:cs="Arial"/>
          <w:b/>
        </w:rPr>
        <w:t>M</w:t>
      </w:r>
      <w:r w:rsidR="00174A71" w:rsidRPr="00884727">
        <w:rPr>
          <w:rFonts w:ascii="Arial" w:hAnsi="Arial" w:cs="Arial"/>
          <w:b/>
        </w:rPr>
        <w:t>=</w:t>
      </w:r>
      <w:r w:rsidR="00D17FA4" w:rsidRPr="00884727">
        <w:rPr>
          <w:rFonts w:ascii="Arial" w:hAnsi="Arial" w:cs="Arial"/>
          <w:b/>
        </w:rPr>
        <w:t>3</w:t>
      </w:r>
      <w:r w:rsidR="00174A71" w:rsidRPr="00884727">
        <w:rPr>
          <w:rFonts w:ascii="Arial" w:hAnsi="Arial" w:cs="Arial"/>
          <w:b/>
        </w:rPr>
        <w:t>0)</w:t>
      </w:r>
    </w:p>
    <w:p w14:paraId="3B0A874A" w14:textId="6216FC79" w:rsidR="00A43675" w:rsidRPr="00884727" w:rsidRDefault="00A43675" w:rsidP="00A43675">
      <w:pPr>
        <w:jc w:val="both"/>
        <w:rPr>
          <w:rFonts w:ascii="Arial" w:hAnsi="Arial" w:cs="Arial"/>
          <w:bCs/>
        </w:rPr>
      </w:pPr>
      <w:r w:rsidRPr="00884727">
        <w:rPr>
          <w:rFonts w:ascii="Arial" w:hAnsi="Arial" w:cs="Arial"/>
          <w:bCs/>
        </w:rPr>
        <w:t>1. Issued share capital is:</w:t>
      </w:r>
      <w:r w:rsidRPr="00884727">
        <w:rPr>
          <w:rFonts w:ascii="Arial" w:hAnsi="Arial" w:cs="Arial"/>
          <w:bCs/>
        </w:rPr>
        <w:tab/>
      </w:r>
      <w:r w:rsidRPr="00884727">
        <w:rPr>
          <w:rFonts w:ascii="Arial" w:hAnsi="Arial" w:cs="Arial"/>
          <w:bCs/>
        </w:rPr>
        <w:tab/>
      </w:r>
      <w:r w:rsidRPr="00884727">
        <w:rPr>
          <w:rFonts w:ascii="Arial" w:hAnsi="Arial" w:cs="Arial"/>
          <w:bCs/>
        </w:rPr>
        <w:tab/>
      </w:r>
      <w:r w:rsidRPr="00884727">
        <w:rPr>
          <w:rFonts w:ascii="Arial" w:hAnsi="Arial" w:cs="Arial"/>
          <w:bCs/>
        </w:rPr>
        <w:tab/>
      </w:r>
      <w:r w:rsidRPr="00884727">
        <w:rPr>
          <w:rFonts w:ascii="Arial" w:hAnsi="Arial" w:cs="Arial"/>
          <w:bCs/>
        </w:rPr>
        <w:tab/>
      </w:r>
      <w:r w:rsidRPr="00884727">
        <w:rPr>
          <w:rFonts w:ascii="Arial" w:hAnsi="Arial" w:cs="Arial"/>
          <w:bCs/>
        </w:rPr>
        <w:tab/>
      </w:r>
      <w:r w:rsidRPr="00884727">
        <w:rPr>
          <w:rFonts w:ascii="Arial" w:hAnsi="Arial" w:cs="Arial"/>
          <w:bCs/>
        </w:rPr>
        <w:tab/>
        <w:t xml:space="preserve"> </w:t>
      </w:r>
      <w:r w:rsidRPr="00884727">
        <w:rPr>
          <w:rFonts w:ascii="Arial" w:hAnsi="Arial" w:cs="Arial"/>
          <w:bCs/>
        </w:rPr>
        <w:tab/>
        <w:t xml:space="preserve"> </w:t>
      </w:r>
      <w:r w:rsidRPr="00884727">
        <w:rPr>
          <w:rFonts w:ascii="Arial" w:hAnsi="Arial" w:cs="Arial"/>
        </w:rPr>
        <w:t>(C.O.No.1) [Knowledge]</w:t>
      </w:r>
    </w:p>
    <w:p w14:paraId="1DF4E279" w14:textId="77777777" w:rsidR="00A43675" w:rsidRPr="00884727" w:rsidRDefault="00A43675" w:rsidP="00A43675">
      <w:pPr>
        <w:spacing w:after="0"/>
        <w:jc w:val="both"/>
        <w:rPr>
          <w:rFonts w:ascii="Arial" w:hAnsi="Arial" w:cs="Arial"/>
          <w:bCs/>
        </w:rPr>
      </w:pPr>
      <w:r w:rsidRPr="00884727">
        <w:rPr>
          <w:rFonts w:ascii="Arial" w:hAnsi="Arial" w:cs="Arial"/>
          <w:bCs/>
        </w:rPr>
        <w:t xml:space="preserve">(A) that part of the </w:t>
      </w:r>
      <w:proofErr w:type="spellStart"/>
      <w:r w:rsidRPr="00884727">
        <w:rPr>
          <w:rFonts w:ascii="Arial" w:hAnsi="Arial" w:cs="Arial"/>
          <w:bCs/>
        </w:rPr>
        <w:t>authorised</w:t>
      </w:r>
      <w:proofErr w:type="spellEnd"/>
      <w:r w:rsidRPr="00884727">
        <w:rPr>
          <w:rFonts w:ascii="Arial" w:hAnsi="Arial" w:cs="Arial"/>
          <w:bCs/>
        </w:rPr>
        <w:t xml:space="preserve"> capital which is issued by the company</w:t>
      </w:r>
    </w:p>
    <w:p w14:paraId="56A10576" w14:textId="77777777" w:rsidR="00A43675" w:rsidRPr="00884727" w:rsidRDefault="00A43675" w:rsidP="00A43675">
      <w:pPr>
        <w:autoSpaceDE w:val="0"/>
        <w:autoSpaceDN w:val="0"/>
        <w:adjustRightInd w:val="0"/>
        <w:spacing w:after="0"/>
        <w:jc w:val="both"/>
        <w:rPr>
          <w:rFonts w:ascii="Arial" w:hAnsi="Arial" w:cs="Arial"/>
          <w:bCs/>
        </w:rPr>
      </w:pPr>
      <w:r w:rsidRPr="00884727">
        <w:rPr>
          <w:rFonts w:ascii="Arial" w:hAnsi="Arial" w:cs="Arial"/>
          <w:bCs/>
        </w:rPr>
        <w:t>(B) the amount of capital which is actually applied for by the prospective shareholders</w:t>
      </w:r>
    </w:p>
    <w:p w14:paraId="7A5B60F9" w14:textId="77777777" w:rsidR="00A43675" w:rsidRPr="00884727" w:rsidRDefault="00A43675" w:rsidP="00A43675">
      <w:pPr>
        <w:autoSpaceDE w:val="0"/>
        <w:autoSpaceDN w:val="0"/>
        <w:adjustRightInd w:val="0"/>
        <w:spacing w:after="0"/>
        <w:jc w:val="both"/>
        <w:rPr>
          <w:rFonts w:ascii="Arial" w:hAnsi="Arial" w:cs="Arial"/>
          <w:bCs/>
        </w:rPr>
      </w:pPr>
      <w:r w:rsidRPr="00884727">
        <w:rPr>
          <w:rFonts w:ascii="Arial" w:hAnsi="Arial" w:cs="Arial"/>
          <w:bCs/>
        </w:rPr>
        <w:t xml:space="preserve">(C) the maximum amount of share capital which a company is </w:t>
      </w:r>
      <w:proofErr w:type="spellStart"/>
      <w:r w:rsidRPr="00884727">
        <w:rPr>
          <w:rFonts w:ascii="Arial" w:hAnsi="Arial" w:cs="Arial"/>
          <w:bCs/>
        </w:rPr>
        <w:t>authorised</w:t>
      </w:r>
      <w:proofErr w:type="spellEnd"/>
      <w:r w:rsidRPr="00884727">
        <w:rPr>
          <w:rFonts w:ascii="Arial" w:hAnsi="Arial" w:cs="Arial"/>
          <w:bCs/>
        </w:rPr>
        <w:t xml:space="preserve"> to issue</w:t>
      </w:r>
    </w:p>
    <w:p w14:paraId="1EA419E2" w14:textId="77777777" w:rsidR="00A43675" w:rsidRPr="00884727" w:rsidRDefault="00A43675" w:rsidP="00A43675">
      <w:pPr>
        <w:spacing w:after="0"/>
        <w:jc w:val="both"/>
        <w:rPr>
          <w:rFonts w:ascii="Arial" w:hAnsi="Arial" w:cs="Arial"/>
          <w:bCs/>
        </w:rPr>
      </w:pPr>
      <w:r w:rsidRPr="00884727">
        <w:rPr>
          <w:rFonts w:ascii="Arial" w:hAnsi="Arial" w:cs="Arial"/>
          <w:bCs/>
        </w:rPr>
        <w:t>(D) the amount actually paid by the shareholders</w:t>
      </w:r>
    </w:p>
    <w:p w14:paraId="19E097B4" w14:textId="77777777" w:rsidR="00A43675" w:rsidRPr="00884727" w:rsidRDefault="00A43675" w:rsidP="009159C5">
      <w:pPr>
        <w:spacing w:after="0"/>
        <w:jc w:val="both"/>
        <w:rPr>
          <w:rFonts w:ascii="Arial" w:hAnsi="Arial" w:cs="Arial"/>
        </w:rPr>
      </w:pPr>
    </w:p>
    <w:p w14:paraId="3DFF3378" w14:textId="75E18E8B" w:rsidR="00A43675" w:rsidRPr="00884727" w:rsidRDefault="00A43675" w:rsidP="00B226BE">
      <w:pPr>
        <w:spacing w:after="0" w:line="240" w:lineRule="auto"/>
        <w:jc w:val="both"/>
        <w:rPr>
          <w:rFonts w:ascii="Arial" w:hAnsi="Arial" w:cs="Arial"/>
        </w:rPr>
      </w:pPr>
      <w:r w:rsidRPr="00884727">
        <w:rPr>
          <w:rFonts w:ascii="Arial" w:hAnsi="Arial" w:cs="Arial"/>
        </w:rPr>
        <w:t>2. A Company was incorporated on 1</w:t>
      </w:r>
      <w:r w:rsidRPr="00884727">
        <w:rPr>
          <w:rFonts w:ascii="Arial" w:hAnsi="Arial" w:cs="Arial"/>
          <w:vertAlign w:val="superscript"/>
        </w:rPr>
        <w:t>st</w:t>
      </w:r>
      <w:r w:rsidRPr="00884727">
        <w:rPr>
          <w:rFonts w:ascii="Arial" w:hAnsi="Arial" w:cs="Arial"/>
        </w:rPr>
        <w:t xml:space="preserve"> May, 2000 to take over a business from another company with effect from 1</w:t>
      </w:r>
      <w:r w:rsidRPr="00884727">
        <w:rPr>
          <w:rFonts w:ascii="Arial" w:hAnsi="Arial" w:cs="Arial"/>
          <w:vertAlign w:val="superscript"/>
        </w:rPr>
        <w:t>st</w:t>
      </w:r>
      <w:r w:rsidRPr="00884727">
        <w:rPr>
          <w:rFonts w:ascii="Arial" w:hAnsi="Arial" w:cs="Arial"/>
        </w:rPr>
        <w:t xml:space="preserve"> January, 2000. The company closes its books of accounts on 31</w:t>
      </w:r>
      <w:r w:rsidRPr="00884727">
        <w:rPr>
          <w:rFonts w:ascii="Arial" w:hAnsi="Arial" w:cs="Arial"/>
          <w:vertAlign w:val="superscript"/>
        </w:rPr>
        <w:t>st</w:t>
      </w:r>
      <w:r w:rsidRPr="00884727">
        <w:rPr>
          <w:rFonts w:ascii="Arial" w:hAnsi="Arial" w:cs="Arial"/>
        </w:rPr>
        <w:t xml:space="preserve"> December. It is </w:t>
      </w:r>
      <w:proofErr w:type="gramStart"/>
      <w:r w:rsidRPr="00884727">
        <w:rPr>
          <w:rFonts w:ascii="Arial" w:hAnsi="Arial" w:cs="Arial"/>
        </w:rPr>
        <w:t>ascertain</w:t>
      </w:r>
      <w:proofErr w:type="gramEnd"/>
      <w:r w:rsidRPr="00884727">
        <w:rPr>
          <w:rFonts w:ascii="Arial" w:hAnsi="Arial" w:cs="Arial"/>
        </w:rPr>
        <w:t xml:space="preserve"> that the average monthly sales during the first four months was twice the average monthly sales during each of the remaining eight months. The sales ratio for pre-and-post incorporation in this situation is: </w:t>
      </w:r>
      <w:r w:rsidRPr="00884727">
        <w:rPr>
          <w:rFonts w:ascii="Arial" w:hAnsi="Arial" w:cs="Arial"/>
        </w:rPr>
        <w:tab/>
      </w:r>
      <w:r w:rsidRPr="00884727">
        <w:rPr>
          <w:rFonts w:ascii="Arial" w:hAnsi="Arial" w:cs="Arial"/>
        </w:rPr>
        <w:tab/>
      </w:r>
      <w:r w:rsidRPr="00884727">
        <w:rPr>
          <w:rFonts w:ascii="Arial" w:hAnsi="Arial" w:cs="Arial"/>
        </w:rPr>
        <w:tab/>
      </w:r>
      <w:r w:rsidRPr="00884727">
        <w:rPr>
          <w:rFonts w:ascii="Arial" w:hAnsi="Arial" w:cs="Arial"/>
        </w:rPr>
        <w:tab/>
      </w:r>
      <w:r w:rsidRPr="00884727">
        <w:rPr>
          <w:rFonts w:ascii="Arial" w:hAnsi="Arial" w:cs="Arial"/>
        </w:rPr>
        <w:tab/>
      </w:r>
      <w:r w:rsidRPr="00884727">
        <w:rPr>
          <w:rFonts w:ascii="Arial" w:hAnsi="Arial" w:cs="Arial"/>
        </w:rPr>
        <w:tab/>
      </w:r>
      <w:r w:rsidRPr="00884727">
        <w:rPr>
          <w:rFonts w:ascii="Arial" w:hAnsi="Arial" w:cs="Arial"/>
        </w:rPr>
        <w:tab/>
        <w:t xml:space="preserve"> (C.O.No.3) [Knowledge]</w:t>
      </w:r>
    </w:p>
    <w:p w14:paraId="4A71E1AD" w14:textId="17778CFC" w:rsidR="00A43675" w:rsidRPr="00884727" w:rsidRDefault="00A43675" w:rsidP="00A43675">
      <w:pPr>
        <w:spacing w:after="0"/>
        <w:jc w:val="both"/>
        <w:rPr>
          <w:rFonts w:ascii="Arial" w:hAnsi="Arial" w:cs="Arial"/>
          <w:bCs/>
        </w:rPr>
      </w:pPr>
      <w:r w:rsidRPr="00884727">
        <w:rPr>
          <w:rFonts w:ascii="Arial" w:hAnsi="Arial" w:cs="Arial"/>
          <w:bCs/>
        </w:rPr>
        <w:t>(A) 1:1</w:t>
      </w:r>
      <w:r w:rsidR="00366D97" w:rsidRPr="00884727">
        <w:rPr>
          <w:rFonts w:ascii="Arial" w:hAnsi="Arial" w:cs="Arial"/>
          <w:bCs/>
        </w:rPr>
        <w:t xml:space="preserve">                   </w:t>
      </w:r>
      <w:r w:rsidRPr="00884727">
        <w:rPr>
          <w:rFonts w:ascii="Arial" w:hAnsi="Arial" w:cs="Arial"/>
        </w:rPr>
        <w:t>(B) 1:3</w:t>
      </w:r>
      <w:r w:rsidR="00366D97" w:rsidRPr="00884727">
        <w:rPr>
          <w:rFonts w:ascii="Arial" w:hAnsi="Arial" w:cs="Arial"/>
          <w:bCs/>
        </w:rPr>
        <w:t xml:space="preserve">                 </w:t>
      </w:r>
      <w:r w:rsidRPr="00884727">
        <w:rPr>
          <w:rFonts w:ascii="Arial" w:hAnsi="Arial" w:cs="Arial"/>
        </w:rPr>
        <w:t>(C) 5:7</w:t>
      </w:r>
      <w:r w:rsidR="00366D97" w:rsidRPr="00884727">
        <w:rPr>
          <w:rFonts w:ascii="Arial" w:hAnsi="Arial" w:cs="Arial"/>
          <w:bCs/>
        </w:rPr>
        <w:t xml:space="preserve">                     </w:t>
      </w:r>
      <w:r w:rsidRPr="00884727">
        <w:rPr>
          <w:rFonts w:ascii="Arial" w:hAnsi="Arial" w:cs="Arial"/>
          <w:bCs/>
        </w:rPr>
        <w:t>(D) 7:5</w:t>
      </w:r>
    </w:p>
    <w:p w14:paraId="0DEB74B4" w14:textId="77777777" w:rsidR="00A43675" w:rsidRPr="00884727" w:rsidRDefault="00A43675" w:rsidP="00A43675">
      <w:pPr>
        <w:spacing w:after="0"/>
        <w:jc w:val="both"/>
        <w:rPr>
          <w:rFonts w:ascii="Arial" w:hAnsi="Arial" w:cs="Arial"/>
          <w:bCs/>
        </w:rPr>
      </w:pPr>
    </w:p>
    <w:p w14:paraId="0C124DF8" w14:textId="779D5052" w:rsidR="002F7B6B" w:rsidRPr="00884727" w:rsidRDefault="002F7B6B" w:rsidP="002F7B6B">
      <w:pPr>
        <w:spacing w:after="0"/>
        <w:rPr>
          <w:rFonts w:ascii="Arial" w:hAnsi="Arial" w:cs="Arial"/>
          <w:lang w:val="en-IN"/>
        </w:rPr>
      </w:pPr>
      <w:r w:rsidRPr="00884727">
        <w:rPr>
          <w:rFonts w:ascii="Arial" w:hAnsi="Arial" w:cs="Arial"/>
        </w:rPr>
        <w:t xml:space="preserve">3. </w:t>
      </w:r>
      <w:r w:rsidRPr="00884727">
        <w:rPr>
          <w:rFonts w:ascii="Arial" w:hAnsi="Arial" w:cs="Arial"/>
          <w:lang w:val="en-IN"/>
        </w:rPr>
        <w:t xml:space="preserve">SEBI has allowed underwriting commission only at the rate of ________ </w:t>
      </w:r>
      <w:proofErr w:type="spellStart"/>
      <w:r w:rsidRPr="00884727">
        <w:rPr>
          <w:rFonts w:ascii="Arial" w:hAnsi="Arial" w:cs="Arial"/>
          <w:lang w:val="en-IN"/>
        </w:rPr>
        <w:t>of</w:t>
      </w:r>
      <w:proofErr w:type="spellEnd"/>
      <w:r w:rsidRPr="00884727">
        <w:rPr>
          <w:rFonts w:ascii="Arial" w:hAnsi="Arial" w:cs="Arial"/>
          <w:lang w:val="en-IN"/>
        </w:rPr>
        <w:t xml:space="preserve"> issue price of equity shares.</w:t>
      </w:r>
    </w:p>
    <w:p w14:paraId="3545CCFB" w14:textId="77777777" w:rsidR="002F7B6B" w:rsidRPr="00884727" w:rsidRDefault="002F7B6B" w:rsidP="00B226BE">
      <w:pPr>
        <w:spacing w:after="0" w:line="240" w:lineRule="auto"/>
        <w:jc w:val="right"/>
        <w:rPr>
          <w:rFonts w:ascii="Arial" w:hAnsi="Arial" w:cs="Arial"/>
          <w:bCs/>
        </w:rPr>
      </w:pPr>
      <w:r w:rsidRPr="00884727">
        <w:rPr>
          <w:rFonts w:ascii="Arial" w:hAnsi="Arial" w:cs="Arial"/>
        </w:rPr>
        <w:t>(C.O.No.2) [Knowledge]</w:t>
      </w:r>
    </w:p>
    <w:p w14:paraId="6578689A" w14:textId="3DD63537" w:rsidR="002F7B6B" w:rsidRPr="00884727" w:rsidRDefault="002F7B6B" w:rsidP="00366D97">
      <w:pPr>
        <w:spacing w:after="0"/>
        <w:jc w:val="both"/>
        <w:rPr>
          <w:rFonts w:ascii="Arial" w:hAnsi="Arial" w:cs="Arial"/>
          <w:bCs/>
        </w:rPr>
      </w:pPr>
      <w:r w:rsidRPr="00884727">
        <w:rPr>
          <w:rFonts w:ascii="Arial" w:hAnsi="Arial" w:cs="Arial"/>
          <w:bCs/>
        </w:rPr>
        <w:t xml:space="preserve">(A) </w:t>
      </w:r>
      <w:r w:rsidRPr="00884727">
        <w:rPr>
          <w:rFonts w:ascii="Arial" w:hAnsi="Arial" w:cs="Arial"/>
          <w:lang w:val="en-IN"/>
        </w:rPr>
        <w:t>2.5%</w:t>
      </w:r>
      <w:r w:rsidR="00366D97" w:rsidRPr="00884727">
        <w:rPr>
          <w:rFonts w:ascii="Arial" w:hAnsi="Arial" w:cs="Arial"/>
          <w:bCs/>
        </w:rPr>
        <w:t xml:space="preserve">           </w:t>
      </w:r>
      <w:r w:rsidRPr="00884727">
        <w:rPr>
          <w:rFonts w:ascii="Arial" w:hAnsi="Arial" w:cs="Arial"/>
        </w:rPr>
        <w:t xml:space="preserve">(B) </w:t>
      </w:r>
      <w:r w:rsidRPr="00884727">
        <w:rPr>
          <w:rFonts w:ascii="Arial" w:hAnsi="Arial" w:cs="Arial"/>
          <w:lang w:val="en-IN"/>
        </w:rPr>
        <w:t>5%</w:t>
      </w:r>
      <w:r w:rsidR="00366D97" w:rsidRPr="00884727">
        <w:rPr>
          <w:rFonts w:ascii="Arial" w:hAnsi="Arial" w:cs="Arial"/>
          <w:lang w:val="en-IN"/>
        </w:rPr>
        <w:t xml:space="preserve">                  </w:t>
      </w:r>
      <w:r w:rsidRPr="00884727">
        <w:rPr>
          <w:rFonts w:ascii="Arial" w:hAnsi="Arial" w:cs="Arial"/>
        </w:rPr>
        <w:t>(C) 4.5%</w:t>
      </w:r>
      <w:r w:rsidR="00366D97" w:rsidRPr="00884727">
        <w:rPr>
          <w:rFonts w:ascii="Arial" w:hAnsi="Arial" w:cs="Arial"/>
        </w:rPr>
        <w:t xml:space="preserve">                   </w:t>
      </w:r>
      <w:r w:rsidRPr="00884727">
        <w:rPr>
          <w:rFonts w:ascii="Arial" w:hAnsi="Arial" w:cs="Arial"/>
        </w:rPr>
        <w:t>(D) 3.5%</w:t>
      </w:r>
    </w:p>
    <w:p w14:paraId="1CE8E27A" w14:textId="6408893D" w:rsidR="00A43675" w:rsidRPr="00884727" w:rsidRDefault="002F7B6B" w:rsidP="00B226BE">
      <w:pPr>
        <w:spacing w:after="0"/>
        <w:jc w:val="both"/>
        <w:rPr>
          <w:rFonts w:ascii="Arial" w:hAnsi="Arial" w:cs="Arial"/>
          <w:lang w:val="en-IN"/>
        </w:rPr>
      </w:pPr>
      <w:r w:rsidRPr="00884727">
        <w:rPr>
          <w:rFonts w:ascii="Arial" w:hAnsi="Arial" w:cs="Arial"/>
        </w:rPr>
        <w:t>4</w:t>
      </w:r>
      <w:r w:rsidR="00A43675" w:rsidRPr="00884727">
        <w:rPr>
          <w:rFonts w:ascii="Arial" w:hAnsi="Arial" w:cs="Arial"/>
        </w:rPr>
        <w:t xml:space="preserve">. </w:t>
      </w:r>
      <w:r w:rsidR="00A43675" w:rsidRPr="00884727">
        <w:rPr>
          <w:rFonts w:ascii="Arial" w:hAnsi="Arial" w:cs="Arial"/>
          <w:lang w:val="en-IN"/>
        </w:rPr>
        <w:t>If buy-back is made from free reserves a sum equal to the nominal value of shares so bought must be transferred to__________.</w:t>
      </w:r>
      <w:r w:rsidR="00BA4258" w:rsidRPr="00884727">
        <w:rPr>
          <w:rFonts w:ascii="Arial" w:hAnsi="Arial" w:cs="Arial"/>
          <w:lang w:val="en-IN"/>
        </w:rPr>
        <w:t xml:space="preserve"> </w:t>
      </w:r>
      <w:r w:rsidR="00BA4258" w:rsidRPr="00884727">
        <w:rPr>
          <w:rFonts w:ascii="Arial" w:hAnsi="Arial" w:cs="Arial"/>
          <w:lang w:val="en-IN"/>
        </w:rPr>
        <w:tab/>
      </w:r>
      <w:r w:rsidR="00BA4258" w:rsidRPr="00884727">
        <w:rPr>
          <w:rFonts w:ascii="Arial" w:hAnsi="Arial" w:cs="Arial"/>
          <w:lang w:val="en-IN"/>
        </w:rPr>
        <w:tab/>
      </w:r>
      <w:r w:rsidR="00BA4258" w:rsidRPr="00884727">
        <w:rPr>
          <w:rFonts w:ascii="Arial" w:hAnsi="Arial" w:cs="Arial"/>
          <w:lang w:val="en-IN"/>
        </w:rPr>
        <w:tab/>
      </w:r>
      <w:r w:rsidR="00BA4258" w:rsidRPr="00884727">
        <w:rPr>
          <w:rFonts w:ascii="Arial" w:hAnsi="Arial" w:cs="Arial"/>
          <w:lang w:val="en-IN"/>
        </w:rPr>
        <w:tab/>
      </w:r>
      <w:r w:rsidR="00BA4258" w:rsidRPr="00884727">
        <w:rPr>
          <w:rFonts w:ascii="Arial" w:hAnsi="Arial" w:cs="Arial"/>
          <w:lang w:val="en-IN"/>
        </w:rPr>
        <w:tab/>
      </w:r>
      <w:r w:rsidR="00BA4258" w:rsidRPr="00884727">
        <w:rPr>
          <w:rFonts w:ascii="Arial" w:hAnsi="Arial" w:cs="Arial"/>
          <w:lang w:val="en-IN"/>
        </w:rPr>
        <w:tab/>
      </w:r>
      <w:r w:rsidR="00A43675" w:rsidRPr="00884727">
        <w:rPr>
          <w:rFonts w:ascii="Arial" w:hAnsi="Arial" w:cs="Arial"/>
        </w:rPr>
        <w:t>(C.O.No.4) [Knowledge]</w:t>
      </w:r>
    </w:p>
    <w:p w14:paraId="56D5D9A7" w14:textId="5B71DD5C" w:rsidR="00A43675" w:rsidRPr="00884727" w:rsidRDefault="00A43675" w:rsidP="00A43675">
      <w:pPr>
        <w:spacing w:after="0"/>
        <w:jc w:val="both"/>
        <w:rPr>
          <w:rFonts w:ascii="Arial" w:hAnsi="Arial" w:cs="Arial"/>
        </w:rPr>
      </w:pPr>
      <w:r w:rsidRPr="00884727">
        <w:rPr>
          <w:rFonts w:ascii="Arial" w:hAnsi="Arial" w:cs="Arial"/>
        </w:rPr>
        <w:t>(A) Profit and Loss Account</w:t>
      </w:r>
      <w:r w:rsidR="00366D97" w:rsidRPr="00884727">
        <w:rPr>
          <w:rFonts w:ascii="Arial" w:hAnsi="Arial" w:cs="Arial"/>
        </w:rPr>
        <w:t xml:space="preserve">     </w:t>
      </w:r>
      <w:r w:rsidRPr="00884727">
        <w:rPr>
          <w:rFonts w:ascii="Arial" w:hAnsi="Arial" w:cs="Arial"/>
        </w:rPr>
        <w:t>(B) General Reserve</w:t>
      </w:r>
      <w:r w:rsidR="00366D97" w:rsidRPr="00884727">
        <w:rPr>
          <w:rFonts w:ascii="Arial" w:hAnsi="Arial" w:cs="Arial"/>
        </w:rPr>
        <w:t xml:space="preserve">     </w:t>
      </w:r>
      <w:r w:rsidRPr="00884727">
        <w:rPr>
          <w:rFonts w:ascii="Arial" w:hAnsi="Arial" w:cs="Arial"/>
        </w:rPr>
        <w:t xml:space="preserve">(C) </w:t>
      </w:r>
      <w:r w:rsidRPr="00884727">
        <w:rPr>
          <w:rFonts w:ascii="Arial" w:hAnsi="Arial" w:cs="Arial"/>
          <w:lang w:val="en-IN"/>
        </w:rPr>
        <w:t>Capital Reserve</w:t>
      </w:r>
      <w:r w:rsidR="00366D97" w:rsidRPr="00884727">
        <w:rPr>
          <w:rFonts w:ascii="Arial" w:hAnsi="Arial" w:cs="Arial"/>
        </w:rPr>
        <w:t xml:space="preserve"> </w:t>
      </w:r>
      <w:r w:rsidRPr="00884727">
        <w:rPr>
          <w:rFonts w:ascii="Arial" w:hAnsi="Arial" w:cs="Arial"/>
        </w:rPr>
        <w:t xml:space="preserve">(D) </w:t>
      </w:r>
      <w:r w:rsidRPr="00884727">
        <w:rPr>
          <w:rFonts w:ascii="Arial" w:hAnsi="Arial" w:cs="Arial"/>
          <w:lang w:val="en-IN"/>
        </w:rPr>
        <w:t>Capital Redemption Reserve</w:t>
      </w:r>
    </w:p>
    <w:p w14:paraId="3274B3FD" w14:textId="77777777" w:rsidR="002F7B6B" w:rsidRPr="00884727" w:rsidRDefault="002F7B6B" w:rsidP="009159C5">
      <w:pPr>
        <w:spacing w:after="0"/>
        <w:jc w:val="both"/>
        <w:rPr>
          <w:rFonts w:ascii="Arial" w:hAnsi="Arial" w:cs="Arial"/>
        </w:rPr>
      </w:pPr>
    </w:p>
    <w:p w14:paraId="54D47E77" w14:textId="5939EF13" w:rsidR="00E56F8B" w:rsidRPr="00884727" w:rsidRDefault="002F7B6B" w:rsidP="009159C5">
      <w:pPr>
        <w:spacing w:after="0"/>
        <w:jc w:val="both"/>
        <w:rPr>
          <w:rFonts w:ascii="Arial" w:hAnsi="Arial" w:cs="Arial"/>
          <w:bCs/>
        </w:rPr>
      </w:pPr>
      <w:r w:rsidRPr="00884727">
        <w:rPr>
          <w:rFonts w:ascii="Arial" w:hAnsi="Arial" w:cs="Arial"/>
        </w:rPr>
        <w:t>5</w:t>
      </w:r>
      <w:r w:rsidR="00E56F8B" w:rsidRPr="00884727">
        <w:rPr>
          <w:rFonts w:ascii="Arial" w:hAnsi="Arial" w:cs="Arial"/>
        </w:rPr>
        <w:t xml:space="preserve">. </w:t>
      </w:r>
      <w:r w:rsidR="00BD3290" w:rsidRPr="00884727">
        <w:rPr>
          <w:rFonts w:ascii="Arial" w:hAnsi="Arial" w:cs="Arial"/>
        </w:rPr>
        <w:t>Ramona Ltd., issued 50,000 equity shares which is fully underwritten by Golden</w:t>
      </w:r>
      <w:r w:rsidR="00A311DD" w:rsidRPr="00884727">
        <w:rPr>
          <w:rFonts w:ascii="Arial" w:hAnsi="Arial" w:cs="Arial"/>
          <w:bCs/>
        </w:rPr>
        <w:t>.</w:t>
      </w:r>
      <w:r w:rsidR="00BD3290" w:rsidRPr="00884727">
        <w:rPr>
          <w:rFonts w:ascii="Arial" w:hAnsi="Arial" w:cs="Arial"/>
          <w:bCs/>
        </w:rPr>
        <w:t xml:space="preserve"> Applications for 40,000 </w:t>
      </w:r>
      <w:proofErr w:type="gramStart"/>
      <w:r w:rsidR="00BD3290" w:rsidRPr="00884727">
        <w:rPr>
          <w:rFonts w:ascii="Arial" w:hAnsi="Arial" w:cs="Arial"/>
          <w:bCs/>
        </w:rPr>
        <w:t>shares  were</w:t>
      </w:r>
      <w:proofErr w:type="gramEnd"/>
      <w:r w:rsidR="00BD3290" w:rsidRPr="00884727">
        <w:rPr>
          <w:rFonts w:ascii="Arial" w:hAnsi="Arial" w:cs="Arial"/>
          <w:bCs/>
        </w:rPr>
        <w:t xml:space="preserve"> </w:t>
      </w:r>
      <w:proofErr w:type="spellStart"/>
      <w:r w:rsidR="00BD3290" w:rsidRPr="00884727">
        <w:rPr>
          <w:rFonts w:ascii="Arial" w:hAnsi="Arial" w:cs="Arial"/>
          <w:bCs/>
        </w:rPr>
        <w:t>recived</w:t>
      </w:r>
      <w:proofErr w:type="spellEnd"/>
      <w:r w:rsidR="00BD3290" w:rsidRPr="00884727">
        <w:rPr>
          <w:rFonts w:ascii="Arial" w:hAnsi="Arial" w:cs="Arial"/>
          <w:bCs/>
        </w:rPr>
        <w:t xml:space="preserve"> by the company. The gross liability of Golden i</w:t>
      </w:r>
      <w:r w:rsidR="00FF7D0B" w:rsidRPr="00884727">
        <w:rPr>
          <w:rFonts w:ascii="Arial" w:hAnsi="Arial" w:cs="Arial"/>
          <w:bCs/>
        </w:rPr>
        <w:t>s:</w:t>
      </w:r>
    </w:p>
    <w:p w14:paraId="6401436D" w14:textId="407764F0" w:rsidR="00FF7D0B" w:rsidRPr="00884727" w:rsidRDefault="00FF7D0B" w:rsidP="00B226BE">
      <w:pPr>
        <w:spacing w:after="0" w:line="240" w:lineRule="auto"/>
        <w:jc w:val="right"/>
        <w:rPr>
          <w:rFonts w:ascii="Arial" w:hAnsi="Arial" w:cs="Arial"/>
          <w:bCs/>
        </w:rPr>
      </w:pPr>
      <w:r w:rsidRPr="00884727">
        <w:rPr>
          <w:rFonts w:ascii="Arial" w:hAnsi="Arial" w:cs="Arial"/>
        </w:rPr>
        <w:t>(C.O.No.2) [Knowledge]</w:t>
      </w:r>
    </w:p>
    <w:p w14:paraId="33E35921" w14:textId="5607891B" w:rsidR="0080575C" w:rsidRPr="00884727" w:rsidRDefault="0080575C" w:rsidP="009159C5">
      <w:pPr>
        <w:spacing w:after="0"/>
        <w:jc w:val="both"/>
        <w:rPr>
          <w:rFonts w:ascii="Arial" w:hAnsi="Arial" w:cs="Arial"/>
          <w:bCs/>
        </w:rPr>
      </w:pPr>
      <w:r w:rsidRPr="00884727">
        <w:rPr>
          <w:rFonts w:ascii="Arial" w:hAnsi="Arial" w:cs="Arial"/>
          <w:bCs/>
        </w:rPr>
        <w:t xml:space="preserve">(A) </w:t>
      </w:r>
      <w:r w:rsidR="00BD3290" w:rsidRPr="00884727">
        <w:rPr>
          <w:rFonts w:ascii="Arial" w:hAnsi="Arial" w:cs="Arial"/>
          <w:bCs/>
        </w:rPr>
        <w:t>50,000</w:t>
      </w:r>
      <w:r w:rsidR="00366D97" w:rsidRPr="00884727">
        <w:rPr>
          <w:rFonts w:ascii="Arial" w:hAnsi="Arial" w:cs="Arial"/>
          <w:bCs/>
        </w:rPr>
        <w:t xml:space="preserve">             </w:t>
      </w:r>
      <w:r w:rsidRPr="00884727">
        <w:rPr>
          <w:rFonts w:ascii="Arial" w:hAnsi="Arial" w:cs="Arial"/>
          <w:bCs/>
        </w:rPr>
        <w:t xml:space="preserve">(B) </w:t>
      </w:r>
      <w:r w:rsidR="00BD3290" w:rsidRPr="00884727">
        <w:rPr>
          <w:rFonts w:ascii="Arial" w:hAnsi="Arial" w:cs="Arial"/>
          <w:bCs/>
        </w:rPr>
        <w:t>5000</w:t>
      </w:r>
      <w:r w:rsidR="00366D97" w:rsidRPr="00884727">
        <w:rPr>
          <w:rFonts w:ascii="Arial" w:hAnsi="Arial" w:cs="Arial"/>
          <w:bCs/>
        </w:rPr>
        <w:t xml:space="preserve">            </w:t>
      </w:r>
      <w:r w:rsidRPr="00884727">
        <w:rPr>
          <w:rFonts w:ascii="Arial" w:hAnsi="Arial" w:cs="Arial"/>
          <w:bCs/>
        </w:rPr>
        <w:t xml:space="preserve">(C) </w:t>
      </w:r>
      <w:r w:rsidR="00BD3290" w:rsidRPr="00884727">
        <w:rPr>
          <w:rFonts w:ascii="Arial" w:hAnsi="Arial" w:cs="Arial"/>
          <w:bCs/>
        </w:rPr>
        <w:t>40,000</w:t>
      </w:r>
      <w:r w:rsidR="00366D97" w:rsidRPr="00884727">
        <w:rPr>
          <w:rFonts w:ascii="Arial" w:hAnsi="Arial" w:cs="Arial"/>
          <w:bCs/>
        </w:rPr>
        <w:t xml:space="preserve">              </w:t>
      </w:r>
      <w:r w:rsidRPr="00884727">
        <w:rPr>
          <w:rFonts w:ascii="Arial" w:hAnsi="Arial" w:cs="Arial"/>
          <w:bCs/>
        </w:rPr>
        <w:t xml:space="preserve">(D) </w:t>
      </w:r>
      <w:r w:rsidR="00BD3290" w:rsidRPr="00884727">
        <w:rPr>
          <w:rFonts w:ascii="Arial" w:hAnsi="Arial" w:cs="Arial"/>
          <w:bCs/>
        </w:rPr>
        <w:t>10,000</w:t>
      </w:r>
    </w:p>
    <w:p w14:paraId="5AEED665" w14:textId="77777777" w:rsidR="00E56F8B" w:rsidRPr="00884727" w:rsidRDefault="00E56F8B" w:rsidP="009159C5">
      <w:pPr>
        <w:spacing w:after="0"/>
        <w:jc w:val="both"/>
        <w:rPr>
          <w:rFonts w:ascii="Arial" w:hAnsi="Arial" w:cs="Arial"/>
        </w:rPr>
      </w:pPr>
    </w:p>
    <w:p w14:paraId="17A3D0DD" w14:textId="2B7FC745" w:rsidR="00E56F8B" w:rsidRPr="00884727" w:rsidRDefault="002F7B6B" w:rsidP="00B226BE">
      <w:pPr>
        <w:spacing w:after="0" w:line="240" w:lineRule="auto"/>
        <w:jc w:val="both"/>
        <w:rPr>
          <w:rFonts w:ascii="Arial" w:hAnsi="Arial" w:cs="Arial"/>
        </w:rPr>
      </w:pPr>
      <w:r w:rsidRPr="00884727">
        <w:rPr>
          <w:rFonts w:ascii="Arial" w:hAnsi="Arial" w:cs="Arial"/>
        </w:rPr>
        <w:lastRenderedPageBreak/>
        <w:t>6</w:t>
      </w:r>
      <w:r w:rsidR="00E56F8B" w:rsidRPr="00884727">
        <w:rPr>
          <w:rFonts w:ascii="Arial" w:hAnsi="Arial" w:cs="Arial"/>
        </w:rPr>
        <w:t xml:space="preserve">. </w:t>
      </w:r>
      <w:r w:rsidR="00BD4236" w:rsidRPr="00884727">
        <w:rPr>
          <w:rFonts w:ascii="Arial" w:hAnsi="Arial" w:cs="Arial"/>
        </w:rPr>
        <w:t xml:space="preserve">TATA Ltd. took over the running business of Air India Ltd. from 1st April 2021, was incorporated on 31st August 2021, and it closed its accounts on 31st March 2022. The time ratio </w:t>
      </w:r>
      <w:r w:rsidR="00FE3A43" w:rsidRPr="00884727">
        <w:rPr>
          <w:rFonts w:ascii="Arial" w:hAnsi="Arial" w:cs="Arial"/>
        </w:rPr>
        <w:t xml:space="preserve">for pre-and-post incorporation </w:t>
      </w:r>
      <w:r w:rsidR="00BD4236" w:rsidRPr="00884727">
        <w:rPr>
          <w:rFonts w:ascii="Arial" w:hAnsi="Arial" w:cs="Arial"/>
        </w:rPr>
        <w:t>in this situation is:</w:t>
      </w:r>
      <w:r w:rsidR="00BA4258" w:rsidRPr="00884727">
        <w:rPr>
          <w:rFonts w:ascii="Arial" w:hAnsi="Arial" w:cs="Arial"/>
        </w:rPr>
        <w:t xml:space="preserve"> </w:t>
      </w:r>
      <w:r w:rsidR="00BA4258" w:rsidRPr="00884727">
        <w:rPr>
          <w:rFonts w:ascii="Arial" w:hAnsi="Arial" w:cs="Arial"/>
        </w:rPr>
        <w:tab/>
      </w:r>
      <w:r w:rsidR="00BA4258" w:rsidRPr="00884727">
        <w:rPr>
          <w:rFonts w:ascii="Arial" w:hAnsi="Arial" w:cs="Arial"/>
        </w:rPr>
        <w:tab/>
      </w:r>
      <w:r w:rsidR="00BA4258" w:rsidRPr="00884727">
        <w:rPr>
          <w:rFonts w:ascii="Arial" w:hAnsi="Arial" w:cs="Arial"/>
        </w:rPr>
        <w:tab/>
      </w:r>
      <w:r w:rsidR="00BA4258" w:rsidRPr="00884727">
        <w:rPr>
          <w:rFonts w:ascii="Arial" w:hAnsi="Arial" w:cs="Arial"/>
        </w:rPr>
        <w:tab/>
      </w:r>
      <w:r w:rsidR="00BA4258" w:rsidRPr="00884727">
        <w:rPr>
          <w:rFonts w:ascii="Arial" w:hAnsi="Arial" w:cs="Arial"/>
        </w:rPr>
        <w:tab/>
      </w:r>
      <w:r w:rsidR="00BA4258" w:rsidRPr="00884727">
        <w:rPr>
          <w:rFonts w:ascii="Arial" w:hAnsi="Arial" w:cs="Arial"/>
        </w:rPr>
        <w:tab/>
      </w:r>
      <w:r w:rsidR="00652983" w:rsidRPr="00884727">
        <w:rPr>
          <w:rFonts w:ascii="Arial" w:hAnsi="Arial" w:cs="Arial"/>
        </w:rPr>
        <w:t>(C.O.No.</w:t>
      </w:r>
      <w:r w:rsidR="00B87CB4" w:rsidRPr="00884727">
        <w:rPr>
          <w:rFonts w:ascii="Arial" w:hAnsi="Arial" w:cs="Arial"/>
        </w:rPr>
        <w:t>3</w:t>
      </w:r>
      <w:r w:rsidR="00652983" w:rsidRPr="00884727">
        <w:rPr>
          <w:rFonts w:ascii="Arial" w:hAnsi="Arial" w:cs="Arial"/>
        </w:rPr>
        <w:t>) [Knowledge]</w:t>
      </w:r>
    </w:p>
    <w:p w14:paraId="4C261195" w14:textId="765D2708" w:rsidR="0080575C" w:rsidRPr="00884727" w:rsidRDefault="0080575C" w:rsidP="009159C5">
      <w:pPr>
        <w:spacing w:after="0"/>
        <w:jc w:val="both"/>
        <w:rPr>
          <w:rFonts w:ascii="Arial" w:hAnsi="Arial" w:cs="Arial"/>
          <w:bCs/>
        </w:rPr>
      </w:pPr>
      <w:r w:rsidRPr="00884727">
        <w:rPr>
          <w:rFonts w:ascii="Arial" w:hAnsi="Arial" w:cs="Arial"/>
          <w:bCs/>
        </w:rPr>
        <w:t xml:space="preserve">(A) </w:t>
      </w:r>
      <w:r w:rsidR="00BD4236" w:rsidRPr="00884727">
        <w:rPr>
          <w:rFonts w:ascii="Arial" w:hAnsi="Arial" w:cs="Arial"/>
          <w:bCs/>
        </w:rPr>
        <w:t>1:1</w:t>
      </w:r>
      <w:r w:rsidR="00366D97" w:rsidRPr="00884727">
        <w:rPr>
          <w:rFonts w:ascii="Arial" w:hAnsi="Arial" w:cs="Arial"/>
          <w:bCs/>
        </w:rPr>
        <w:t xml:space="preserve">           </w:t>
      </w:r>
      <w:r w:rsidRPr="00884727">
        <w:rPr>
          <w:rFonts w:ascii="Arial" w:hAnsi="Arial" w:cs="Arial"/>
        </w:rPr>
        <w:t xml:space="preserve">(B) </w:t>
      </w:r>
      <w:r w:rsidR="00BD4236" w:rsidRPr="00884727">
        <w:rPr>
          <w:rFonts w:ascii="Arial" w:hAnsi="Arial" w:cs="Arial"/>
        </w:rPr>
        <w:t>1:3</w:t>
      </w:r>
      <w:r w:rsidR="00366D97" w:rsidRPr="00884727">
        <w:rPr>
          <w:rFonts w:ascii="Arial" w:hAnsi="Arial" w:cs="Arial"/>
          <w:bCs/>
        </w:rPr>
        <w:t xml:space="preserve">               </w:t>
      </w:r>
      <w:r w:rsidRPr="00884727">
        <w:rPr>
          <w:rFonts w:ascii="Arial" w:hAnsi="Arial" w:cs="Arial"/>
        </w:rPr>
        <w:t xml:space="preserve">(C) </w:t>
      </w:r>
      <w:r w:rsidR="00BD4236" w:rsidRPr="00884727">
        <w:rPr>
          <w:rFonts w:ascii="Arial" w:hAnsi="Arial" w:cs="Arial"/>
        </w:rPr>
        <w:t>5:7</w:t>
      </w:r>
      <w:r w:rsidR="00366D97" w:rsidRPr="00884727">
        <w:rPr>
          <w:rFonts w:ascii="Arial" w:hAnsi="Arial" w:cs="Arial"/>
          <w:bCs/>
        </w:rPr>
        <w:t xml:space="preserve">              </w:t>
      </w:r>
      <w:r w:rsidRPr="00884727">
        <w:rPr>
          <w:rFonts w:ascii="Arial" w:hAnsi="Arial" w:cs="Arial"/>
          <w:bCs/>
        </w:rPr>
        <w:t xml:space="preserve">(D) </w:t>
      </w:r>
      <w:r w:rsidR="00BD4236" w:rsidRPr="00884727">
        <w:rPr>
          <w:rFonts w:ascii="Arial" w:hAnsi="Arial" w:cs="Arial"/>
          <w:bCs/>
        </w:rPr>
        <w:t>7:5</w:t>
      </w:r>
    </w:p>
    <w:p w14:paraId="4D7C39B1" w14:textId="77777777" w:rsidR="00D351D1" w:rsidRPr="00884727" w:rsidRDefault="00D351D1" w:rsidP="009159C5">
      <w:pPr>
        <w:spacing w:after="0"/>
        <w:jc w:val="both"/>
        <w:rPr>
          <w:rFonts w:ascii="Arial" w:hAnsi="Arial" w:cs="Arial"/>
        </w:rPr>
      </w:pPr>
    </w:p>
    <w:p w14:paraId="46DB0284" w14:textId="7D669157" w:rsidR="00EA0C58" w:rsidRPr="00884727" w:rsidRDefault="002F7B6B" w:rsidP="00B226BE">
      <w:pPr>
        <w:spacing w:after="0"/>
        <w:jc w:val="both"/>
        <w:rPr>
          <w:rFonts w:ascii="Arial" w:hAnsi="Arial" w:cs="Arial"/>
          <w:bCs/>
        </w:rPr>
      </w:pPr>
      <w:r w:rsidRPr="00884727">
        <w:rPr>
          <w:rFonts w:ascii="Arial" w:hAnsi="Arial" w:cs="Arial"/>
        </w:rPr>
        <w:t>7</w:t>
      </w:r>
      <w:r w:rsidR="00E56F8B" w:rsidRPr="00884727">
        <w:rPr>
          <w:rFonts w:ascii="Arial" w:hAnsi="Arial" w:cs="Arial"/>
        </w:rPr>
        <w:t xml:space="preserve">. </w:t>
      </w:r>
      <w:r w:rsidR="00EA0C58" w:rsidRPr="00884727">
        <w:rPr>
          <w:rFonts w:ascii="Arial" w:hAnsi="Arial" w:cs="Arial"/>
        </w:rPr>
        <w:t>Whenever there are divisible profits, __________ preference shares are paid dividend for all the previous years in which dividend could not be declared.</w:t>
      </w:r>
      <w:r w:rsidR="007E1B3B" w:rsidRPr="00884727">
        <w:rPr>
          <w:rFonts w:ascii="Arial" w:hAnsi="Arial" w:cs="Arial"/>
        </w:rPr>
        <w:t xml:space="preserve">  </w:t>
      </w:r>
      <w:r w:rsidR="007E1B3B" w:rsidRPr="00884727">
        <w:rPr>
          <w:rFonts w:ascii="Arial" w:hAnsi="Arial" w:cs="Arial"/>
        </w:rPr>
        <w:tab/>
      </w:r>
      <w:r w:rsidR="008D785B" w:rsidRPr="00884727">
        <w:rPr>
          <w:rFonts w:ascii="Arial" w:hAnsi="Arial" w:cs="Arial"/>
        </w:rPr>
        <w:t xml:space="preserve">   </w:t>
      </w:r>
      <w:r w:rsidR="00B87CB4" w:rsidRPr="00884727">
        <w:rPr>
          <w:rFonts w:ascii="Arial" w:hAnsi="Arial" w:cs="Arial"/>
        </w:rPr>
        <w:tab/>
      </w:r>
      <w:r w:rsidR="00B87CB4" w:rsidRPr="00884727">
        <w:rPr>
          <w:rFonts w:ascii="Arial" w:hAnsi="Arial" w:cs="Arial"/>
        </w:rPr>
        <w:tab/>
        <w:t xml:space="preserve"> (C.O.No.1) [Knowledge]</w:t>
      </w:r>
    </w:p>
    <w:p w14:paraId="20AB95F2" w14:textId="74DD2699" w:rsidR="00E56F8B" w:rsidRPr="00884727" w:rsidRDefault="001E169C" w:rsidP="009159C5">
      <w:pPr>
        <w:spacing w:after="0"/>
        <w:jc w:val="both"/>
        <w:rPr>
          <w:rFonts w:ascii="Arial" w:hAnsi="Arial" w:cs="Arial"/>
        </w:rPr>
      </w:pPr>
      <w:r w:rsidRPr="00884727">
        <w:rPr>
          <w:rFonts w:ascii="Arial" w:hAnsi="Arial" w:cs="Arial"/>
          <w:bCs/>
        </w:rPr>
        <w:t>(</w:t>
      </w:r>
      <w:r w:rsidR="00EA0C58" w:rsidRPr="00884727">
        <w:rPr>
          <w:rFonts w:ascii="Arial" w:hAnsi="Arial" w:cs="Arial"/>
          <w:bCs/>
        </w:rPr>
        <w:t xml:space="preserve">A) </w:t>
      </w:r>
      <w:r w:rsidR="00DE01D1" w:rsidRPr="00884727">
        <w:rPr>
          <w:rFonts w:ascii="Arial" w:hAnsi="Arial" w:cs="Arial"/>
          <w:bCs/>
        </w:rPr>
        <w:t>Non-</w:t>
      </w:r>
      <w:r w:rsidR="00EA0C58" w:rsidRPr="00884727">
        <w:rPr>
          <w:rFonts w:ascii="Arial" w:hAnsi="Arial" w:cs="Arial"/>
          <w:bCs/>
        </w:rPr>
        <w:t>Cumulative</w:t>
      </w:r>
      <w:r w:rsidR="00366D97" w:rsidRPr="00884727">
        <w:rPr>
          <w:rFonts w:ascii="Arial" w:hAnsi="Arial" w:cs="Arial"/>
        </w:rPr>
        <w:t xml:space="preserve">     </w:t>
      </w:r>
      <w:r w:rsidRPr="00884727">
        <w:rPr>
          <w:rFonts w:ascii="Arial" w:hAnsi="Arial" w:cs="Arial"/>
        </w:rPr>
        <w:t>(</w:t>
      </w:r>
      <w:r w:rsidR="00EA0C58" w:rsidRPr="00884727">
        <w:rPr>
          <w:rFonts w:ascii="Arial" w:hAnsi="Arial" w:cs="Arial"/>
        </w:rPr>
        <w:t>B) Cumulating</w:t>
      </w:r>
      <w:r w:rsidR="00366D97" w:rsidRPr="00884727">
        <w:rPr>
          <w:rFonts w:ascii="Arial" w:hAnsi="Arial" w:cs="Arial"/>
        </w:rPr>
        <w:t xml:space="preserve">         </w:t>
      </w:r>
      <w:r w:rsidRPr="00884727">
        <w:rPr>
          <w:rFonts w:ascii="Arial" w:hAnsi="Arial" w:cs="Arial"/>
        </w:rPr>
        <w:t>(</w:t>
      </w:r>
      <w:r w:rsidR="00EA0C58" w:rsidRPr="00884727">
        <w:rPr>
          <w:rFonts w:ascii="Arial" w:hAnsi="Arial" w:cs="Arial"/>
        </w:rPr>
        <w:t xml:space="preserve">C) Redeemable </w:t>
      </w:r>
      <w:r w:rsidR="00366D97" w:rsidRPr="00884727">
        <w:rPr>
          <w:rFonts w:ascii="Arial" w:hAnsi="Arial" w:cs="Arial"/>
        </w:rPr>
        <w:t xml:space="preserve">          </w:t>
      </w:r>
      <w:r w:rsidRPr="00884727">
        <w:rPr>
          <w:rFonts w:ascii="Arial" w:hAnsi="Arial" w:cs="Arial"/>
        </w:rPr>
        <w:t>(</w:t>
      </w:r>
      <w:r w:rsidR="00EA0C58" w:rsidRPr="00884727">
        <w:rPr>
          <w:rFonts w:ascii="Arial" w:hAnsi="Arial" w:cs="Arial"/>
        </w:rPr>
        <w:t>D) Irredeemable</w:t>
      </w:r>
    </w:p>
    <w:p w14:paraId="796764DB" w14:textId="77777777" w:rsidR="001E169C" w:rsidRPr="00884727" w:rsidRDefault="001E169C" w:rsidP="009159C5">
      <w:pPr>
        <w:spacing w:after="0"/>
        <w:jc w:val="both"/>
        <w:rPr>
          <w:rFonts w:ascii="Arial" w:hAnsi="Arial" w:cs="Arial"/>
        </w:rPr>
      </w:pPr>
    </w:p>
    <w:p w14:paraId="4053F647" w14:textId="301B830C" w:rsidR="00E56F8B" w:rsidRPr="00884727" w:rsidRDefault="002F7B6B" w:rsidP="009159C5">
      <w:pPr>
        <w:jc w:val="both"/>
        <w:rPr>
          <w:rFonts w:ascii="Arial" w:hAnsi="Arial" w:cs="Arial"/>
          <w:bCs/>
        </w:rPr>
      </w:pPr>
      <w:r w:rsidRPr="00884727">
        <w:rPr>
          <w:rFonts w:ascii="Arial" w:hAnsi="Arial" w:cs="Arial"/>
        </w:rPr>
        <w:t>8</w:t>
      </w:r>
      <w:r w:rsidR="00E56F8B" w:rsidRPr="00884727">
        <w:rPr>
          <w:rFonts w:ascii="Arial" w:hAnsi="Arial" w:cs="Arial"/>
        </w:rPr>
        <w:t xml:space="preserve">. </w:t>
      </w:r>
      <w:r w:rsidR="001E169C" w:rsidRPr="00884727">
        <w:rPr>
          <w:rFonts w:ascii="Arial" w:hAnsi="Arial" w:cs="Arial"/>
        </w:rPr>
        <w:t xml:space="preserve">If the face value of a share </w:t>
      </w:r>
      <w:proofErr w:type="gramStart"/>
      <w:r w:rsidR="001E169C" w:rsidRPr="00884727">
        <w:rPr>
          <w:rFonts w:ascii="Arial" w:hAnsi="Arial" w:cs="Arial"/>
        </w:rPr>
        <w:t xml:space="preserve">is </w:t>
      </w:r>
      <w:r w:rsidR="005928E7" w:rsidRPr="00884727">
        <w:rPr>
          <w:rFonts w:ascii="Calibri" w:hAnsi="Calibri" w:cs="Calibri"/>
        </w:rPr>
        <w:t>₹</w:t>
      </w:r>
      <w:r w:rsidR="001E169C" w:rsidRPr="00884727">
        <w:rPr>
          <w:rFonts w:ascii="Arial" w:hAnsi="Arial" w:cs="Arial"/>
        </w:rPr>
        <w:t xml:space="preserve"> 10</w:t>
      </w:r>
      <w:proofErr w:type="gramEnd"/>
      <w:r w:rsidR="001E169C" w:rsidRPr="00884727">
        <w:rPr>
          <w:rFonts w:ascii="Arial" w:hAnsi="Arial" w:cs="Arial"/>
        </w:rPr>
        <w:t xml:space="preserve">/- and the company call only </w:t>
      </w:r>
      <w:r w:rsidR="005928E7" w:rsidRPr="00884727">
        <w:rPr>
          <w:rFonts w:ascii="Calibri" w:hAnsi="Calibri" w:cs="Calibri"/>
        </w:rPr>
        <w:t>₹</w:t>
      </w:r>
      <w:r w:rsidR="001E169C" w:rsidRPr="00884727">
        <w:rPr>
          <w:rFonts w:ascii="Arial" w:hAnsi="Arial" w:cs="Arial"/>
        </w:rPr>
        <w:t xml:space="preserve"> 6/- now, then </w:t>
      </w:r>
      <w:r w:rsidR="005928E7" w:rsidRPr="00884727">
        <w:rPr>
          <w:rFonts w:ascii="Calibri" w:hAnsi="Calibri" w:cs="Calibri"/>
        </w:rPr>
        <w:t>₹</w:t>
      </w:r>
      <w:r w:rsidR="001E169C" w:rsidRPr="00884727">
        <w:rPr>
          <w:rFonts w:ascii="Arial" w:hAnsi="Arial" w:cs="Arial"/>
        </w:rPr>
        <w:t xml:space="preserve"> </w:t>
      </w:r>
      <w:r w:rsidR="00DA0FBB" w:rsidRPr="00884727">
        <w:rPr>
          <w:rFonts w:ascii="Arial" w:hAnsi="Arial" w:cs="Arial"/>
        </w:rPr>
        <w:t>4</w:t>
      </w:r>
      <w:r w:rsidR="001E169C" w:rsidRPr="00884727">
        <w:rPr>
          <w:rFonts w:ascii="Arial" w:hAnsi="Arial" w:cs="Arial"/>
        </w:rPr>
        <w:t xml:space="preserve">/- will be called as: </w:t>
      </w:r>
      <w:r w:rsidR="001E169C" w:rsidRPr="00884727">
        <w:rPr>
          <w:rFonts w:ascii="Arial" w:hAnsi="Arial" w:cs="Arial"/>
        </w:rPr>
        <w:tab/>
      </w:r>
      <w:r w:rsidR="001E169C" w:rsidRPr="00884727">
        <w:rPr>
          <w:rFonts w:ascii="Arial" w:hAnsi="Arial" w:cs="Arial"/>
        </w:rPr>
        <w:tab/>
      </w:r>
      <w:r w:rsidR="001E169C" w:rsidRPr="00884727">
        <w:rPr>
          <w:rFonts w:ascii="Arial" w:hAnsi="Arial" w:cs="Arial"/>
        </w:rPr>
        <w:tab/>
      </w:r>
      <w:r w:rsidR="001E169C" w:rsidRPr="00884727">
        <w:rPr>
          <w:rFonts w:ascii="Arial" w:hAnsi="Arial" w:cs="Arial"/>
        </w:rPr>
        <w:tab/>
      </w:r>
      <w:r w:rsidR="001E169C" w:rsidRPr="00884727">
        <w:rPr>
          <w:rFonts w:ascii="Arial" w:hAnsi="Arial" w:cs="Arial"/>
        </w:rPr>
        <w:tab/>
      </w:r>
      <w:r w:rsidR="001E169C" w:rsidRPr="00884727">
        <w:rPr>
          <w:rFonts w:ascii="Arial" w:hAnsi="Arial" w:cs="Arial"/>
        </w:rPr>
        <w:tab/>
      </w:r>
      <w:r w:rsidR="001E169C" w:rsidRPr="00884727">
        <w:rPr>
          <w:rFonts w:ascii="Arial" w:hAnsi="Arial" w:cs="Arial"/>
        </w:rPr>
        <w:tab/>
      </w:r>
      <w:r w:rsidR="008D785B" w:rsidRPr="00884727">
        <w:rPr>
          <w:rFonts w:ascii="Arial" w:hAnsi="Arial" w:cs="Arial"/>
        </w:rPr>
        <w:t xml:space="preserve">   </w:t>
      </w:r>
      <w:r w:rsidR="00AD66EA" w:rsidRPr="00884727">
        <w:rPr>
          <w:rFonts w:ascii="Arial" w:hAnsi="Arial" w:cs="Arial"/>
        </w:rPr>
        <w:tab/>
      </w:r>
      <w:r w:rsidR="00AD66EA" w:rsidRPr="00884727">
        <w:rPr>
          <w:rFonts w:ascii="Arial" w:hAnsi="Arial" w:cs="Arial"/>
        </w:rPr>
        <w:tab/>
      </w:r>
      <w:r w:rsidR="00AD66EA" w:rsidRPr="00884727">
        <w:rPr>
          <w:rFonts w:ascii="Arial" w:hAnsi="Arial" w:cs="Arial"/>
        </w:rPr>
        <w:tab/>
        <w:t xml:space="preserve"> </w:t>
      </w:r>
      <w:r w:rsidR="005928E7" w:rsidRPr="00884727">
        <w:rPr>
          <w:rFonts w:ascii="Arial" w:hAnsi="Arial" w:cs="Arial"/>
        </w:rPr>
        <w:tab/>
        <w:t xml:space="preserve"> </w:t>
      </w:r>
      <w:r w:rsidR="00AD66EA" w:rsidRPr="00884727">
        <w:rPr>
          <w:rFonts w:ascii="Arial" w:hAnsi="Arial" w:cs="Arial"/>
        </w:rPr>
        <w:t>(C.O.No.</w:t>
      </w:r>
      <w:r w:rsidR="00D8394B" w:rsidRPr="00884727">
        <w:rPr>
          <w:rFonts w:ascii="Arial" w:hAnsi="Arial" w:cs="Arial"/>
        </w:rPr>
        <w:t>1</w:t>
      </w:r>
      <w:r w:rsidR="00AD66EA" w:rsidRPr="00884727">
        <w:rPr>
          <w:rFonts w:ascii="Arial" w:hAnsi="Arial" w:cs="Arial"/>
        </w:rPr>
        <w:t>) [Knowledge]</w:t>
      </w:r>
    </w:p>
    <w:p w14:paraId="1CF4E214" w14:textId="22E5CD00" w:rsidR="0080575C" w:rsidRPr="00884727" w:rsidRDefault="0080575C" w:rsidP="009159C5">
      <w:pPr>
        <w:spacing w:after="0"/>
        <w:jc w:val="both"/>
        <w:rPr>
          <w:rFonts w:ascii="Arial" w:hAnsi="Arial" w:cs="Arial"/>
        </w:rPr>
      </w:pPr>
      <w:r w:rsidRPr="00884727">
        <w:rPr>
          <w:rFonts w:ascii="Arial" w:hAnsi="Arial" w:cs="Arial"/>
          <w:bCs/>
        </w:rPr>
        <w:t xml:space="preserve">(A) </w:t>
      </w:r>
      <w:r w:rsidR="00B76C74" w:rsidRPr="00884727">
        <w:rPr>
          <w:rFonts w:ascii="Arial" w:hAnsi="Arial" w:cs="Arial"/>
          <w:bCs/>
        </w:rPr>
        <w:t>C</w:t>
      </w:r>
      <w:r w:rsidR="001E169C" w:rsidRPr="00884727">
        <w:rPr>
          <w:rFonts w:ascii="Arial" w:hAnsi="Arial" w:cs="Arial"/>
          <w:bCs/>
        </w:rPr>
        <w:t>alled</w:t>
      </w:r>
      <w:r w:rsidRPr="00884727">
        <w:rPr>
          <w:rFonts w:ascii="Arial" w:hAnsi="Arial" w:cs="Arial"/>
          <w:bCs/>
        </w:rPr>
        <w:t xml:space="preserve"> share capital</w:t>
      </w:r>
      <w:r w:rsidR="00366D97" w:rsidRPr="00884727">
        <w:rPr>
          <w:rFonts w:ascii="Arial" w:hAnsi="Arial" w:cs="Arial"/>
        </w:rPr>
        <w:t xml:space="preserve">      </w:t>
      </w:r>
      <w:r w:rsidRPr="00884727">
        <w:rPr>
          <w:rFonts w:ascii="Arial" w:hAnsi="Arial" w:cs="Arial"/>
        </w:rPr>
        <w:t xml:space="preserve">(B) </w:t>
      </w:r>
      <w:r w:rsidR="00B76C74" w:rsidRPr="00884727">
        <w:rPr>
          <w:rFonts w:ascii="Arial" w:hAnsi="Arial" w:cs="Arial"/>
        </w:rPr>
        <w:t>Unc</w:t>
      </w:r>
      <w:r w:rsidRPr="00884727">
        <w:rPr>
          <w:rFonts w:ascii="Arial" w:hAnsi="Arial" w:cs="Arial"/>
        </w:rPr>
        <w:t>alled up Share capital</w:t>
      </w:r>
      <w:r w:rsidR="00366D97" w:rsidRPr="00884727">
        <w:rPr>
          <w:rFonts w:ascii="Arial" w:hAnsi="Arial" w:cs="Arial"/>
        </w:rPr>
        <w:t xml:space="preserve">       </w:t>
      </w:r>
      <w:r w:rsidRPr="00884727">
        <w:rPr>
          <w:rFonts w:ascii="Arial" w:hAnsi="Arial" w:cs="Arial"/>
        </w:rPr>
        <w:t xml:space="preserve">(C) </w:t>
      </w:r>
      <w:r w:rsidR="001E169C" w:rsidRPr="00884727">
        <w:rPr>
          <w:rFonts w:ascii="Arial" w:hAnsi="Arial" w:cs="Arial"/>
        </w:rPr>
        <w:t>Paid-up</w:t>
      </w:r>
      <w:r w:rsidRPr="00884727">
        <w:rPr>
          <w:rFonts w:ascii="Arial" w:hAnsi="Arial" w:cs="Arial"/>
        </w:rPr>
        <w:t xml:space="preserve"> Share capital</w:t>
      </w:r>
    </w:p>
    <w:p w14:paraId="7991ED2F" w14:textId="77777777" w:rsidR="0080575C" w:rsidRPr="00884727" w:rsidRDefault="0080575C" w:rsidP="009159C5">
      <w:pPr>
        <w:spacing w:after="0"/>
        <w:jc w:val="both"/>
        <w:rPr>
          <w:rFonts w:ascii="Arial" w:hAnsi="Arial" w:cs="Arial"/>
          <w:bCs/>
        </w:rPr>
      </w:pPr>
      <w:r w:rsidRPr="00884727">
        <w:rPr>
          <w:rFonts w:ascii="Arial" w:hAnsi="Arial" w:cs="Arial"/>
          <w:bCs/>
        </w:rPr>
        <w:t>(D) Subscribed Share capital</w:t>
      </w:r>
    </w:p>
    <w:p w14:paraId="49D95E43" w14:textId="77777777" w:rsidR="00E56F8B" w:rsidRPr="00884727" w:rsidRDefault="00E56F8B" w:rsidP="009159C5">
      <w:pPr>
        <w:spacing w:after="0"/>
        <w:jc w:val="both"/>
        <w:rPr>
          <w:rFonts w:ascii="Arial" w:hAnsi="Arial" w:cs="Arial"/>
        </w:rPr>
      </w:pPr>
    </w:p>
    <w:p w14:paraId="66D4A2B9" w14:textId="6B05E59B" w:rsidR="007E1B3B" w:rsidRPr="00884727" w:rsidRDefault="002F7B6B" w:rsidP="009159C5">
      <w:pPr>
        <w:spacing w:after="0"/>
        <w:jc w:val="both"/>
        <w:rPr>
          <w:rFonts w:ascii="Arial" w:hAnsi="Arial" w:cs="Arial"/>
        </w:rPr>
      </w:pPr>
      <w:r w:rsidRPr="00884727">
        <w:rPr>
          <w:rFonts w:ascii="Arial" w:hAnsi="Arial" w:cs="Arial"/>
        </w:rPr>
        <w:t>9</w:t>
      </w:r>
      <w:r w:rsidR="00E56F8B" w:rsidRPr="00884727">
        <w:rPr>
          <w:rFonts w:ascii="Arial" w:hAnsi="Arial" w:cs="Arial"/>
        </w:rPr>
        <w:t xml:space="preserve">. </w:t>
      </w:r>
      <w:r w:rsidR="00D737C1" w:rsidRPr="00884727">
        <w:rPr>
          <w:rFonts w:ascii="Arial" w:hAnsi="Arial" w:cs="Arial"/>
        </w:rPr>
        <w:t>When a company buys-back its own shares from the open market, it shall physically destroy the shares so bought-back within ______ days from the date of completion of buy-back.</w:t>
      </w:r>
    </w:p>
    <w:p w14:paraId="366BC25C" w14:textId="5F0C2414" w:rsidR="006574E8" w:rsidRPr="00884727" w:rsidRDefault="006574E8" w:rsidP="009159C5">
      <w:pPr>
        <w:spacing w:after="0"/>
        <w:jc w:val="right"/>
        <w:rPr>
          <w:rFonts w:ascii="Arial" w:hAnsi="Arial" w:cs="Arial"/>
          <w:bCs/>
        </w:rPr>
      </w:pPr>
      <w:r w:rsidRPr="00884727">
        <w:rPr>
          <w:rFonts w:ascii="Arial" w:hAnsi="Arial" w:cs="Arial"/>
        </w:rPr>
        <w:t>(C.O.No.4) [Knowledge]</w:t>
      </w:r>
    </w:p>
    <w:p w14:paraId="0960DAFE" w14:textId="04691B7A" w:rsidR="00E56F8B" w:rsidRPr="00884727" w:rsidRDefault="007E1B3B" w:rsidP="009159C5">
      <w:pPr>
        <w:spacing w:after="0"/>
        <w:jc w:val="both"/>
        <w:rPr>
          <w:rFonts w:ascii="Arial" w:hAnsi="Arial" w:cs="Arial"/>
          <w:bCs/>
        </w:rPr>
      </w:pPr>
      <w:r w:rsidRPr="00884727">
        <w:rPr>
          <w:rFonts w:ascii="Arial" w:hAnsi="Arial" w:cs="Arial"/>
          <w:bCs/>
        </w:rPr>
        <w:t xml:space="preserve">(A) </w:t>
      </w:r>
      <w:r w:rsidR="001F47F0" w:rsidRPr="00884727">
        <w:rPr>
          <w:rFonts w:ascii="Arial" w:hAnsi="Arial" w:cs="Arial"/>
          <w:bCs/>
        </w:rPr>
        <w:t>15</w:t>
      </w:r>
      <w:r w:rsidR="00366D97" w:rsidRPr="00884727">
        <w:rPr>
          <w:rFonts w:ascii="Arial" w:hAnsi="Arial" w:cs="Arial"/>
          <w:bCs/>
        </w:rPr>
        <w:t xml:space="preserve">             </w:t>
      </w:r>
      <w:r w:rsidRPr="00884727">
        <w:rPr>
          <w:rFonts w:ascii="Arial" w:hAnsi="Arial" w:cs="Arial"/>
        </w:rPr>
        <w:t xml:space="preserve">(B) </w:t>
      </w:r>
      <w:r w:rsidR="001F47F0" w:rsidRPr="00884727">
        <w:rPr>
          <w:rFonts w:ascii="Arial" w:hAnsi="Arial" w:cs="Arial"/>
        </w:rPr>
        <w:t>5</w:t>
      </w:r>
      <w:r w:rsidRPr="00884727">
        <w:rPr>
          <w:rFonts w:ascii="Arial" w:hAnsi="Arial" w:cs="Arial"/>
        </w:rPr>
        <w:t xml:space="preserve"> </w:t>
      </w:r>
      <w:r w:rsidR="00366D97" w:rsidRPr="00884727">
        <w:rPr>
          <w:rFonts w:ascii="Arial" w:hAnsi="Arial" w:cs="Arial"/>
          <w:bCs/>
        </w:rPr>
        <w:t xml:space="preserve">                  </w:t>
      </w:r>
      <w:r w:rsidRPr="00884727">
        <w:rPr>
          <w:rFonts w:ascii="Arial" w:hAnsi="Arial" w:cs="Arial"/>
        </w:rPr>
        <w:t xml:space="preserve">(C) </w:t>
      </w:r>
      <w:r w:rsidR="001F47F0" w:rsidRPr="00884727">
        <w:rPr>
          <w:rFonts w:ascii="Arial" w:hAnsi="Arial" w:cs="Arial"/>
        </w:rPr>
        <w:t>7</w:t>
      </w:r>
      <w:r w:rsidR="00366D97" w:rsidRPr="00884727">
        <w:rPr>
          <w:rFonts w:ascii="Arial" w:hAnsi="Arial" w:cs="Arial"/>
          <w:bCs/>
        </w:rPr>
        <w:t xml:space="preserve">                </w:t>
      </w:r>
      <w:r w:rsidRPr="00884727">
        <w:rPr>
          <w:rFonts w:ascii="Arial" w:hAnsi="Arial" w:cs="Arial"/>
        </w:rPr>
        <w:t xml:space="preserve">(D) </w:t>
      </w:r>
      <w:r w:rsidR="001F47F0" w:rsidRPr="00884727">
        <w:rPr>
          <w:rFonts w:ascii="Arial" w:hAnsi="Arial" w:cs="Arial"/>
        </w:rPr>
        <w:t>9</w:t>
      </w:r>
    </w:p>
    <w:p w14:paraId="63BDF0F4" w14:textId="350A7DA3" w:rsidR="00E56F8B" w:rsidRPr="00884727" w:rsidRDefault="00E56F8B" w:rsidP="009159C5">
      <w:pPr>
        <w:spacing w:after="0"/>
        <w:jc w:val="both"/>
        <w:rPr>
          <w:rFonts w:ascii="Arial" w:hAnsi="Arial" w:cs="Arial"/>
        </w:rPr>
      </w:pPr>
    </w:p>
    <w:p w14:paraId="10DE4F86" w14:textId="77777777" w:rsidR="00366D97" w:rsidRPr="00884727" w:rsidRDefault="00A43675" w:rsidP="004C02E3">
      <w:pPr>
        <w:spacing w:after="0" w:line="240" w:lineRule="auto"/>
        <w:jc w:val="both"/>
        <w:rPr>
          <w:rFonts w:ascii="Arial" w:hAnsi="Arial" w:cs="Arial"/>
        </w:rPr>
      </w:pPr>
      <w:r w:rsidRPr="00884727">
        <w:rPr>
          <w:rFonts w:ascii="Arial" w:hAnsi="Arial" w:cs="Arial"/>
        </w:rPr>
        <w:t xml:space="preserve">10. A company issued 1,000 shares, 40% of which is underwritten by Nikhil. Out of 800 applications received, the marked applications are 350. The net liability of Nikhil is: </w:t>
      </w:r>
      <w:r w:rsidRPr="00884727">
        <w:rPr>
          <w:rFonts w:ascii="Arial" w:hAnsi="Arial" w:cs="Arial"/>
        </w:rPr>
        <w:tab/>
        <w:t xml:space="preserve"> </w:t>
      </w:r>
      <w:r w:rsidR="00366D97" w:rsidRPr="00884727">
        <w:rPr>
          <w:rFonts w:ascii="Arial" w:hAnsi="Arial" w:cs="Arial"/>
        </w:rPr>
        <w:t xml:space="preserve">  </w:t>
      </w:r>
    </w:p>
    <w:p w14:paraId="3513CD46" w14:textId="23C0D933" w:rsidR="00A43675" w:rsidRPr="00884727" w:rsidRDefault="00366D97" w:rsidP="00366D97">
      <w:pPr>
        <w:spacing w:after="0" w:line="240" w:lineRule="auto"/>
        <w:jc w:val="both"/>
        <w:rPr>
          <w:rFonts w:ascii="Arial" w:hAnsi="Arial" w:cs="Arial"/>
        </w:rPr>
      </w:pPr>
      <w:r w:rsidRPr="00884727">
        <w:rPr>
          <w:rFonts w:ascii="Arial" w:hAnsi="Arial" w:cs="Arial"/>
        </w:rPr>
        <w:t xml:space="preserve">                                                                                                                    </w:t>
      </w:r>
      <w:r w:rsidR="00A43675" w:rsidRPr="00884727">
        <w:rPr>
          <w:rFonts w:ascii="Arial" w:hAnsi="Arial" w:cs="Arial"/>
        </w:rPr>
        <w:t>(C.O.No.2) [Knowledge]</w:t>
      </w:r>
    </w:p>
    <w:p w14:paraId="6F7854D1" w14:textId="030DF344" w:rsidR="00E734FE" w:rsidRPr="00884727" w:rsidRDefault="00A43675" w:rsidP="00366D97">
      <w:pPr>
        <w:spacing w:after="0"/>
        <w:jc w:val="both"/>
        <w:rPr>
          <w:rFonts w:ascii="Arial" w:hAnsi="Arial" w:cs="Arial"/>
        </w:rPr>
      </w:pPr>
      <w:r w:rsidRPr="00884727">
        <w:rPr>
          <w:rFonts w:ascii="Arial" w:hAnsi="Arial" w:cs="Arial"/>
        </w:rPr>
        <w:t>(A) 100</w:t>
      </w:r>
      <w:r w:rsidR="00366D97" w:rsidRPr="00884727">
        <w:rPr>
          <w:rFonts w:ascii="Arial" w:hAnsi="Arial" w:cs="Arial"/>
        </w:rPr>
        <w:t xml:space="preserve">     </w:t>
      </w:r>
      <w:r w:rsidRPr="00884727">
        <w:rPr>
          <w:rFonts w:ascii="Arial" w:hAnsi="Arial" w:cs="Arial"/>
        </w:rPr>
        <w:t>(B) 50</w:t>
      </w:r>
      <w:r w:rsidR="00366D97" w:rsidRPr="00884727">
        <w:rPr>
          <w:rFonts w:ascii="Arial" w:hAnsi="Arial" w:cs="Arial"/>
        </w:rPr>
        <w:t xml:space="preserve">     </w:t>
      </w:r>
      <w:r w:rsidRPr="00884727">
        <w:rPr>
          <w:rFonts w:ascii="Arial" w:hAnsi="Arial" w:cs="Arial"/>
        </w:rPr>
        <w:t>(C) 150</w:t>
      </w:r>
      <w:r w:rsidR="00366D97" w:rsidRPr="00884727">
        <w:rPr>
          <w:rFonts w:ascii="Arial" w:hAnsi="Arial" w:cs="Arial"/>
        </w:rPr>
        <w:t xml:space="preserve">       </w:t>
      </w:r>
      <w:r w:rsidRPr="00884727">
        <w:rPr>
          <w:rFonts w:ascii="Arial" w:hAnsi="Arial" w:cs="Arial"/>
          <w:bCs/>
        </w:rPr>
        <w:t>(D) 200</w:t>
      </w:r>
    </w:p>
    <w:p w14:paraId="7AB525A0" w14:textId="1B2EDA45" w:rsidR="00553BED" w:rsidRPr="00884727" w:rsidRDefault="004E3391" w:rsidP="009159C5">
      <w:pPr>
        <w:spacing w:after="160"/>
        <w:jc w:val="center"/>
        <w:rPr>
          <w:rFonts w:ascii="Arial" w:hAnsi="Arial" w:cs="Arial"/>
          <w:b/>
        </w:rPr>
      </w:pPr>
      <w:r w:rsidRPr="00884727">
        <w:rPr>
          <w:rFonts w:ascii="Arial" w:hAnsi="Arial" w:cs="Arial"/>
          <w:b/>
        </w:rPr>
        <w:t>Part B</w:t>
      </w:r>
      <w:r w:rsidR="00BE377D" w:rsidRPr="00884727">
        <w:rPr>
          <w:rFonts w:ascii="Arial" w:hAnsi="Arial" w:cs="Arial"/>
          <w:b/>
        </w:rPr>
        <w:t xml:space="preserve"> (Thought Provoking Questions)</w:t>
      </w:r>
    </w:p>
    <w:p w14:paraId="17181F84" w14:textId="160B7CB7" w:rsidR="004E3391" w:rsidRPr="00884727" w:rsidRDefault="00553BED" w:rsidP="009159C5">
      <w:pPr>
        <w:rPr>
          <w:rFonts w:ascii="Arial" w:hAnsi="Arial" w:cs="Arial"/>
          <w:b/>
        </w:rPr>
      </w:pPr>
      <w:r w:rsidRPr="00884727">
        <w:rPr>
          <w:rFonts w:ascii="Arial" w:hAnsi="Arial" w:cs="Arial"/>
          <w:b/>
        </w:rPr>
        <w:t>Answer all the questions.</w:t>
      </w:r>
      <w:r w:rsidR="00884727" w:rsidRPr="00884727">
        <w:rPr>
          <w:rFonts w:ascii="Arial" w:hAnsi="Arial" w:cs="Arial"/>
          <w:b/>
        </w:rPr>
        <w:t xml:space="preserve">                                                                            </w:t>
      </w:r>
      <w:r w:rsidR="00EC745F" w:rsidRPr="00884727">
        <w:rPr>
          <w:rFonts w:ascii="Arial" w:hAnsi="Arial" w:cs="Arial"/>
          <w:b/>
        </w:rPr>
        <w:tab/>
        <w:t xml:space="preserve">        </w:t>
      </w:r>
      <w:r w:rsidR="00E56F8B" w:rsidRPr="00884727">
        <w:rPr>
          <w:rFonts w:ascii="Arial" w:hAnsi="Arial" w:cs="Arial"/>
          <w:b/>
        </w:rPr>
        <w:t>(</w:t>
      </w:r>
      <w:r w:rsidR="00D17FA4" w:rsidRPr="00884727">
        <w:rPr>
          <w:rFonts w:ascii="Arial" w:hAnsi="Arial" w:cs="Arial"/>
          <w:b/>
        </w:rPr>
        <w:t>5</w:t>
      </w:r>
      <w:r w:rsidR="00E72356" w:rsidRPr="00884727">
        <w:rPr>
          <w:rFonts w:ascii="Arial" w:hAnsi="Arial" w:cs="Arial"/>
          <w:b/>
        </w:rPr>
        <w:t>Q*</w:t>
      </w:r>
      <w:r w:rsidR="00061F35" w:rsidRPr="00884727">
        <w:rPr>
          <w:rFonts w:ascii="Arial" w:hAnsi="Arial" w:cs="Arial"/>
          <w:b/>
        </w:rPr>
        <w:t>8</w:t>
      </w:r>
      <w:r w:rsidR="00E72356" w:rsidRPr="00884727">
        <w:rPr>
          <w:rFonts w:ascii="Arial" w:hAnsi="Arial" w:cs="Arial"/>
          <w:b/>
        </w:rPr>
        <w:t>M</w:t>
      </w:r>
      <w:r w:rsidR="004E3391" w:rsidRPr="00884727">
        <w:rPr>
          <w:rFonts w:ascii="Arial" w:hAnsi="Arial" w:cs="Arial"/>
          <w:b/>
        </w:rPr>
        <w:t>=</w:t>
      </w:r>
      <w:r w:rsidR="00061F35" w:rsidRPr="00884727">
        <w:rPr>
          <w:rFonts w:ascii="Arial" w:hAnsi="Arial" w:cs="Arial"/>
          <w:b/>
        </w:rPr>
        <w:t>4</w:t>
      </w:r>
      <w:r w:rsidR="00E72356" w:rsidRPr="00884727">
        <w:rPr>
          <w:rFonts w:ascii="Arial" w:hAnsi="Arial" w:cs="Arial"/>
          <w:b/>
        </w:rPr>
        <w:t>0</w:t>
      </w:r>
      <w:r w:rsidR="004E3391" w:rsidRPr="00884727">
        <w:rPr>
          <w:rFonts w:ascii="Arial" w:hAnsi="Arial" w:cs="Arial"/>
          <w:b/>
        </w:rPr>
        <w:t>)</w:t>
      </w:r>
    </w:p>
    <w:p w14:paraId="234D2713" w14:textId="67E51B4D" w:rsidR="00BA4258" w:rsidRPr="00884727" w:rsidRDefault="00113D61" w:rsidP="00BA4258">
      <w:pPr>
        <w:spacing w:line="240" w:lineRule="auto"/>
        <w:jc w:val="both"/>
        <w:rPr>
          <w:rFonts w:ascii="Arial" w:hAnsi="Arial" w:cs="Arial"/>
        </w:rPr>
      </w:pPr>
      <w:r w:rsidRPr="00884727">
        <w:rPr>
          <w:rFonts w:ascii="Arial" w:hAnsi="Arial" w:cs="Arial"/>
          <w:bCs/>
        </w:rPr>
        <w:t>1</w:t>
      </w:r>
      <w:r w:rsidR="00366D97" w:rsidRPr="00884727">
        <w:rPr>
          <w:rFonts w:ascii="Arial" w:hAnsi="Arial" w:cs="Arial"/>
          <w:bCs/>
        </w:rPr>
        <w:t>1</w:t>
      </w:r>
      <w:r w:rsidR="004C02E3" w:rsidRPr="00884727">
        <w:rPr>
          <w:rFonts w:ascii="Arial" w:hAnsi="Arial" w:cs="Arial"/>
          <w:bCs/>
        </w:rPr>
        <w:t xml:space="preserve">. </w:t>
      </w:r>
      <w:r w:rsidR="00BA4258" w:rsidRPr="00884727">
        <w:rPr>
          <w:rFonts w:ascii="Arial" w:hAnsi="Arial" w:cs="Arial"/>
          <w:lang w:val="en-IN"/>
        </w:rPr>
        <w:t xml:space="preserve">The authorised capital of a limited company is </w:t>
      </w:r>
      <w:proofErr w:type="spellStart"/>
      <w:r w:rsidR="00BA4258" w:rsidRPr="00884727">
        <w:rPr>
          <w:rFonts w:ascii="Arial" w:hAnsi="Arial" w:cs="Arial"/>
          <w:lang w:val="en-IN"/>
        </w:rPr>
        <w:t>Rs</w:t>
      </w:r>
      <w:proofErr w:type="spellEnd"/>
      <w:r w:rsidR="00BA4258" w:rsidRPr="00884727">
        <w:rPr>
          <w:rFonts w:ascii="Arial" w:hAnsi="Arial" w:cs="Arial"/>
          <w:lang w:val="en-IN"/>
        </w:rPr>
        <w:t xml:space="preserve">. 2,00,000 divided in to 20,000 equity shares of Rs.10 each. Out of these, 15,000 shares have been issued to the public, payable </w:t>
      </w:r>
      <w:proofErr w:type="spellStart"/>
      <w:r w:rsidR="00BA4258" w:rsidRPr="00884727">
        <w:rPr>
          <w:rFonts w:ascii="Arial" w:hAnsi="Arial" w:cs="Arial"/>
          <w:lang w:val="en-IN"/>
        </w:rPr>
        <w:t>Rs</w:t>
      </w:r>
      <w:proofErr w:type="spellEnd"/>
      <w:r w:rsidR="00BA4258" w:rsidRPr="00884727">
        <w:rPr>
          <w:rFonts w:ascii="Arial" w:hAnsi="Arial" w:cs="Arial"/>
          <w:lang w:val="en-IN"/>
        </w:rPr>
        <w:t xml:space="preserve">. 2 on application, </w:t>
      </w:r>
      <w:proofErr w:type="spellStart"/>
      <w:r w:rsidR="00BA4258" w:rsidRPr="00884727">
        <w:rPr>
          <w:rFonts w:ascii="Arial" w:hAnsi="Arial" w:cs="Arial"/>
          <w:lang w:val="en-IN"/>
        </w:rPr>
        <w:t>Rs</w:t>
      </w:r>
      <w:proofErr w:type="spellEnd"/>
      <w:r w:rsidR="00BA4258" w:rsidRPr="00884727">
        <w:rPr>
          <w:rFonts w:ascii="Arial" w:hAnsi="Arial" w:cs="Arial"/>
          <w:lang w:val="en-IN"/>
        </w:rPr>
        <w:t xml:space="preserve">. 4 on allotment, </w:t>
      </w:r>
      <w:proofErr w:type="spellStart"/>
      <w:r w:rsidR="00BA4258" w:rsidRPr="00884727">
        <w:rPr>
          <w:rFonts w:ascii="Arial" w:hAnsi="Arial" w:cs="Arial"/>
          <w:lang w:val="en-IN"/>
        </w:rPr>
        <w:t>Rs</w:t>
      </w:r>
      <w:proofErr w:type="spellEnd"/>
      <w:r w:rsidR="00BA4258" w:rsidRPr="00884727">
        <w:rPr>
          <w:rFonts w:ascii="Arial" w:hAnsi="Arial" w:cs="Arial"/>
          <w:lang w:val="en-IN"/>
        </w:rPr>
        <w:t xml:space="preserve">. 2 on first call and </w:t>
      </w:r>
      <w:proofErr w:type="spellStart"/>
      <w:r w:rsidR="00BA4258" w:rsidRPr="00884727">
        <w:rPr>
          <w:rFonts w:ascii="Arial" w:hAnsi="Arial" w:cs="Arial"/>
          <w:lang w:val="en-IN"/>
        </w:rPr>
        <w:t>Rs</w:t>
      </w:r>
      <w:proofErr w:type="spellEnd"/>
      <w:r w:rsidR="00BA4258" w:rsidRPr="00884727">
        <w:rPr>
          <w:rFonts w:ascii="Arial" w:hAnsi="Arial" w:cs="Arial"/>
          <w:lang w:val="en-IN"/>
        </w:rPr>
        <w:t xml:space="preserve">. 2 on second and final call. </w:t>
      </w:r>
    </w:p>
    <w:p w14:paraId="491B512D" w14:textId="7CB7D39B" w:rsidR="004C02E3" w:rsidRPr="00884727" w:rsidRDefault="00A05B3A" w:rsidP="00BA4258">
      <w:pPr>
        <w:autoSpaceDE w:val="0"/>
        <w:autoSpaceDN w:val="0"/>
        <w:adjustRightInd w:val="0"/>
        <w:spacing w:after="0" w:line="240" w:lineRule="auto"/>
        <w:jc w:val="right"/>
        <w:rPr>
          <w:rFonts w:ascii="Arial" w:hAnsi="Arial" w:cs="Arial"/>
          <w:bCs/>
        </w:rPr>
      </w:pPr>
      <w:r w:rsidRPr="00884727">
        <w:rPr>
          <w:rFonts w:ascii="Arial" w:hAnsi="Arial" w:cs="Arial"/>
          <w:lang w:val="en-IN"/>
        </w:rPr>
        <w:t xml:space="preserve">Apply </w:t>
      </w:r>
      <w:r w:rsidR="00BA4258" w:rsidRPr="00884727">
        <w:rPr>
          <w:rFonts w:ascii="Arial" w:hAnsi="Arial" w:cs="Arial"/>
          <w:lang w:val="en-IN"/>
        </w:rPr>
        <w:t>necessary journal entries and prepare Balance sheet. All amounts have been duly received.</w:t>
      </w:r>
      <w:r w:rsidR="00BA4258" w:rsidRPr="00884727">
        <w:rPr>
          <w:rFonts w:ascii="Arial" w:hAnsi="Arial" w:cs="Arial"/>
          <w:bCs/>
        </w:rPr>
        <w:t xml:space="preserve">                                                                                               (CO1, Comprehension)</w:t>
      </w:r>
    </w:p>
    <w:p w14:paraId="69DF5070" w14:textId="5B554727" w:rsidR="00912306" w:rsidRPr="00884727" w:rsidRDefault="00366D97" w:rsidP="009159C5">
      <w:pPr>
        <w:autoSpaceDE w:val="0"/>
        <w:autoSpaceDN w:val="0"/>
        <w:adjustRightInd w:val="0"/>
        <w:spacing w:after="0"/>
        <w:jc w:val="both"/>
        <w:rPr>
          <w:rFonts w:ascii="Arial" w:hAnsi="Arial" w:cs="Arial"/>
          <w:bCs/>
          <w:lang w:val="en-IN"/>
        </w:rPr>
      </w:pPr>
      <w:r w:rsidRPr="00884727">
        <w:rPr>
          <w:rFonts w:ascii="Arial" w:hAnsi="Arial" w:cs="Arial"/>
          <w:bCs/>
        </w:rPr>
        <w:t>1</w:t>
      </w:r>
      <w:r w:rsidR="00BF3CDE" w:rsidRPr="00884727">
        <w:rPr>
          <w:rFonts w:ascii="Arial" w:hAnsi="Arial" w:cs="Arial"/>
          <w:bCs/>
        </w:rPr>
        <w:t>2</w:t>
      </w:r>
      <w:r w:rsidR="004E19E9" w:rsidRPr="00884727">
        <w:rPr>
          <w:rFonts w:ascii="Arial" w:hAnsi="Arial" w:cs="Arial"/>
          <w:bCs/>
        </w:rPr>
        <w:t xml:space="preserve">.  </w:t>
      </w:r>
      <w:proofErr w:type="spellStart"/>
      <w:r w:rsidR="00912306" w:rsidRPr="00884727">
        <w:rPr>
          <w:rFonts w:ascii="Arial" w:hAnsi="Arial" w:cs="Arial"/>
          <w:bCs/>
          <w:lang w:val="en-IN"/>
        </w:rPr>
        <w:t>Lillies</w:t>
      </w:r>
      <w:proofErr w:type="spellEnd"/>
      <w:r w:rsidR="00912306" w:rsidRPr="00884727">
        <w:rPr>
          <w:rFonts w:ascii="Arial" w:hAnsi="Arial" w:cs="Arial"/>
          <w:bCs/>
          <w:lang w:val="en-IN"/>
        </w:rPr>
        <w:t xml:space="preserve"> Ltd. issued 1,00,000 equity shares, where the issue was underwritten by 3 underwriters as follows:</w:t>
      </w:r>
    </w:p>
    <w:p w14:paraId="371DCD80" w14:textId="6B062676" w:rsidR="00912306" w:rsidRPr="00884727" w:rsidRDefault="00912306" w:rsidP="009159C5">
      <w:pPr>
        <w:autoSpaceDE w:val="0"/>
        <w:autoSpaceDN w:val="0"/>
        <w:adjustRightInd w:val="0"/>
        <w:spacing w:after="0"/>
        <w:jc w:val="both"/>
        <w:rPr>
          <w:rFonts w:ascii="Arial" w:hAnsi="Arial" w:cs="Arial"/>
          <w:bCs/>
          <w:lang w:val="en-IN"/>
        </w:rPr>
      </w:pPr>
      <w:r w:rsidRPr="00884727">
        <w:rPr>
          <w:rFonts w:ascii="Arial" w:hAnsi="Arial" w:cs="Arial"/>
          <w:bCs/>
          <w:lang w:val="pt-BR"/>
        </w:rPr>
        <w:tab/>
      </w:r>
      <w:r w:rsidR="006D6A84" w:rsidRPr="00884727">
        <w:rPr>
          <w:rFonts w:ascii="Arial" w:hAnsi="Arial" w:cs="Arial"/>
          <w:bCs/>
          <w:lang w:val="pt-BR"/>
        </w:rPr>
        <w:tab/>
      </w:r>
      <w:r w:rsidRPr="00884727">
        <w:rPr>
          <w:rFonts w:ascii="Arial" w:hAnsi="Arial" w:cs="Arial"/>
          <w:bCs/>
          <w:lang w:val="pt-BR"/>
        </w:rPr>
        <w:t xml:space="preserve">A </w:t>
      </w:r>
      <w:r w:rsidR="004C02E3" w:rsidRPr="00884727">
        <w:rPr>
          <w:rFonts w:ascii="Arial" w:hAnsi="Arial" w:cs="Arial"/>
          <w:bCs/>
          <w:lang w:val="pt-BR"/>
        </w:rPr>
        <w:t>3</w:t>
      </w:r>
      <w:r w:rsidRPr="00884727">
        <w:rPr>
          <w:rFonts w:ascii="Arial" w:hAnsi="Arial" w:cs="Arial"/>
          <w:bCs/>
          <w:lang w:val="pt-BR"/>
        </w:rPr>
        <w:t xml:space="preserve">0%; B 30%; C </w:t>
      </w:r>
      <w:r w:rsidR="004C02E3" w:rsidRPr="00884727">
        <w:rPr>
          <w:rFonts w:ascii="Arial" w:hAnsi="Arial" w:cs="Arial"/>
          <w:bCs/>
          <w:lang w:val="pt-BR"/>
        </w:rPr>
        <w:t>4</w:t>
      </w:r>
      <w:r w:rsidRPr="00884727">
        <w:rPr>
          <w:rFonts w:ascii="Arial" w:hAnsi="Arial" w:cs="Arial"/>
          <w:bCs/>
          <w:lang w:val="pt-BR"/>
        </w:rPr>
        <w:t>0%</w:t>
      </w:r>
    </w:p>
    <w:p w14:paraId="71B14C82" w14:textId="6430127A" w:rsidR="00912306" w:rsidRPr="00884727" w:rsidRDefault="00912306" w:rsidP="009159C5">
      <w:pPr>
        <w:autoSpaceDE w:val="0"/>
        <w:autoSpaceDN w:val="0"/>
        <w:adjustRightInd w:val="0"/>
        <w:spacing w:after="0"/>
        <w:jc w:val="both"/>
        <w:rPr>
          <w:rFonts w:ascii="Arial" w:hAnsi="Arial" w:cs="Arial"/>
          <w:bCs/>
          <w:lang w:val="en-IN"/>
        </w:rPr>
      </w:pPr>
      <w:r w:rsidRPr="00884727">
        <w:rPr>
          <w:rFonts w:ascii="Arial" w:hAnsi="Arial" w:cs="Arial"/>
          <w:bCs/>
        </w:rPr>
        <w:t>Applications for 60,000 shares were received in all, out of which applications for 20,000 shares had the stamp of A; those for 10,000 shares that of B and those for 20,000 shares that of C. The remaining applications for 10,000 shares did not bear any stamp.</w:t>
      </w:r>
      <w:r w:rsidRPr="00884727">
        <w:rPr>
          <w:rFonts w:ascii="Arial" w:hAnsi="Arial" w:cs="Arial"/>
          <w:bCs/>
          <w:lang w:val="en-IN"/>
        </w:rPr>
        <w:t xml:space="preserve"> </w:t>
      </w:r>
      <w:r w:rsidRPr="00884727">
        <w:rPr>
          <w:rFonts w:ascii="Arial" w:hAnsi="Arial" w:cs="Arial"/>
          <w:bCs/>
        </w:rPr>
        <w:t>Determine the liability of the underwriters.</w:t>
      </w:r>
    </w:p>
    <w:p w14:paraId="03A41782" w14:textId="3BC4F25D" w:rsidR="001B4F0D" w:rsidRPr="00884727" w:rsidRDefault="001D5323" w:rsidP="009159C5">
      <w:pPr>
        <w:autoSpaceDE w:val="0"/>
        <w:autoSpaceDN w:val="0"/>
        <w:adjustRightInd w:val="0"/>
        <w:jc w:val="both"/>
        <w:rPr>
          <w:rFonts w:ascii="Arial" w:eastAsiaTheme="minorHAnsi" w:hAnsi="Arial" w:cs="Arial"/>
          <w:bCs/>
          <w:lang w:val="en-IN"/>
        </w:rPr>
      </w:pPr>
      <w:r w:rsidRPr="00884727">
        <w:rPr>
          <w:rFonts w:ascii="Arial" w:hAnsi="Arial" w:cs="Arial"/>
        </w:rPr>
        <w:tab/>
      </w:r>
      <w:r w:rsidRPr="00884727">
        <w:rPr>
          <w:rFonts w:ascii="Arial" w:hAnsi="Arial" w:cs="Arial"/>
        </w:rPr>
        <w:tab/>
      </w:r>
      <w:r w:rsidRPr="00884727">
        <w:rPr>
          <w:rFonts w:ascii="Arial" w:hAnsi="Arial" w:cs="Arial"/>
        </w:rPr>
        <w:tab/>
      </w:r>
      <w:r w:rsidRPr="00884727">
        <w:rPr>
          <w:rFonts w:ascii="Arial" w:hAnsi="Arial" w:cs="Arial"/>
        </w:rPr>
        <w:tab/>
      </w:r>
      <w:r w:rsidRPr="00884727">
        <w:rPr>
          <w:rFonts w:ascii="Arial" w:hAnsi="Arial" w:cs="Arial"/>
        </w:rPr>
        <w:tab/>
      </w:r>
      <w:r w:rsidRPr="00884727">
        <w:rPr>
          <w:rFonts w:ascii="Arial" w:hAnsi="Arial" w:cs="Arial"/>
        </w:rPr>
        <w:tab/>
        <w:t xml:space="preserve">   </w:t>
      </w:r>
      <w:r w:rsidR="00C62F7C" w:rsidRPr="00884727">
        <w:rPr>
          <w:rFonts w:ascii="Arial" w:hAnsi="Arial" w:cs="Arial"/>
        </w:rPr>
        <w:tab/>
      </w:r>
      <w:r w:rsidR="00C62F7C" w:rsidRPr="00884727">
        <w:rPr>
          <w:rFonts w:ascii="Arial" w:hAnsi="Arial" w:cs="Arial"/>
        </w:rPr>
        <w:tab/>
      </w:r>
      <w:r w:rsidR="00C62F7C" w:rsidRPr="00884727">
        <w:rPr>
          <w:rFonts w:ascii="Arial" w:hAnsi="Arial" w:cs="Arial"/>
        </w:rPr>
        <w:tab/>
        <w:t xml:space="preserve">  </w:t>
      </w:r>
      <w:r w:rsidRPr="00884727">
        <w:rPr>
          <w:rFonts w:ascii="Arial" w:hAnsi="Arial" w:cs="Arial"/>
        </w:rPr>
        <w:t xml:space="preserve"> </w:t>
      </w:r>
      <w:r w:rsidR="00617143" w:rsidRPr="00884727">
        <w:rPr>
          <w:rFonts w:ascii="Arial" w:hAnsi="Arial" w:cs="Arial"/>
        </w:rPr>
        <w:t xml:space="preserve">   </w:t>
      </w:r>
      <w:r w:rsidR="008B0B24" w:rsidRPr="00884727">
        <w:rPr>
          <w:rFonts w:ascii="Arial" w:hAnsi="Arial" w:cs="Arial"/>
        </w:rPr>
        <w:tab/>
      </w:r>
      <w:r w:rsidR="00CF1C9C" w:rsidRPr="00884727">
        <w:rPr>
          <w:rFonts w:ascii="Arial" w:hAnsi="Arial" w:cs="Arial"/>
        </w:rPr>
        <w:t xml:space="preserve">    (C.O.No.2) [Comprehension]</w:t>
      </w:r>
    </w:p>
    <w:p w14:paraId="1F99AB19" w14:textId="71979428" w:rsidR="0043582E" w:rsidRPr="00884727" w:rsidRDefault="00366D97" w:rsidP="008C1F66">
      <w:pPr>
        <w:autoSpaceDE w:val="0"/>
        <w:autoSpaceDN w:val="0"/>
        <w:adjustRightInd w:val="0"/>
        <w:jc w:val="both"/>
        <w:rPr>
          <w:rFonts w:ascii="Arial" w:hAnsi="Arial" w:cs="Arial"/>
          <w:bCs/>
        </w:rPr>
      </w:pPr>
      <w:r w:rsidRPr="00884727">
        <w:rPr>
          <w:rFonts w:ascii="Arial" w:hAnsi="Arial" w:cs="Arial"/>
          <w:bCs/>
        </w:rPr>
        <w:t>1</w:t>
      </w:r>
      <w:r w:rsidR="00BF3CDE" w:rsidRPr="00884727">
        <w:rPr>
          <w:rFonts w:ascii="Arial" w:hAnsi="Arial" w:cs="Arial"/>
          <w:bCs/>
        </w:rPr>
        <w:t>3</w:t>
      </w:r>
      <w:r w:rsidR="001B4F0D" w:rsidRPr="00884727">
        <w:rPr>
          <w:rFonts w:ascii="Arial" w:hAnsi="Arial" w:cs="Arial"/>
          <w:bCs/>
        </w:rPr>
        <w:t xml:space="preserve">. </w:t>
      </w:r>
      <w:r w:rsidR="0043582E" w:rsidRPr="00884727">
        <w:rPr>
          <w:rFonts w:ascii="Arial" w:hAnsi="Arial" w:cs="Arial"/>
          <w:bCs/>
        </w:rPr>
        <w:t xml:space="preserve"> </w:t>
      </w:r>
      <w:r w:rsidR="00BA4258" w:rsidRPr="00884727">
        <w:rPr>
          <w:rFonts w:ascii="Arial" w:hAnsi="Arial" w:cs="Arial"/>
          <w:color w:val="111111"/>
          <w:spacing w:val="1"/>
          <w:shd w:val="clear" w:color="auto" w:fill="FFFFFF"/>
        </w:rPr>
        <w:t>Preference shares, more commonly referred to as </w:t>
      </w:r>
      <w:hyperlink r:id="rId10" w:history="1">
        <w:r w:rsidR="00BA4258" w:rsidRPr="00884727">
          <w:rPr>
            <w:rStyle w:val="Hyperlink"/>
            <w:rFonts w:ascii="Arial" w:hAnsi="Arial" w:cs="Arial"/>
            <w:color w:val="auto"/>
            <w:spacing w:val="1"/>
            <w:u w:val="none"/>
            <w:shd w:val="clear" w:color="auto" w:fill="FFFFFF"/>
          </w:rPr>
          <w:t>preferred stock</w:t>
        </w:r>
      </w:hyperlink>
      <w:r w:rsidR="00BA4258" w:rsidRPr="00884727">
        <w:rPr>
          <w:rFonts w:ascii="Arial" w:hAnsi="Arial" w:cs="Arial"/>
          <w:color w:val="111111"/>
          <w:spacing w:val="1"/>
          <w:shd w:val="clear" w:color="auto" w:fill="FFFFFF"/>
        </w:rPr>
        <w:t xml:space="preserve">, are shares of a company’s stock with dividends that are paid out to shareholders before common stock dividends are </w:t>
      </w:r>
      <w:proofErr w:type="spellStart"/>
      <w:r w:rsidR="00BA4258" w:rsidRPr="00884727">
        <w:rPr>
          <w:rFonts w:ascii="Arial" w:hAnsi="Arial" w:cs="Arial"/>
          <w:color w:val="111111"/>
          <w:spacing w:val="1"/>
          <w:shd w:val="clear" w:color="auto" w:fill="FFFFFF"/>
        </w:rPr>
        <w:t>issued.</w:t>
      </w:r>
      <w:r w:rsidR="00BA4258" w:rsidRPr="00884727">
        <w:rPr>
          <w:rFonts w:ascii="Arial" w:hAnsi="Arial" w:cs="Arial"/>
        </w:rPr>
        <w:t>Discuss</w:t>
      </w:r>
      <w:proofErr w:type="spellEnd"/>
      <w:r w:rsidR="00BA4258" w:rsidRPr="00884727">
        <w:rPr>
          <w:rFonts w:ascii="Arial" w:hAnsi="Arial" w:cs="Arial"/>
        </w:rPr>
        <w:t xml:space="preserve"> about the different types of Preference shares.</w:t>
      </w:r>
      <w:r w:rsidR="00E734FE" w:rsidRPr="00884727">
        <w:rPr>
          <w:rFonts w:ascii="Arial" w:hAnsi="Arial" w:cs="Arial"/>
          <w:b/>
        </w:rPr>
        <w:t xml:space="preserve">  </w:t>
      </w:r>
      <w:r w:rsidR="00CB16EC" w:rsidRPr="00884727">
        <w:rPr>
          <w:rFonts w:ascii="Arial" w:hAnsi="Arial" w:cs="Arial"/>
          <w:b/>
        </w:rPr>
        <w:tab/>
        <w:t xml:space="preserve">   </w:t>
      </w:r>
      <w:r w:rsidR="00617143" w:rsidRPr="00884727">
        <w:rPr>
          <w:rFonts w:ascii="Arial" w:hAnsi="Arial" w:cs="Arial"/>
          <w:b/>
        </w:rPr>
        <w:tab/>
        <w:t xml:space="preserve">      </w:t>
      </w:r>
      <w:r w:rsidR="006D24EA" w:rsidRPr="00884727">
        <w:rPr>
          <w:rFonts w:ascii="Arial" w:hAnsi="Arial" w:cs="Arial"/>
          <w:b/>
        </w:rPr>
        <w:tab/>
      </w:r>
      <w:r w:rsidR="00CF1C9C" w:rsidRPr="00884727">
        <w:rPr>
          <w:rFonts w:ascii="Arial" w:hAnsi="Arial" w:cs="Arial"/>
          <w:b/>
        </w:rPr>
        <w:t xml:space="preserve">    </w:t>
      </w:r>
      <w:r w:rsidR="00BA4258" w:rsidRPr="00884727">
        <w:rPr>
          <w:rFonts w:ascii="Arial" w:hAnsi="Arial" w:cs="Arial"/>
          <w:b/>
        </w:rPr>
        <w:tab/>
      </w:r>
      <w:r w:rsidR="00BA4258" w:rsidRPr="00884727">
        <w:rPr>
          <w:rFonts w:ascii="Arial" w:hAnsi="Arial" w:cs="Arial"/>
          <w:b/>
        </w:rPr>
        <w:tab/>
      </w:r>
      <w:r w:rsidR="00BA4258" w:rsidRPr="00884727">
        <w:rPr>
          <w:rFonts w:ascii="Arial" w:hAnsi="Arial" w:cs="Arial"/>
          <w:b/>
        </w:rPr>
        <w:tab/>
      </w:r>
      <w:r w:rsidR="00BA4258" w:rsidRPr="00884727">
        <w:rPr>
          <w:rFonts w:ascii="Arial" w:hAnsi="Arial" w:cs="Arial"/>
          <w:b/>
        </w:rPr>
        <w:tab/>
      </w:r>
      <w:r w:rsidR="008C1F66" w:rsidRPr="00884727">
        <w:rPr>
          <w:rFonts w:ascii="Arial" w:hAnsi="Arial" w:cs="Arial"/>
          <w:b/>
        </w:rPr>
        <w:t xml:space="preserve"> </w:t>
      </w:r>
      <w:r w:rsidR="00BA4258" w:rsidRPr="00884727">
        <w:rPr>
          <w:rFonts w:ascii="Arial" w:hAnsi="Arial" w:cs="Arial"/>
          <w:b/>
        </w:rPr>
        <w:t xml:space="preserve">                                                                                       </w:t>
      </w:r>
      <w:r w:rsidR="00CF1C9C" w:rsidRPr="00884727">
        <w:rPr>
          <w:rFonts w:ascii="Arial" w:hAnsi="Arial" w:cs="Arial"/>
        </w:rPr>
        <w:t>(C.O.No.</w:t>
      </w:r>
      <w:r w:rsidR="00835D6B" w:rsidRPr="00884727">
        <w:rPr>
          <w:rFonts w:ascii="Arial" w:hAnsi="Arial" w:cs="Arial"/>
        </w:rPr>
        <w:t>2</w:t>
      </w:r>
      <w:r w:rsidR="00CF1C9C" w:rsidRPr="00884727">
        <w:rPr>
          <w:rFonts w:ascii="Arial" w:hAnsi="Arial" w:cs="Arial"/>
        </w:rPr>
        <w:t>) [Comprehension]</w:t>
      </w:r>
    </w:p>
    <w:p w14:paraId="7CB664BA" w14:textId="77777777" w:rsidR="008D7CE0" w:rsidRPr="00884727" w:rsidRDefault="00366D97" w:rsidP="008D7CE0">
      <w:pPr>
        <w:autoSpaceDE w:val="0"/>
        <w:autoSpaceDN w:val="0"/>
        <w:adjustRightInd w:val="0"/>
        <w:jc w:val="both"/>
        <w:rPr>
          <w:rFonts w:ascii="Arial" w:hAnsi="Arial" w:cs="Arial"/>
          <w:bCs/>
          <w:lang w:val="en-IN"/>
        </w:rPr>
      </w:pPr>
      <w:r w:rsidRPr="00884727">
        <w:rPr>
          <w:rFonts w:ascii="Arial" w:hAnsi="Arial" w:cs="Arial"/>
          <w:bCs/>
        </w:rPr>
        <w:t>1</w:t>
      </w:r>
      <w:r w:rsidR="00BF3CDE" w:rsidRPr="00884727">
        <w:rPr>
          <w:rFonts w:ascii="Arial" w:hAnsi="Arial" w:cs="Arial"/>
          <w:bCs/>
        </w:rPr>
        <w:t>4</w:t>
      </w:r>
      <w:r w:rsidR="00433E33" w:rsidRPr="00884727">
        <w:rPr>
          <w:rFonts w:ascii="Arial" w:hAnsi="Arial" w:cs="Arial"/>
          <w:bCs/>
        </w:rPr>
        <w:t>.</w:t>
      </w:r>
      <w:r w:rsidR="006B3829" w:rsidRPr="00884727">
        <w:rPr>
          <w:rFonts w:ascii="Arial" w:hAnsi="Arial" w:cs="Arial"/>
          <w:bCs/>
        </w:rPr>
        <w:t xml:space="preserve">   </w:t>
      </w:r>
      <w:r w:rsidR="008D7CE0" w:rsidRPr="00884727">
        <w:rPr>
          <w:rFonts w:ascii="Arial" w:hAnsi="Arial" w:cs="Arial"/>
          <w:bCs/>
          <w:lang w:val="en-IN"/>
        </w:rPr>
        <w:t xml:space="preserve">Luxury Cars Ltd. issued 100000 shares of </w:t>
      </w:r>
      <w:proofErr w:type="spellStart"/>
      <w:r w:rsidR="008D7CE0" w:rsidRPr="00884727">
        <w:rPr>
          <w:rFonts w:ascii="Arial" w:hAnsi="Arial" w:cs="Arial"/>
          <w:bCs/>
          <w:lang w:val="en-IN"/>
        </w:rPr>
        <w:t>Rs</w:t>
      </w:r>
      <w:proofErr w:type="spellEnd"/>
      <w:r w:rsidR="008D7CE0" w:rsidRPr="00884727">
        <w:rPr>
          <w:rFonts w:ascii="Arial" w:hAnsi="Arial" w:cs="Arial"/>
          <w:bCs/>
          <w:lang w:val="en-IN"/>
        </w:rPr>
        <w:t xml:space="preserve"> 10 each at a premium of </w:t>
      </w:r>
      <w:proofErr w:type="spellStart"/>
      <w:r w:rsidR="008D7CE0" w:rsidRPr="00884727">
        <w:rPr>
          <w:rFonts w:ascii="Arial" w:hAnsi="Arial" w:cs="Arial"/>
          <w:bCs/>
          <w:lang w:val="en-IN"/>
        </w:rPr>
        <w:t>Rs</w:t>
      </w:r>
      <w:proofErr w:type="spellEnd"/>
      <w:r w:rsidR="008D7CE0" w:rsidRPr="00884727">
        <w:rPr>
          <w:rFonts w:ascii="Arial" w:hAnsi="Arial" w:cs="Arial"/>
          <w:bCs/>
          <w:lang w:val="en-IN"/>
        </w:rPr>
        <w:t xml:space="preserve"> 5 per share, payable as: </w:t>
      </w:r>
    </w:p>
    <w:p w14:paraId="7C4338B7" w14:textId="77777777" w:rsidR="008D7CE0" w:rsidRPr="00884727" w:rsidRDefault="008D7CE0" w:rsidP="008D7CE0">
      <w:pPr>
        <w:autoSpaceDE w:val="0"/>
        <w:autoSpaceDN w:val="0"/>
        <w:adjustRightInd w:val="0"/>
        <w:spacing w:after="0"/>
        <w:jc w:val="both"/>
        <w:rPr>
          <w:rFonts w:ascii="Arial" w:hAnsi="Arial" w:cs="Arial"/>
          <w:bCs/>
        </w:rPr>
      </w:pPr>
      <w:r w:rsidRPr="00884727">
        <w:rPr>
          <w:rFonts w:ascii="Arial" w:hAnsi="Arial" w:cs="Arial"/>
          <w:bCs/>
          <w:lang w:val="en-IN"/>
        </w:rPr>
        <w:t xml:space="preserve">On application </w:t>
      </w:r>
      <w:proofErr w:type="spellStart"/>
      <w:r w:rsidRPr="00884727">
        <w:rPr>
          <w:rFonts w:ascii="Arial" w:hAnsi="Arial" w:cs="Arial"/>
          <w:bCs/>
          <w:lang w:val="en-IN"/>
        </w:rPr>
        <w:t>Rs</w:t>
      </w:r>
      <w:proofErr w:type="spellEnd"/>
      <w:r w:rsidRPr="00884727">
        <w:rPr>
          <w:rFonts w:ascii="Arial" w:hAnsi="Arial" w:cs="Arial"/>
          <w:bCs/>
          <w:lang w:val="en-IN"/>
        </w:rPr>
        <w:t xml:space="preserve">. 4 (including </w:t>
      </w:r>
      <w:proofErr w:type="spellStart"/>
      <w:r w:rsidRPr="00884727">
        <w:rPr>
          <w:rFonts w:ascii="Arial" w:hAnsi="Arial" w:cs="Arial"/>
          <w:bCs/>
          <w:lang w:val="en-IN"/>
        </w:rPr>
        <w:t>Rs</w:t>
      </w:r>
      <w:proofErr w:type="spellEnd"/>
      <w:r w:rsidRPr="00884727">
        <w:rPr>
          <w:rFonts w:ascii="Arial" w:hAnsi="Arial" w:cs="Arial"/>
          <w:bCs/>
          <w:lang w:val="en-IN"/>
        </w:rPr>
        <w:t xml:space="preserve"> 2 premium) per share </w:t>
      </w:r>
    </w:p>
    <w:p w14:paraId="39E3BC24" w14:textId="77777777" w:rsidR="008D7CE0" w:rsidRPr="00884727" w:rsidRDefault="008D7CE0" w:rsidP="008D7CE0">
      <w:pPr>
        <w:autoSpaceDE w:val="0"/>
        <w:autoSpaceDN w:val="0"/>
        <w:adjustRightInd w:val="0"/>
        <w:spacing w:after="0"/>
        <w:jc w:val="both"/>
        <w:rPr>
          <w:rFonts w:ascii="Arial" w:hAnsi="Arial" w:cs="Arial"/>
          <w:bCs/>
        </w:rPr>
      </w:pPr>
      <w:r w:rsidRPr="00884727">
        <w:rPr>
          <w:rFonts w:ascii="Arial" w:hAnsi="Arial" w:cs="Arial"/>
          <w:bCs/>
          <w:lang w:val="en-IN"/>
        </w:rPr>
        <w:t xml:space="preserve">On allotment </w:t>
      </w:r>
      <w:proofErr w:type="spellStart"/>
      <w:r w:rsidRPr="00884727">
        <w:rPr>
          <w:rFonts w:ascii="Arial" w:hAnsi="Arial" w:cs="Arial"/>
          <w:bCs/>
          <w:lang w:val="en-IN"/>
        </w:rPr>
        <w:t>Rs</w:t>
      </w:r>
      <w:proofErr w:type="spellEnd"/>
      <w:r w:rsidRPr="00884727">
        <w:rPr>
          <w:rFonts w:ascii="Arial" w:hAnsi="Arial" w:cs="Arial"/>
          <w:bCs/>
          <w:lang w:val="en-IN"/>
        </w:rPr>
        <w:t xml:space="preserve"> 8 (including </w:t>
      </w:r>
      <w:proofErr w:type="spellStart"/>
      <w:r w:rsidRPr="00884727">
        <w:rPr>
          <w:rFonts w:ascii="Arial" w:hAnsi="Arial" w:cs="Arial"/>
          <w:bCs/>
          <w:lang w:val="en-IN"/>
        </w:rPr>
        <w:t>Rs</w:t>
      </w:r>
      <w:proofErr w:type="spellEnd"/>
      <w:r w:rsidRPr="00884727">
        <w:rPr>
          <w:rFonts w:ascii="Arial" w:hAnsi="Arial" w:cs="Arial"/>
          <w:bCs/>
          <w:lang w:val="en-IN"/>
        </w:rPr>
        <w:t xml:space="preserve"> 3 premium) per share </w:t>
      </w:r>
    </w:p>
    <w:p w14:paraId="70B58E10" w14:textId="77777777" w:rsidR="008D7CE0" w:rsidRPr="00884727" w:rsidRDefault="008D7CE0" w:rsidP="008D7CE0">
      <w:pPr>
        <w:autoSpaceDE w:val="0"/>
        <w:autoSpaceDN w:val="0"/>
        <w:adjustRightInd w:val="0"/>
        <w:spacing w:after="0"/>
        <w:jc w:val="both"/>
        <w:rPr>
          <w:rFonts w:ascii="Arial" w:hAnsi="Arial" w:cs="Arial"/>
          <w:bCs/>
        </w:rPr>
      </w:pPr>
      <w:r w:rsidRPr="00884727">
        <w:rPr>
          <w:rFonts w:ascii="Arial" w:hAnsi="Arial" w:cs="Arial"/>
          <w:bCs/>
          <w:lang w:val="en-IN"/>
        </w:rPr>
        <w:t xml:space="preserve">On call </w:t>
      </w:r>
      <w:proofErr w:type="spellStart"/>
      <w:r w:rsidRPr="00884727">
        <w:rPr>
          <w:rFonts w:ascii="Arial" w:hAnsi="Arial" w:cs="Arial"/>
          <w:bCs/>
          <w:lang w:val="en-IN"/>
        </w:rPr>
        <w:t>Rs</w:t>
      </w:r>
      <w:proofErr w:type="spellEnd"/>
      <w:r w:rsidRPr="00884727">
        <w:rPr>
          <w:rFonts w:ascii="Arial" w:hAnsi="Arial" w:cs="Arial"/>
          <w:bCs/>
          <w:lang w:val="en-IN"/>
        </w:rPr>
        <w:t xml:space="preserve">. 3 per share. </w:t>
      </w:r>
    </w:p>
    <w:p w14:paraId="3551751F" w14:textId="68A1AE6F" w:rsidR="006B3829" w:rsidRPr="00884727" w:rsidRDefault="008D7CE0" w:rsidP="008D7CE0">
      <w:pPr>
        <w:autoSpaceDE w:val="0"/>
        <w:autoSpaceDN w:val="0"/>
        <w:adjustRightInd w:val="0"/>
        <w:spacing w:after="0"/>
        <w:jc w:val="both"/>
        <w:rPr>
          <w:rFonts w:ascii="Arial" w:hAnsi="Arial" w:cs="Arial"/>
          <w:bCs/>
        </w:rPr>
      </w:pPr>
      <w:r w:rsidRPr="00884727">
        <w:rPr>
          <w:rFonts w:ascii="Arial" w:hAnsi="Arial" w:cs="Arial"/>
          <w:bCs/>
          <w:lang w:val="en-IN"/>
        </w:rPr>
        <w:lastRenderedPageBreak/>
        <w:t xml:space="preserve">Applications were received for 100000 shares and allotment was made to all. </w:t>
      </w:r>
      <w:r w:rsidR="00A05B3A" w:rsidRPr="00884727">
        <w:rPr>
          <w:rFonts w:ascii="Arial" w:hAnsi="Arial" w:cs="Arial"/>
          <w:bCs/>
          <w:lang w:val="en-IN"/>
        </w:rPr>
        <w:t>Apply</w:t>
      </w:r>
      <w:r w:rsidRPr="00884727">
        <w:rPr>
          <w:rFonts w:ascii="Arial" w:hAnsi="Arial" w:cs="Arial"/>
          <w:bCs/>
          <w:lang w:val="en-IN"/>
        </w:rPr>
        <w:t xml:space="preserve"> journal entries</w:t>
      </w:r>
      <w:r w:rsidR="00CB16EC" w:rsidRPr="00884727">
        <w:rPr>
          <w:rFonts w:ascii="Arial" w:eastAsiaTheme="minorHAnsi" w:hAnsi="Arial" w:cs="Arial"/>
          <w:lang w:val="en-IN"/>
        </w:rPr>
        <w:t>.</w:t>
      </w:r>
      <w:r w:rsidR="006614F6" w:rsidRPr="00884727">
        <w:rPr>
          <w:rFonts w:ascii="Arial" w:hAnsi="Arial" w:cs="Arial"/>
        </w:rPr>
        <w:tab/>
      </w:r>
      <w:r w:rsidR="006614F6" w:rsidRPr="00884727">
        <w:rPr>
          <w:rFonts w:ascii="Arial" w:hAnsi="Arial" w:cs="Arial"/>
        </w:rPr>
        <w:tab/>
      </w:r>
      <w:r w:rsidR="00E734FE" w:rsidRPr="00884727">
        <w:rPr>
          <w:rFonts w:ascii="Arial" w:hAnsi="Arial" w:cs="Arial"/>
        </w:rPr>
        <w:t xml:space="preserve">  </w:t>
      </w:r>
      <w:r w:rsidRPr="00884727">
        <w:rPr>
          <w:rFonts w:ascii="Arial" w:hAnsi="Arial" w:cs="Arial"/>
        </w:rPr>
        <w:t xml:space="preserve">                                                                                       </w:t>
      </w:r>
      <w:r w:rsidR="00E734FE" w:rsidRPr="00884727">
        <w:rPr>
          <w:rFonts w:ascii="Arial" w:hAnsi="Arial" w:cs="Arial"/>
        </w:rPr>
        <w:t xml:space="preserve"> </w:t>
      </w:r>
      <w:r w:rsidR="00CF1C9C" w:rsidRPr="00884727">
        <w:rPr>
          <w:rFonts w:ascii="Arial" w:hAnsi="Arial" w:cs="Arial"/>
        </w:rPr>
        <w:t>(C.O.No.1) [Comprehension]</w:t>
      </w:r>
    </w:p>
    <w:p w14:paraId="789A9AEA" w14:textId="468BFDBC" w:rsidR="00482FF3" w:rsidRPr="00884727" w:rsidRDefault="00366D97" w:rsidP="00366D97">
      <w:pPr>
        <w:jc w:val="both"/>
        <w:rPr>
          <w:rFonts w:ascii="Arial" w:hAnsi="Arial" w:cs="Arial"/>
          <w:bCs/>
          <w:lang w:val="en-IN"/>
        </w:rPr>
      </w:pPr>
      <w:r w:rsidRPr="00884727">
        <w:rPr>
          <w:rFonts w:ascii="Arial" w:hAnsi="Arial" w:cs="Arial"/>
        </w:rPr>
        <w:t>1</w:t>
      </w:r>
      <w:r w:rsidR="00113D61" w:rsidRPr="00884727">
        <w:rPr>
          <w:rFonts w:ascii="Arial" w:hAnsi="Arial" w:cs="Arial"/>
        </w:rPr>
        <w:t>5</w:t>
      </w:r>
      <w:r w:rsidR="004C02E3" w:rsidRPr="00884727">
        <w:rPr>
          <w:rFonts w:ascii="Arial" w:hAnsi="Arial" w:cs="Arial"/>
        </w:rPr>
        <w:t xml:space="preserve">.  </w:t>
      </w:r>
      <w:r w:rsidR="004C02E3" w:rsidRPr="00884727">
        <w:rPr>
          <w:rFonts w:ascii="Arial" w:hAnsi="Arial" w:cs="Arial"/>
          <w:lang w:val="en-IN"/>
        </w:rPr>
        <w:t>Differential voting rights (DVRs) refer to equity shares holding differential rights as to dividend and/or voting. Discuss the conditions for issuing the equity shares with DVR under Companies Act, 2013.</w:t>
      </w:r>
      <w:r w:rsidR="004C02E3" w:rsidRPr="00884727">
        <w:rPr>
          <w:rFonts w:ascii="Arial" w:hAnsi="Arial" w:cs="Arial"/>
          <w:lang w:val="en-IN"/>
        </w:rPr>
        <w:tab/>
      </w:r>
      <w:r w:rsidR="004C02E3" w:rsidRPr="00884727">
        <w:rPr>
          <w:rFonts w:ascii="Arial" w:hAnsi="Arial" w:cs="Arial"/>
          <w:lang w:val="en-IN"/>
        </w:rPr>
        <w:tab/>
      </w:r>
      <w:r w:rsidR="004C02E3" w:rsidRPr="00884727">
        <w:rPr>
          <w:rFonts w:ascii="Arial" w:hAnsi="Arial" w:cs="Arial"/>
          <w:lang w:val="en-IN"/>
        </w:rPr>
        <w:tab/>
      </w:r>
      <w:r w:rsidR="004C02E3" w:rsidRPr="00884727">
        <w:rPr>
          <w:rFonts w:ascii="Arial" w:hAnsi="Arial" w:cs="Arial"/>
          <w:lang w:val="en-IN"/>
        </w:rPr>
        <w:tab/>
      </w:r>
      <w:r w:rsidR="004C02E3" w:rsidRPr="00884727">
        <w:rPr>
          <w:rFonts w:ascii="Arial" w:hAnsi="Arial" w:cs="Arial"/>
          <w:lang w:val="en-IN"/>
        </w:rPr>
        <w:tab/>
        <w:t xml:space="preserve">      </w:t>
      </w:r>
      <w:r w:rsidR="004C02E3" w:rsidRPr="00884727">
        <w:rPr>
          <w:rFonts w:ascii="Arial" w:hAnsi="Arial" w:cs="Arial"/>
          <w:lang w:val="en-IN"/>
        </w:rPr>
        <w:tab/>
      </w:r>
      <w:r w:rsidR="004C02E3" w:rsidRPr="00884727">
        <w:rPr>
          <w:rFonts w:ascii="Arial" w:hAnsi="Arial" w:cs="Arial"/>
          <w:lang w:val="en-IN"/>
        </w:rPr>
        <w:tab/>
      </w:r>
      <w:r w:rsidR="004C02E3" w:rsidRPr="00884727">
        <w:rPr>
          <w:rFonts w:ascii="Arial" w:hAnsi="Arial" w:cs="Arial"/>
          <w:lang w:val="en-IN"/>
        </w:rPr>
        <w:tab/>
      </w:r>
      <w:r w:rsidR="004C02E3" w:rsidRPr="00884727">
        <w:rPr>
          <w:rFonts w:ascii="Arial" w:hAnsi="Arial" w:cs="Arial"/>
          <w:lang w:val="en-IN"/>
        </w:rPr>
        <w:tab/>
      </w:r>
      <w:r w:rsidR="004C02E3" w:rsidRPr="00884727">
        <w:rPr>
          <w:rFonts w:ascii="Arial" w:hAnsi="Arial" w:cs="Arial"/>
          <w:lang w:val="en-IN"/>
        </w:rPr>
        <w:tab/>
        <w:t xml:space="preserve">    </w:t>
      </w:r>
      <w:r w:rsidR="004C02E3" w:rsidRPr="00884727">
        <w:rPr>
          <w:rFonts w:ascii="Arial" w:hAnsi="Arial" w:cs="Arial"/>
        </w:rPr>
        <w:t>(C.O.No.5) [Comprehension]</w:t>
      </w:r>
    </w:p>
    <w:p w14:paraId="68F08968" w14:textId="50FB23BA" w:rsidR="00553BED" w:rsidRPr="00884727" w:rsidRDefault="004E3391" w:rsidP="009159C5">
      <w:pPr>
        <w:jc w:val="center"/>
        <w:rPr>
          <w:rFonts w:ascii="Arial" w:hAnsi="Arial" w:cs="Arial"/>
          <w:b/>
        </w:rPr>
      </w:pPr>
      <w:r w:rsidRPr="00884727">
        <w:rPr>
          <w:rFonts w:ascii="Arial" w:hAnsi="Arial" w:cs="Arial"/>
          <w:b/>
        </w:rPr>
        <w:t xml:space="preserve">Part C </w:t>
      </w:r>
      <w:r w:rsidR="00BE377D" w:rsidRPr="00884727">
        <w:rPr>
          <w:rFonts w:ascii="Arial" w:hAnsi="Arial" w:cs="Arial"/>
          <w:b/>
        </w:rPr>
        <w:t>(Problem Solving Questions)</w:t>
      </w:r>
    </w:p>
    <w:p w14:paraId="46C6B7BC" w14:textId="39BE7563" w:rsidR="004E3391" w:rsidRPr="00884727" w:rsidRDefault="00553BED" w:rsidP="009159C5">
      <w:pPr>
        <w:jc w:val="both"/>
        <w:rPr>
          <w:rFonts w:ascii="Arial" w:hAnsi="Arial" w:cs="Arial"/>
          <w:b/>
        </w:rPr>
      </w:pPr>
      <w:r w:rsidRPr="00884727">
        <w:rPr>
          <w:rFonts w:ascii="Arial" w:hAnsi="Arial" w:cs="Arial"/>
          <w:b/>
        </w:rPr>
        <w:t xml:space="preserve">Answer the </w:t>
      </w:r>
      <w:r w:rsidR="001261DE" w:rsidRPr="00884727">
        <w:rPr>
          <w:rFonts w:ascii="Arial" w:hAnsi="Arial" w:cs="Arial"/>
          <w:b/>
        </w:rPr>
        <w:t>questions</w:t>
      </w:r>
      <w:r w:rsidRPr="00884727">
        <w:rPr>
          <w:rFonts w:ascii="Arial" w:hAnsi="Arial" w:cs="Arial"/>
          <w:b/>
        </w:rPr>
        <w:t>.</w:t>
      </w:r>
      <w:r w:rsidR="00884727" w:rsidRPr="00884727">
        <w:rPr>
          <w:rFonts w:ascii="Arial" w:hAnsi="Arial" w:cs="Arial"/>
          <w:b/>
        </w:rPr>
        <w:t xml:space="preserve">                                                             </w:t>
      </w:r>
      <w:r w:rsidR="00174A71" w:rsidRPr="00884727">
        <w:rPr>
          <w:rFonts w:ascii="Arial" w:hAnsi="Arial" w:cs="Arial"/>
          <w:b/>
        </w:rPr>
        <w:t xml:space="preserve">                                  </w:t>
      </w:r>
      <w:r w:rsidR="00E56F8B" w:rsidRPr="00884727">
        <w:rPr>
          <w:rFonts w:ascii="Arial" w:hAnsi="Arial" w:cs="Arial"/>
          <w:b/>
        </w:rPr>
        <w:t>(</w:t>
      </w:r>
      <w:r w:rsidR="00061F35" w:rsidRPr="00884727">
        <w:rPr>
          <w:rFonts w:ascii="Arial" w:hAnsi="Arial" w:cs="Arial"/>
          <w:b/>
        </w:rPr>
        <w:t>2</w:t>
      </w:r>
      <w:r w:rsidR="002E2464" w:rsidRPr="00884727">
        <w:rPr>
          <w:rFonts w:ascii="Arial" w:hAnsi="Arial" w:cs="Arial"/>
          <w:b/>
        </w:rPr>
        <w:t>Q</w:t>
      </w:r>
      <w:r w:rsidR="00E72356" w:rsidRPr="00884727">
        <w:rPr>
          <w:rFonts w:ascii="Arial" w:hAnsi="Arial" w:cs="Arial"/>
          <w:b/>
        </w:rPr>
        <w:t>*</w:t>
      </w:r>
      <w:r w:rsidR="00E56F8B" w:rsidRPr="00884727">
        <w:rPr>
          <w:rFonts w:ascii="Arial" w:hAnsi="Arial" w:cs="Arial"/>
          <w:b/>
        </w:rPr>
        <w:t>1</w:t>
      </w:r>
      <w:r w:rsidR="00061F35" w:rsidRPr="00884727">
        <w:rPr>
          <w:rFonts w:ascii="Arial" w:hAnsi="Arial" w:cs="Arial"/>
          <w:b/>
        </w:rPr>
        <w:t>5</w:t>
      </w:r>
      <w:r w:rsidR="002E2464" w:rsidRPr="00884727">
        <w:rPr>
          <w:rFonts w:ascii="Arial" w:hAnsi="Arial" w:cs="Arial"/>
          <w:b/>
        </w:rPr>
        <w:t>M</w:t>
      </w:r>
      <w:r w:rsidR="004E3391" w:rsidRPr="00884727">
        <w:rPr>
          <w:rFonts w:ascii="Arial" w:hAnsi="Arial" w:cs="Arial"/>
          <w:b/>
        </w:rPr>
        <w:t>=</w:t>
      </w:r>
      <w:r w:rsidR="00061F35" w:rsidRPr="00884727">
        <w:rPr>
          <w:rFonts w:ascii="Arial" w:hAnsi="Arial" w:cs="Arial"/>
          <w:b/>
        </w:rPr>
        <w:t>3</w:t>
      </w:r>
      <w:r w:rsidR="00E72356" w:rsidRPr="00884727">
        <w:rPr>
          <w:rFonts w:ascii="Arial" w:hAnsi="Arial" w:cs="Arial"/>
          <w:b/>
        </w:rPr>
        <w:t>0</w:t>
      </w:r>
      <w:r w:rsidR="004E3391" w:rsidRPr="00884727">
        <w:rPr>
          <w:rFonts w:ascii="Arial" w:hAnsi="Arial" w:cs="Arial"/>
          <w:b/>
        </w:rPr>
        <w:t>)</w:t>
      </w:r>
    </w:p>
    <w:p w14:paraId="5AEF4AD7" w14:textId="0C798003" w:rsidR="00A94815" w:rsidRPr="00884727" w:rsidRDefault="008D7CE0" w:rsidP="008D7CE0">
      <w:pPr>
        <w:jc w:val="both"/>
        <w:rPr>
          <w:rFonts w:ascii="Arial" w:hAnsi="Arial" w:cs="Arial"/>
          <w:lang w:val="en-IN"/>
        </w:rPr>
      </w:pPr>
      <w:r w:rsidRPr="00884727">
        <w:rPr>
          <w:rFonts w:ascii="Arial" w:hAnsi="Arial" w:cs="Arial"/>
        </w:rPr>
        <w:t>16.</w:t>
      </w:r>
      <w:r w:rsidR="00A94815" w:rsidRPr="00884727">
        <w:rPr>
          <w:rFonts w:ascii="Arial" w:hAnsi="Arial" w:cs="Arial"/>
        </w:rPr>
        <w:t xml:space="preserve">Kaveri Ltd. was incorporated on 31.07.2016 to take over the running business of M/s. </w:t>
      </w:r>
      <w:proofErr w:type="spellStart"/>
      <w:r w:rsidR="00A94815" w:rsidRPr="00884727">
        <w:rPr>
          <w:rFonts w:ascii="Arial" w:hAnsi="Arial" w:cs="Arial"/>
        </w:rPr>
        <w:t>Saveri</w:t>
      </w:r>
      <w:proofErr w:type="spellEnd"/>
      <w:r w:rsidR="00A94815" w:rsidRPr="00884727">
        <w:rPr>
          <w:rFonts w:ascii="Arial" w:hAnsi="Arial" w:cs="Arial"/>
        </w:rPr>
        <w:t xml:space="preserve"> Bros. with effect from 01.04.2016. From the following details for the year ended 31.03.2017, prepare a statement showing profit or loss made during pre and post incorporation periods:  </w:t>
      </w:r>
    </w:p>
    <w:p w14:paraId="7F7F5A3F" w14:textId="77777777" w:rsidR="00A94815" w:rsidRPr="00884727" w:rsidRDefault="00A94815" w:rsidP="009159C5">
      <w:pPr>
        <w:pStyle w:val="ListParagraph"/>
        <w:jc w:val="both"/>
        <w:rPr>
          <w:rFonts w:ascii="Arial" w:hAnsi="Arial" w:cs="Arial"/>
        </w:rPr>
      </w:pPr>
    </w:p>
    <w:tbl>
      <w:tblPr>
        <w:tblW w:w="4802" w:type="pct"/>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009"/>
        <w:gridCol w:w="1865"/>
        <w:gridCol w:w="3492"/>
        <w:gridCol w:w="2031"/>
      </w:tblGrid>
      <w:tr w:rsidR="00A94815" w:rsidRPr="00884727" w14:paraId="341C497E" w14:textId="77777777" w:rsidTr="00032E84">
        <w:trPr>
          <w:trHeight w:val="223"/>
        </w:trPr>
        <w:tc>
          <w:tcPr>
            <w:tcW w:w="1473" w:type="pct"/>
            <w:shd w:val="clear" w:color="auto" w:fill="auto"/>
            <w:tcMar>
              <w:top w:w="72" w:type="dxa"/>
              <w:left w:w="144" w:type="dxa"/>
              <w:bottom w:w="72" w:type="dxa"/>
              <w:right w:w="144" w:type="dxa"/>
            </w:tcMar>
            <w:vAlign w:val="center"/>
            <w:hideMark/>
          </w:tcPr>
          <w:p w14:paraId="28682E4C" w14:textId="77777777" w:rsidR="00A94815" w:rsidRPr="00884727" w:rsidRDefault="00A94815" w:rsidP="009159C5">
            <w:pPr>
              <w:pStyle w:val="ListParagraph"/>
              <w:spacing w:after="0"/>
              <w:rPr>
                <w:rFonts w:ascii="Arial" w:hAnsi="Arial" w:cs="Arial"/>
                <w:lang w:val="en-IN"/>
              </w:rPr>
            </w:pPr>
            <w:r w:rsidRPr="00884727">
              <w:rPr>
                <w:rFonts w:ascii="Arial" w:hAnsi="Arial" w:cs="Arial"/>
                <w:b/>
                <w:bCs/>
                <w:lang w:val="en-IN"/>
              </w:rPr>
              <w:t>Particulars</w:t>
            </w:r>
          </w:p>
        </w:tc>
        <w:tc>
          <w:tcPr>
            <w:tcW w:w="820" w:type="pct"/>
            <w:shd w:val="clear" w:color="auto" w:fill="auto"/>
            <w:tcMar>
              <w:top w:w="72" w:type="dxa"/>
              <w:left w:w="144" w:type="dxa"/>
              <w:bottom w:w="72" w:type="dxa"/>
              <w:right w:w="144" w:type="dxa"/>
            </w:tcMar>
            <w:vAlign w:val="center"/>
            <w:hideMark/>
          </w:tcPr>
          <w:p w14:paraId="3FC4D793" w14:textId="569E2168" w:rsidR="00A94815" w:rsidRPr="00884727" w:rsidRDefault="00A94815" w:rsidP="009159C5">
            <w:pPr>
              <w:spacing w:after="0"/>
              <w:jc w:val="center"/>
              <w:rPr>
                <w:rFonts w:ascii="Arial" w:hAnsi="Arial" w:cs="Arial"/>
                <w:lang w:val="en-IN"/>
              </w:rPr>
            </w:pPr>
            <w:r w:rsidRPr="00884727">
              <w:rPr>
                <w:rFonts w:ascii="Arial" w:hAnsi="Arial" w:cs="Arial"/>
                <w:b/>
                <w:bCs/>
                <w:lang w:val="en-IN"/>
              </w:rPr>
              <w:t>Amount</w:t>
            </w:r>
            <w:r w:rsidR="00032E84" w:rsidRPr="00884727">
              <w:rPr>
                <w:rFonts w:ascii="Arial" w:hAnsi="Arial" w:cs="Arial"/>
                <w:b/>
                <w:bCs/>
                <w:lang w:val="en-IN"/>
              </w:rPr>
              <w:t xml:space="preserve"> (</w:t>
            </w:r>
            <w:r w:rsidR="00032E84" w:rsidRPr="00884727">
              <w:rPr>
                <w:rFonts w:ascii="Calibri" w:hAnsi="Calibri" w:cs="Calibri"/>
              </w:rPr>
              <w:t>₹)</w:t>
            </w:r>
          </w:p>
        </w:tc>
        <w:tc>
          <w:tcPr>
            <w:tcW w:w="1705" w:type="pct"/>
            <w:shd w:val="clear" w:color="auto" w:fill="auto"/>
            <w:tcMar>
              <w:top w:w="72" w:type="dxa"/>
              <w:left w:w="144" w:type="dxa"/>
              <w:bottom w:w="72" w:type="dxa"/>
              <w:right w:w="144" w:type="dxa"/>
            </w:tcMar>
            <w:vAlign w:val="center"/>
            <w:hideMark/>
          </w:tcPr>
          <w:p w14:paraId="7D8F048E" w14:textId="77777777" w:rsidR="00A94815" w:rsidRPr="00884727" w:rsidRDefault="00A94815" w:rsidP="009159C5">
            <w:pPr>
              <w:pStyle w:val="ListParagraph"/>
              <w:spacing w:after="0"/>
              <w:rPr>
                <w:rFonts w:ascii="Arial" w:hAnsi="Arial" w:cs="Arial"/>
                <w:lang w:val="en-IN"/>
              </w:rPr>
            </w:pPr>
            <w:r w:rsidRPr="00884727">
              <w:rPr>
                <w:rFonts w:ascii="Arial" w:hAnsi="Arial" w:cs="Arial"/>
                <w:b/>
                <w:bCs/>
                <w:lang w:val="en-IN"/>
              </w:rPr>
              <w:t>Particulars</w:t>
            </w:r>
          </w:p>
        </w:tc>
        <w:tc>
          <w:tcPr>
            <w:tcW w:w="1002" w:type="pct"/>
            <w:shd w:val="clear" w:color="auto" w:fill="auto"/>
            <w:tcMar>
              <w:top w:w="72" w:type="dxa"/>
              <w:left w:w="144" w:type="dxa"/>
              <w:bottom w:w="72" w:type="dxa"/>
              <w:right w:w="144" w:type="dxa"/>
            </w:tcMar>
            <w:vAlign w:val="center"/>
            <w:hideMark/>
          </w:tcPr>
          <w:p w14:paraId="72AEB9D6" w14:textId="77B9D569" w:rsidR="00A94815" w:rsidRPr="00884727" w:rsidRDefault="00A94815" w:rsidP="009159C5">
            <w:pPr>
              <w:spacing w:after="0"/>
              <w:jc w:val="center"/>
              <w:rPr>
                <w:rFonts w:ascii="Arial" w:hAnsi="Arial" w:cs="Arial"/>
                <w:lang w:val="en-IN"/>
              </w:rPr>
            </w:pPr>
            <w:r w:rsidRPr="00884727">
              <w:rPr>
                <w:rFonts w:ascii="Arial" w:hAnsi="Arial" w:cs="Arial"/>
                <w:b/>
                <w:bCs/>
                <w:lang w:val="en-IN"/>
              </w:rPr>
              <w:t>Amount</w:t>
            </w:r>
            <w:r w:rsidR="00032E84" w:rsidRPr="00884727">
              <w:rPr>
                <w:rFonts w:ascii="Arial" w:hAnsi="Arial" w:cs="Arial"/>
                <w:b/>
                <w:bCs/>
                <w:lang w:val="en-IN"/>
              </w:rPr>
              <w:t xml:space="preserve"> (</w:t>
            </w:r>
            <w:r w:rsidR="00032E84" w:rsidRPr="00884727">
              <w:rPr>
                <w:rFonts w:ascii="Calibri" w:hAnsi="Calibri" w:cs="Calibri"/>
              </w:rPr>
              <w:t>₹)</w:t>
            </w:r>
          </w:p>
        </w:tc>
      </w:tr>
      <w:tr w:rsidR="00A94815" w:rsidRPr="00884727" w14:paraId="2E57F51B" w14:textId="77777777" w:rsidTr="00037392">
        <w:trPr>
          <w:trHeight w:val="319"/>
        </w:trPr>
        <w:tc>
          <w:tcPr>
            <w:tcW w:w="1473" w:type="pct"/>
            <w:shd w:val="clear" w:color="auto" w:fill="auto"/>
            <w:tcMar>
              <w:top w:w="72" w:type="dxa"/>
              <w:left w:w="144" w:type="dxa"/>
              <w:bottom w:w="72" w:type="dxa"/>
              <w:right w:w="144" w:type="dxa"/>
            </w:tcMar>
            <w:vAlign w:val="center"/>
            <w:hideMark/>
          </w:tcPr>
          <w:p w14:paraId="3C3C3F44" w14:textId="22FB00DF" w:rsidR="00A94815" w:rsidRPr="00884727" w:rsidRDefault="00A94815" w:rsidP="009159C5">
            <w:pPr>
              <w:spacing w:after="0"/>
              <w:rPr>
                <w:rFonts w:ascii="Arial" w:hAnsi="Arial" w:cs="Arial"/>
                <w:lang w:val="en-IN"/>
              </w:rPr>
            </w:pPr>
            <w:r w:rsidRPr="00884727">
              <w:rPr>
                <w:rFonts w:ascii="Arial" w:hAnsi="Arial" w:cs="Arial"/>
                <w:lang w:val="en-IN"/>
              </w:rPr>
              <w:t>Gross Profit</w:t>
            </w:r>
          </w:p>
        </w:tc>
        <w:tc>
          <w:tcPr>
            <w:tcW w:w="820" w:type="pct"/>
            <w:shd w:val="clear" w:color="auto" w:fill="auto"/>
            <w:tcMar>
              <w:top w:w="72" w:type="dxa"/>
              <w:left w:w="144" w:type="dxa"/>
              <w:bottom w:w="72" w:type="dxa"/>
              <w:right w:w="144" w:type="dxa"/>
            </w:tcMar>
            <w:vAlign w:val="center"/>
            <w:hideMark/>
          </w:tcPr>
          <w:p w14:paraId="6E53DB08" w14:textId="14E3E6A7" w:rsidR="00A94815" w:rsidRPr="00884727" w:rsidRDefault="00A94815" w:rsidP="009159C5">
            <w:pPr>
              <w:pStyle w:val="ListParagraph"/>
              <w:spacing w:after="0"/>
              <w:jc w:val="right"/>
              <w:rPr>
                <w:rFonts w:ascii="Arial" w:hAnsi="Arial" w:cs="Arial"/>
                <w:lang w:val="en-IN"/>
              </w:rPr>
            </w:pPr>
            <w:r w:rsidRPr="00884727">
              <w:rPr>
                <w:rFonts w:ascii="Arial" w:hAnsi="Arial" w:cs="Arial"/>
                <w:lang w:val="en-IN"/>
              </w:rPr>
              <w:t>3,00,000</w:t>
            </w:r>
          </w:p>
        </w:tc>
        <w:tc>
          <w:tcPr>
            <w:tcW w:w="1705" w:type="pct"/>
            <w:shd w:val="clear" w:color="auto" w:fill="auto"/>
            <w:tcMar>
              <w:top w:w="72" w:type="dxa"/>
              <w:left w:w="144" w:type="dxa"/>
              <w:bottom w:w="72" w:type="dxa"/>
              <w:right w:w="144" w:type="dxa"/>
            </w:tcMar>
            <w:vAlign w:val="center"/>
            <w:hideMark/>
          </w:tcPr>
          <w:p w14:paraId="2206BF1D" w14:textId="125D1D97" w:rsidR="00A94815" w:rsidRPr="00884727" w:rsidRDefault="00A94815" w:rsidP="009159C5">
            <w:pPr>
              <w:spacing w:after="0"/>
              <w:rPr>
                <w:rFonts w:ascii="Arial" w:hAnsi="Arial" w:cs="Arial"/>
                <w:lang w:val="en-IN"/>
              </w:rPr>
            </w:pPr>
            <w:r w:rsidRPr="00884727">
              <w:rPr>
                <w:rFonts w:ascii="Arial" w:hAnsi="Arial" w:cs="Arial"/>
                <w:lang w:val="en-IN"/>
              </w:rPr>
              <w:t>Underwriting commission</w:t>
            </w:r>
          </w:p>
        </w:tc>
        <w:tc>
          <w:tcPr>
            <w:tcW w:w="1002" w:type="pct"/>
            <w:shd w:val="clear" w:color="auto" w:fill="auto"/>
            <w:tcMar>
              <w:top w:w="72" w:type="dxa"/>
              <w:left w:w="144" w:type="dxa"/>
              <w:bottom w:w="72" w:type="dxa"/>
              <w:right w:w="144" w:type="dxa"/>
            </w:tcMar>
            <w:vAlign w:val="center"/>
            <w:hideMark/>
          </w:tcPr>
          <w:p w14:paraId="77DE8317" w14:textId="1944F4A3" w:rsidR="00A94815" w:rsidRPr="00884727" w:rsidRDefault="00A94815" w:rsidP="009159C5">
            <w:pPr>
              <w:pStyle w:val="ListParagraph"/>
              <w:spacing w:after="0"/>
              <w:jc w:val="right"/>
              <w:rPr>
                <w:rFonts w:ascii="Arial" w:hAnsi="Arial" w:cs="Arial"/>
                <w:lang w:val="en-IN"/>
              </w:rPr>
            </w:pPr>
            <w:r w:rsidRPr="00884727">
              <w:rPr>
                <w:rFonts w:ascii="Arial" w:hAnsi="Arial" w:cs="Arial"/>
                <w:lang w:val="en-IN"/>
              </w:rPr>
              <w:t>20,000</w:t>
            </w:r>
          </w:p>
        </w:tc>
      </w:tr>
      <w:tr w:rsidR="00A94815" w:rsidRPr="00884727" w14:paraId="6ED4FB9A" w14:textId="77777777" w:rsidTr="00037392">
        <w:trPr>
          <w:trHeight w:val="273"/>
        </w:trPr>
        <w:tc>
          <w:tcPr>
            <w:tcW w:w="1473" w:type="pct"/>
            <w:shd w:val="clear" w:color="auto" w:fill="auto"/>
            <w:tcMar>
              <w:top w:w="72" w:type="dxa"/>
              <w:left w:w="144" w:type="dxa"/>
              <w:bottom w:w="72" w:type="dxa"/>
              <w:right w:w="144" w:type="dxa"/>
            </w:tcMar>
            <w:vAlign w:val="center"/>
            <w:hideMark/>
          </w:tcPr>
          <w:p w14:paraId="7F62C813" w14:textId="0569CF56" w:rsidR="00A94815" w:rsidRPr="00884727" w:rsidRDefault="00A94815" w:rsidP="009159C5">
            <w:pPr>
              <w:spacing w:after="0"/>
              <w:rPr>
                <w:rFonts w:ascii="Arial" w:hAnsi="Arial" w:cs="Arial"/>
                <w:lang w:val="en-IN"/>
              </w:rPr>
            </w:pPr>
            <w:r w:rsidRPr="00884727">
              <w:rPr>
                <w:rFonts w:ascii="Arial" w:hAnsi="Arial" w:cs="Arial"/>
                <w:lang w:val="en-IN"/>
              </w:rPr>
              <w:t>Salaries</w:t>
            </w:r>
          </w:p>
        </w:tc>
        <w:tc>
          <w:tcPr>
            <w:tcW w:w="820" w:type="pct"/>
            <w:shd w:val="clear" w:color="auto" w:fill="auto"/>
            <w:tcMar>
              <w:top w:w="72" w:type="dxa"/>
              <w:left w:w="144" w:type="dxa"/>
              <w:bottom w:w="72" w:type="dxa"/>
              <w:right w:w="144" w:type="dxa"/>
            </w:tcMar>
            <w:vAlign w:val="center"/>
            <w:hideMark/>
          </w:tcPr>
          <w:p w14:paraId="0BA274BF" w14:textId="06145EC7" w:rsidR="00A94815" w:rsidRPr="00884727" w:rsidRDefault="00A94815" w:rsidP="009159C5">
            <w:pPr>
              <w:pStyle w:val="ListParagraph"/>
              <w:spacing w:after="0"/>
              <w:jc w:val="right"/>
              <w:rPr>
                <w:rFonts w:ascii="Arial" w:hAnsi="Arial" w:cs="Arial"/>
                <w:lang w:val="en-IN"/>
              </w:rPr>
            </w:pPr>
            <w:r w:rsidRPr="00884727">
              <w:rPr>
                <w:rFonts w:ascii="Arial" w:hAnsi="Arial" w:cs="Arial"/>
                <w:lang w:val="en-IN"/>
              </w:rPr>
              <w:t>48,000</w:t>
            </w:r>
          </w:p>
        </w:tc>
        <w:tc>
          <w:tcPr>
            <w:tcW w:w="1705" w:type="pct"/>
            <w:shd w:val="clear" w:color="auto" w:fill="auto"/>
            <w:tcMar>
              <w:top w:w="72" w:type="dxa"/>
              <w:left w:w="144" w:type="dxa"/>
              <w:bottom w:w="72" w:type="dxa"/>
              <w:right w:w="144" w:type="dxa"/>
            </w:tcMar>
            <w:vAlign w:val="center"/>
            <w:hideMark/>
          </w:tcPr>
          <w:p w14:paraId="72656FF7" w14:textId="4743B99C" w:rsidR="00A94815" w:rsidRPr="00884727" w:rsidRDefault="00A94815" w:rsidP="009159C5">
            <w:pPr>
              <w:spacing w:after="0"/>
              <w:rPr>
                <w:rFonts w:ascii="Arial" w:hAnsi="Arial" w:cs="Arial"/>
                <w:lang w:val="en-IN"/>
              </w:rPr>
            </w:pPr>
            <w:r w:rsidRPr="00884727">
              <w:rPr>
                <w:rFonts w:ascii="Arial" w:hAnsi="Arial" w:cs="Arial"/>
              </w:rPr>
              <w:t>Insurance premium paid</w:t>
            </w:r>
          </w:p>
        </w:tc>
        <w:tc>
          <w:tcPr>
            <w:tcW w:w="1002" w:type="pct"/>
            <w:shd w:val="clear" w:color="auto" w:fill="auto"/>
            <w:tcMar>
              <w:top w:w="72" w:type="dxa"/>
              <w:left w:w="144" w:type="dxa"/>
              <w:bottom w:w="72" w:type="dxa"/>
              <w:right w:w="144" w:type="dxa"/>
            </w:tcMar>
            <w:vAlign w:val="center"/>
            <w:hideMark/>
          </w:tcPr>
          <w:p w14:paraId="388559DB" w14:textId="0C346553" w:rsidR="00A94815" w:rsidRPr="00884727" w:rsidRDefault="00A94815" w:rsidP="009159C5">
            <w:pPr>
              <w:pStyle w:val="ListParagraph"/>
              <w:spacing w:after="0"/>
              <w:jc w:val="right"/>
              <w:rPr>
                <w:rFonts w:ascii="Arial" w:hAnsi="Arial" w:cs="Arial"/>
                <w:lang w:val="en-IN"/>
              </w:rPr>
            </w:pPr>
            <w:r w:rsidRPr="00884727">
              <w:rPr>
                <w:rFonts w:ascii="Arial" w:hAnsi="Arial" w:cs="Arial"/>
                <w:lang w:val="en-IN"/>
              </w:rPr>
              <w:t>12,000</w:t>
            </w:r>
          </w:p>
        </w:tc>
      </w:tr>
      <w:tr w:rsidR="00A94815" w:rsidRPr="00884727" w14:paraId="6B7A8BB7" w14:textId="77777777" w:rsidTr="00037392">
        <w:trPr>
          <w:trHeight w:val="279"/>
        </w:trPr>
        <w:tc>
          <w:tcPr>
            <w:tcW w:w="1473" w:type="pct"/>
            <w:shd w:val="clear" w:color="auto" w:fill="auto"/>
            <w:tcMar>
              <w:top w:w="72" w:type="dxa"/>
              <w:left w:w="144" w:type="dxa"/>
              <w:bottom w:w="72" w:type="dxa"/>
              <w:right w:w="144" w:type="dxa"/>
            </w:tcMar>
            <w:vAlign w:val="center"/>
            <w:hideMark/>
          </w:tcPr>
          <w:p w14:paraId="7BC52300" w14:textId="511FD7D9" w:rsidR="00A94815" w:rsidRPr="00884727" w:rsidRDefault="00A94815" w:rsidP="009159C5">
            <w:pPr>
              <w:spacing w:after="0"/>
              <w:rPr>
                <w:rFonts w:ascii="Arial" w:hAnsi="Arial" w:cs="Arial"/>
                <w:lang w:val="en-IN"/>
              </w:rPr>
            </w:pPr>
            <w:r w:rsidRPr="00884727">
              <w:rPr>
                <w:rFonts w:ascii="Arial" w:hAnsi="Arial" w:cs="Arial"/>
                <w:lang w:val="en-IN"/>
              </w:rPr>
              <w:t>Advertising</w:t>
            </w:r>
          </w:p>
        </w:tc>
        <w:tc>
          <w:tcPr>
            <w:tcW w:w="820" w:type="pct"/>
            <w:shd w:val="clear" w:color="auto" w:fill="auto"/>
            <w:tcMar>
              <w:top w:w="72" w:type="dxa"/>
              <w:left w:w="144" w:type="dxa"/>
              <w:bottom w:w="72" w:type="dxa"/>
              <w:right w:w="144" w:type="dxa"/>
            </w:tcMar>
            <w:vAlign w:val="center"/>
            <w:hideMark/>
          </w:tcPr>
          <w:p w14:paraId="54DCB21B" w14:textId="56849E0E" w:rsidR="00A94815" w:rsidRPr="00884727" w:rsidRDefault="00A94815" w:rsidP="009159C5">
            <w:pPr>
              <w:pStyle w:val="ListParagraph"/>
              <w:spacing w:after="0"/>
              <w:jc w:val="right"/>
              <w:rPr>
                <w:rFonts w:ascii="Arial" w:hAnsi="Arial" w:cs="Arial"/>
                <w:lang w:val="en-IN"/>
              </w:rPr>
            </w:pPr>
            <w:r w:rsidRPr="00884727">
              <w:rPr>
                <w:rFonts w:ascii="Arial" w:hAnsi="Arial" w:cs="Arial"/>
                <w:lang w:val="en-IN"/>
              </w:rPr>
              <w:t>6,000</w:t>
            </w:r>
          </w:p>
        </w:tc>
        <w:tc>
          <w:tcPr>
            <w:tcW w:w="1705" w:type="pct"/>
            <w:shd w:val="clear" w:color="auto" w:fill="auto"/>
            <w:tcMar>
              <w:top w:w="72" w:type="dxa"/>
              <w:left w:w="144" w:type="dxa"/>
              <w:bottom w:w="72" w:type="dxa"/>
              <w:right w:w="144" w:type="dxa"/>
            </w:tcMar>
            <w:vAlign w:val="center"/>
            <w:hideMark/>
          </w:tcPr>
          <w:p w14:paraId="31A9A06F" w14:textId="5C258BAF" w:rsidR="00A94815" w:rsidRPr="00884727" w:rsidRDefault="00A94815" w:rsidP="009159C5">
            <w:pPr>
              <w:spacing w:after="0"/>
              <w:rPr>
                <w:rFonts w:ascii="Arial" w:hAnsi="Arial" w:cs="Arial"/>
                <w:lang w:val="en-IN"/>
              </w:rPr>
            </w:pPr>
            <w:r w:rsidRPr="00884727">
              <w:rPr>
                <w:rFonts w:ascii="Arial" w:hAnsi="Arial" w:cs="Arial"/>
              </w:rPr>
              <w:t>Interest on loans taken</w:t>
            </w:r>
          </w:p>
        </w:tc>
        <w:tc>
          <w:tcPr>
            <w:tcW w:w="1002" w:type="pct"/>
            <w:shd w:val="clear" w:color="auto" w:fill="auto"/>
            <w:tcMar>
              <w:top w:w="72" w:type="dxa"/>
              <w:left w:w="144" w:type="dxa"/>
              <w:bottom w:w="72" w:type="dxa"/>
              <w:right w:w="144" w:type="dxa"/>
            </w:tcMar>
            <w:vAlign w:val="center"/>
            <w:hideMark/>
          </w:tcPr>
          <w:p w14:paraId="537C8802" w14:textId="4DA89099" w:rsidR="00A94815" w:rsidRPr="00884727" w:rsidRDefault="00A94815" w:rsidP="009159C5">
            <w:pPr>
              <w:pStyle w:val="ListParagraph"/>
              <w:spacing w:after="0"/>
              <w:jc w:val="right"/>
              <w:rPr>
                <w:rFonts w:ascii="Arial" w:hAnsi="Arial" w:cs="Arial"/>
                <w:lang w:val="en-IN"/>
              </w:rPr>
            </w:pPr>
            <w:r w:rsidRPr="00884727">
              <w:rPr>
                <w:rFonts w:ascii="Arial" w:hAnsi="Arial" w:cs="Arial"/>
                <w:lang w:val="en-IN"/>
              </w:rPr>
              <w:t>14,000</w:t>
            </w:r>
          </w:p>
        </w:tc>
      </w:tr>
      <w:tr w:rsidR="00A94815" w:rsidRPr="00884727" w14:paraId="56E47EDF" w14:textId="77777777" w:rsidTr="00037392">
        <w:trPr>
          <w:trHeight w:val="243"/>
        </w:trPr>
        <w:tc>
          <w:tcPr>
            <w:tcW w:w="1473" w:type="pct"/>
            <w:shd w:val="clear" w:color="auto" w:fill="auto"/>
            <w:tcMar>
              <w:top w:w="72" w:type="dxa"/>
              <w:left w:w="144" w:type="dxa"/>
              <w:bottom w:w="72" w:type="dxa"/>
              <w:right w:w="144" w:type="dxa"/>
            </w:tcMar>
            <w:vAlign w:val="center"/>
            <w:hideMark/>
          </w:tcPr>
          <w:p w14:paraId="574EE743" w14:textId="56C02595" w:rsidR="00A94815" w:rsidRPr="00884727" w:rsidRDefault="00A94815" w:rsidP="009159C5">
            <w:pPr>
              <w:spacing w:after="0"/>
              <w:rPr>
                <w:rFonts w:ascii="Arial" w:hAnsi="Arial" w:cs="Arial"/>
                <w:lang w:val="en-IN"/>
              </w:rPr>
            </w:pPr>
            <w:r w:rsidRPr="00884727">
              <w:rPr>
                <w:rFonts w:ascii="Arial" w:hAnsi="Arial" w:cs="Arial"/>
                <w:lang w:val="en-IN"/>
              </w:rPr>
              <w:t>Commission to Partners</w:t>
            </w:r>
          </w:p>
        </w:tc>
        <w:tc>
          <w:tcPr>
            <w:tcW w:w="820" w:type="pct"/>
            <w:shd w:val="clear" w:color="auto" w:fill="auto"/>
            <w:tcMar>
              <w:top w:w="72" w:type="dxa"/>
              <w:left w:w="144" w:type="dxa"/>
              <w:bottom w:w="72" w:type="dxa"/>
              <w:right w:w="144" w:type="dxa"/>
            </w:tcMar>
            <w:vAlign w:val="center"/>
            <w:hideMark/>
          </w:tcPr>
          <w:p w14:paraId="090AD1E1" w14:textId="38B06DE8" w:rsidR="00A94815" w:rsidRPr="00884727" w:rsidRDefault="00A94815" w:rsidP="009159C5">
            <w:pPr>
              <w:pStyle w:val="ListParagraph"/>
              <w:spacing w:after="0"/>
              <w:jc w:val="right"/>
              <w:rPr>
                <w:rFonts w:ascii="Arial" w:hAnsi="Arial" w:cs="Arial"/>
                <w:lang w:val="en-IN"/>
              </w:rPr>
            </w:pPr>
            <w:r w:rsidRPr="00884727">
              <w:rPr>
                <w:rFonts w:ascii="Arial" w:hAnsi="Arial" w:cs="Arial"/>
                <w:lang w:val="en-IN"/>
              </w:rPr>
              <w:t>8,000</w:t>
            </w:r>
          </w:p>
        </w:tc>
        <w:tc>
          <w:tcPr>
            <w:tcW w:w="1705" w:type="pct"/>
            <w:shd w:val="clear" w:color="auto" w:fill="auto"/>
            <w:tcMar>
              <w:top w:w="72" w:type="dxa"/>
              <w:left w:w="144" w:type="dxa"/>
              <w:bottom w:w="72" w:type="dxa"/>
              <w:right w:w="144" w:type="dxa"/>
            </w:tcMar>
            <w:vAlign w:val="center"/>
            <w:hideMark/>
          </w:tcPr>
          <w:p w14:paraId="7F2264B9" w14:textId="246EA377" w:rsidR="00A94815" w:rsidRPr="00884727" w:rsidRDefault="00A94815" w:rsidP="009159C5">
            <w:pPr>
              <w:spacing w:after="0"/>
              <w:rPr>
                <w:rFonts w:ascii="Arial" w:hAnsi="Arial" w:cs="Arial"/>
                <w:lang w:val="en-IN"/>
              </w:rPr>
            </w:pPr>
            <w:r w:rsidRPr="00884727">
              <w:rPr>
                <w:rFonts w:ascii="Arial" w:hAnsi="Arial" w:cs="Arial"/>
                <w:lang w:val="en-IN"/>
              </w:rPr>
              <w:t>Depreciation</w:t>
            </w:r>
          </w:p>
        </w:tc>
        <w:tc>
          <w:tcPr>
            <w:tcW w:w="1002" w:type="pct"/>
            <w:shd w:val="clear" w:color="auto" w:fill="auto"/>
            <w:tcMar>
              <w:top w:w="72" w:type="dxa"/>
              <w:left w:w="144" w:type="dxa"/>
              <w:bottom w:w="72" w:type="dxa"/>
              <w:right w:w="144" w:type="dxa"/>
            </w:tcMar>
            <w:vAlign w:val="center"/>
            <w:hideMark/>
          </w:tcPr>
          <w:p w14:paraId="657F120E" w14:textId="4381DA02" w:rsidR="00A94815" w:rsidRPr="00884727" w:rsidRDefault="00A94815" w:rsidP="009159C5">
            <w:pPr>
              <w:pStyle w:val="ListParagraph"/>
              <w:spacing w:after="0"/>
              <w:jc w:val="right"/>
              <w:rPr>
                <w:rFonts w:ascii="Arial" w:hAnsi="Arial" w:cs="Arial"/>
                <w:lang w:val="en-IN"/>
              </w:rPr>
            </w:pPr>
            <w:r w:rsidRPr="00884727">
              <w:rPr>
                <w:rFonts w:ascii="Arial" w:hAnsi="Arial" w:cs="Arial"/>
                <w:lang w:val="en-IN"/>
              </w:rPr>
              <w:t>18,000</w:t>
            </w:r>
          </w:p>
        </w:tc>
      </w:tr>
      <w:tr w:rsidR="00A94815" w:rsidRPr="00884727" w14:paraId="0B1A7410" w14:textId="77777777" w:rsidTr="00037392">
        <w:trPr>
          <w:trHeight w:val="235"/>
        </w:trPr>
        <w:tc>
          <w:tcPr>
            <w:tcW w:w="1473" w:type="pct"/>
            <w:shd w:val="clear" w:color="auto" w:fill="auto"/>
            <w:tcMar>
              <w:top w:w="72" w:type="dxa"/>
              <w:left w:w="144" w:type="dxa"/>
              <w:bottom w:w="72" w:type="dxa"/>
              <w:right w:w="144" w:type="dxa"/>
            </w:tcMar>
            <w:vAlign w:val="center"/>
            <w:hideMark/>
          </w:tcPr>
          <w:p w14:paraId="16E41E69" w14:textId="67954708" w:rsidR="00A94815" w:rsidRPr="00884727" w:rsidRDefault="00A94815" w:rsidP="009159C5">
            <w:pPr>
              <w:spacing w:after="0"/>
              <w:rPr>
                <w:rFonts w:ascii="Arial" w:hAnsi="Arial" w:cs="Arial"/>
                <w:lang w:val="en-IN"/>
              </w:rPr>
            </w:pPr>
            <w:r w:rsidRPr="00884727">
              <w:rPr>
                <w:rFonts w:ascii="Arial" w:hAnsi="Arial" w:cs="Arial"/>
                <w:lang w:val="en-IN"/>
              </w:rPr>
              <w:t>Carriage outward</w:t>
            </w:r>
          </w:p>
        </w:tc>
        <w:tc>
          <w:tcPr>
            <w:tcW w:w="820" w:type="pct"/>
            <w:shd w:val="clear" w:color="auto" w:fill="auto"/>
            <w:tcMar>
              <w:top w:w="72" w:type="dxa"/>
              <w:left w:w="144" w:type="dxa"/>
              <w:bottom w:w="72" w:type="dxa"/>
              <w:right w:w="144" w:type="dxa"/>
            </w:tcMar>
            <w:vAlign w:val="center"/>
            <w:hideMark/>
          </w:tcPr>
          <w:p w14:paraId="486F5D1D" w14:textId="6375298E" w:rsidR="00A94815" w:rsidRPr="00884727" w:rsidRDefault="00A94815" w:rsidP="009159C5">
            <w:pPr>
              <w:pStyle w:val="ListParagraph"/>
              <w:spacing w:after="0"/>
              <w:jc w:val="right"/>
              <w:rPr>
                <w:rFonts w:ascii="Arial" w:hAnsi="Arial" w:cs="Arial"/>
                <w:lang w:val="en-IN"/>
              </w:rPr>
            </w:pPr>
            <w:r w:rsidRPr="00884727">
              <w:rPr>
                <w:rFonts w:ascii="Arial" w:hAnsi="Arial" w:cs="Arial"/>
                <w:lang w:val="en-IN"/>
              </w:rPr>
              <w:t>16,000</w:t>
            </w:r>
          </w:p>
        </w:tc>
        <w:tc>
          <w:tcPr>
            <w:tcW w:w="1705" w:type="pct"/>
            <w:shd w:val="clear" w:color="auto" w:fill="auto"/>
            <w:tcMar>
              <w:top w:w="72" w:type="dxa"/>
              <w:left w:w="144" w:type="dxa"/>
              <w:bottom w:w="72" w:type="dxa"/>
              <w:right w:w="144" w:type="dxa"/>
            </w:tcMar>
            <w:vAlign w:val="center"/>
            <w:hideMark/>
          </w:tcPr>
          <w:p w14:paraId="7353F980" w14:textId="64D2E29C" w:rsidR="00A94815" w:rsidRPr="00884727" w:rsidRDefault="00A94815" w:rsidP="009159C5">
            <w:pPr>
              <w:spacing w:after="0"/>
              <w:rPr>
                <w:rFonts w:ascii="Arial" w:hAnsi="Arial" w:cs="Arial"/>
                <w:lang w:val="en-IN"/>
              </w:rPr>
            </w:pPr>
            <w:r w:rsidRPr="00884727">
              <w:rPr>
                <w:rFonts w:ascii="Arial" w:hAnsi="Arial" w:cs="Arial"/>
                <w:lang w:val="en-IN"/>
              </w:rPr>
              <w:t>Provision for doubtful debts</w:t>
            </w:r>
          </w:p>
        </w:tc>
        <w:tc>
          <w:tcPr>
            <w:tcW w:w="1002" w:type="pct"/>
            <w:shd w:val="clear" w:color="auto" w:fill="auto"/>
            <w:tcMar>
              <w:top w:w="72" w:type="dxa"/>
              <w:left w:w="144" w:type="dxa"/>
              <w:bottom w:w="72" w:type="dxa"/>
              <w:right w:w="144" w:type="dxa"/>
            </w:tcMar>
            <w:vAlign w:val="center"/>
            <w:hideMark/>
          </w:tcPr>
          <w:p w14:paraId="779786C7" w14:textId="094C594F" w:rsidR="00A94815" w:rsidRPr="00884727" w:rsidRDefault="00A94815" w:rsidP="009159C5">
            <w:pPr>
              <w:pStyle w:val="ListParagraph"/>
              <w:spacing w:after="0"/>
              <w:jc w:val="right"/>
              <w:rPr>
                <w:rFonts w:ascii="Arial" w:hAnsi="Arial" w:cs="Arial"/>
                <w:lang w:val="en-IN"/>
              </w:rPr>
            </w:pPr>
            <w:r w:rsidRPr="00884727">
              <w:rPr>
                <w:rFonts w:ascii="Arial" w:hAnsi="Arial" w:cs="Arial"/>
                <w:lang w:val="en-IN"/>
              </w:rPr>
              <w:t>6,000</w:t>
            </w:r>
          </w:p>
        </w:tc>
      </w:tr>
    </w:tbl>
    <w:p w14:paraId="0CC082DE" w14:textId="77777777" w:rsidR="00A94815" w:rsidRPr="00884727" w:rsidRDefault="00A94815" w:rsidP="009159C5">
      <w:pPr>
        <w:pStyle w:val="ListParagraph"/>
        <w:jc w:val="both"/>
        <w:rPr>
          <w:rFonts w:ascii="Arial" w:hAnsi="Arial" w:cs="Arial"/>
        </w:rPr>
      </w:pPr>
    </w:p>
    <w:p w14:paraId="4B519FDA" w14:textId="77777777" w:rsidR="004D48E6" w:rsidRPr="00884727" w:rsidRDefault="004D48E6" w:rsidP="009159C5">
      <w:pPr>
        <w:pStyle w:val="ListParagraph"/>
        <w:spacing w:after="0"/>
        <w:jc w:val="both"/>
        <w:rPr>
          <w:rFonts w:ascii="Arial" w:hAnsi="Arial" w:cs="Arial"/>
        </w:rPr>
      </w:pPr>
      <w:r w:rsidRPr="00884727">
        <w:rPr>
          <w:rFonts w:ascii="Arial" w:hAnsi="Arial" w:cs="Arial"/>
        </w:rPr>
        <w:t>The following data is available:</w:t>
      </w:r>
    </w:p>
    <w:p w14:paraId="41E29D8C" w14:textId="74819DA2" w:rsidR="004D48E6" w:rsidRPr="00884727" w:rsidRDefault="004D48E6" w:rsidP="009159C5">
      <w:pPr>
        <w:pStyle w:val="ListParagraph"/>
        <w:numPr>
          <w:ilvl w:val="0"/>
          <w:numId w:val="14"/>
        </w:numPr>
        <w:spacing w:after="0"/>
        <w:jc w:val="both"/>
        <w:rPr>
          <w:rFonts w:ascii="Arial" w:hAnsi="Arial" w:cs="Arial"/>
        </w:rPr>
      </w:pPr>
      <w:r w:rsidRPr="00884727">
        <w:rPr>
          <w:rFonts w:ascii="Arial" w:hAnsi="Arial" w:cs="Arial"/>
        </w:rPr>
        <w:t>Average monthly sales during the first four months of the year was twice the average monthly sales during each of the remaining months.</w:t>
      </w:r>
    </w:p>
    <w:p w14:paraId="2B8943D8" w14:textId="06267637" w:rsidR="004D48E6" w:rsidRPr="00884727" w:rsidRDefault="004D48E6" w:rsidP="009159C5">
      <w:pPr>
        <w:pStyle w:val="ListParagraph"/>
        <w:numPr>
          <w:ilvl w:val="0"/>
          <w:numId w:val="14"/>
        </w:numPr>
        <w:spacing w:after="0"/>
        <w:jc w:val="both"/>
        <w:rPr>
          <w:rFonts w:ascii="Arial" w:hAnsi="Arial" w:cs="Arial"/>
        </w:rPr>
      </w:pPr>
      <w:r w:rsidRPr="00884727">
        <w:rPr>
          <w:rFonts w:ascii="Arial" w:hAnsi="Arial" w:cs="Arial"/>
        </w:rPr>
        <w:t>Commission to the partners was paid for their work before incorporation</w:t>
      </w:r>
    </w:p>
    <w:p w14:paraId="4C75FCD3" w14:textId="1697CEA2" w:rsidR="00F11CA6" w:rsidRPr="00884727" w:rsidRDefault="004D48E6" w:rsidP="009159C5">
      <w:pPr>
        <w:pStyle w:val="ListParagraph"/>
        <w:numPr>
          <w:ilvl w:val="0"/>
          <w:numId w:val="14"/>
        </w:numPr>
        <w:spacing w:after="0"/>
        <w:jc w:val="both"/>
        <w:rPr>
          <w:rFonts w:ascii="Arial" w:hAnsi="Arial" w:cs="Arial"/>
        </w:rPr>
      </w:pPr>
      <w:r w:rsidRPr="00884727">
        <w:rPr>
          <w:rFonts w:ascii="Arial" w:hAnsi="Arial" w:cs="Arial"/>
        </w:rPr>
        <w:t xml:space="preserve">Salaries include salary paid to a director of the company </w:t>
      </w:r>
      <w:r w:rsidR="00130FE7" w:rsidRPr="00884727">
        <w:rPr>
          <w:rFonts w:ascii="Calibri" w:hAnsi="Calibri" w:cs="Calibri"/>
        </w:rPr>
        <w:t>₹</w:t>
      </w:r>
      <w:r w:rsidR="00032E84" w:rsidRPr="00884727">
        <w:rPr>
          <w:rFonts w:ascii="Calibri" w:hAnsi="Calibri" w:cs="Calibri"/>
        </w:rPr>
        <w:t xml:space="preserve"> </w:t>
      </w:r>
      <w:r w:rsidR="00130FE7" w:rsidRPr="00884727">
        <w:rPr>
          <w:rFonts w:ascii="Arial" w:hAnsi="Arial" w:cs="Arial"/>
        </w:rPr>
        <w:t>6000.</w:t>
      </w:r>
    </w:p>
    <w:p w14:paraId="1BEF2605" w14:textId="346027D6" w:rsidR="00D641D1" w:rsidRPr="00884727" w:rsidRDefault="00366D97" w:rsidP="00366D97">
      <w:pPr>
        <w:ind w:left="7200"/>
        <w:jc w:val="center"/>
        <w:rPr>
          <w:rFonts w:ascii="Arial" w:hAnsi="Arial" w:cs="Arial"/>
        </w:rPr>
      </w:pPr>
      <w:r w:rsidRPr="00884727">
        <w:rPr>
          <w:rFonts w:ascii="Arial" w:hAnsi="Arial" w:cs="Arial"/>
        </w:rPr>
        <w:t xml:space="preserve">    </w:t>
      </w:r>
      <w:r w:rsidR="00F11CA6" w:rsidRPr="00884727">
        <w:rPr>
          <w:rFonts w:ascii="Arial" w:hAnsi="Arial" w:cs="Arial"/>
        </w:rPr>
        <w:t xml:space="preserve">    (C.O.No.3) [</w:t>
      </w:r>
      <w:r w:rsidR="005F7075" w:rsidRPr="00884727">
        <w:rPr>
          <w:rFonts w:ascii="Arial" w:hAnsi="Arial" w:cs="Arial"/>
        </w:rPr>
        <w:t>Application</w:t>
      </w:r>
      <w:r w:rsidR="00F11CA6" w:rsidRPr="00884727">
        <w:rPr>
          <w:rFonts w:ascii="Arial" w:hAnsi="Arial" w:cs="Arial"/>
        </w:rPr>
        <w:t>]</w:t>
      </w:r>
    </w:p>
    <w:p w14:paraId="36F00B3F" w14:textId="77777777" w:rsidR="00873640" w:rsidRPr="00884727" w:rsidRDefault="009B7AF1" w:rsidP="00873640">
      <w:pPr>
        <w:spacing w:line="240" w:lineRule="auto"/>
        <w:jc w:val="both"/>
        <w:rPr>
          <w:rFonts w:ascii="Arial" w:hAnsi="Arial" w:cs="Arial"/>
        </w:rPr>
      </w:pPr>
      <w:r w:rsidRPr="00884727">
        <w:rPr>
          <w:rFonts w:ascii="Arial" w:hAnsi="Arial" w:cs="Arial"/>
        </w:rPr>
        <w:t xml:space="preserve"> </w:t>
      </w:r>
    </w:p>
    <w:p w14:paraId="4F2609A4" w14:textId="77777777" w:rsidR="00873640" w:rsidRPr="00884727" w:rsidRDefault="00873640" w:rsidP="00873640">
      <w:pPr>
        <w:spacing w:line="240" w:lineRule="auto"/>
        <w:jc w:val="both"/>
        <w:rPr>
          <w:rFonts w:ascii="Arial" w:hAnsi="Arial" w:cs="Arial"/>
        </w:rPr>
      </w:pPr>
    </w:p>
    <w:p w14:paraId="014CB651" w14:textId="77777777" w:rsidR="00873640" w:rsidRPr="00884727" w:rsidRDefault="00873640" w:rsidP="00873640">
      <w:pPr>
        <w:spacing w:line="240" w:lineRule="auto"/>
        <w:jc w:val="both"/>
        <w:rPr>
          <w:rFonts w:ascii="Arial" w:hAnsi="Arial" w:cs="Arial"/>
        </w:rPr>
      </w:pPr>
    </w:p>
    <w:p w14:paraId="022718C6" w14:textId="79FA2263" w:rsidR="008D7CE0" w:rsidRPr="00884727" w:rsidRDefault="008D7CE0" w:rsidP="008D7CE0">
      <w:pPr>
        <w:spacing w:after="0"/>
        <w:ind w:left="360"/>
        <w:jc w:val="both"/>
        <w:rPr>
          <w:rFonts w:ascii="Arial" w:hAnsi="Arial" w:cs="Arial"/>
          <w:bCs/>
          <w:lang w:val="en-IN"/>
        </w:rPr>
      </w:pPr>
      <w:r w:rsidRPr="00884727">
        <w:rPr>
          <w:rFonts w:ascii="Arial" w:hAnsi="Arial" w:cs="Arial"/>
          <w:lang w:val="en-IN"/>
        </w:rPr>
        <w:t xml:space="preserve">17.The Evergreen Co. Ltd. Wanted to buy-back 1,00,000 of its equity shares of the face value of </w:t>
      </w:r>
      <w:r w:rsidRPr="00884727">
        <w:rPr>
          <w:rFonts w:ascii="Calibri" w:hAnsi="Calibri" w:cs="Calibri"/>
        </w:rPr>
        <w:t xml:space="preserve">₹ </w:t>
      </w:r>
      <w:r w:rsidRPr="00884727">
        <w:rPr>
          <w:rFonts w:ascii="Arial" w:hAnsi="Arial" w:cs="Arial"/>
          <w:lang w:val="en-IN"/>
        </w:rPr>
        <w:t xml:space="preserve">10 each, on which </w:t>
      </w:r>
      <w:r w:rsidRPr="00884727">
        <w:rPr>
          <w:rFonts w:ascii="Calibri" w:hAnsi="Calibri" w:cs="Calibri"/>
        </w:rPr>
        <w:t>₹</w:t>
      </w:r>
      <w:r w:rsidRPr="00884727">
        <w:rPr>
          <w:rFonts w:ascii="Arial" w:hAnsi="Arial" w:cs="Arial"/>
          <w:lang w:val="en-IN"/>
        </w:rPr>
        <w:t xml:space="preserve"> 8 has been paid up. However, the company is not sure about the conditions to be fulfilled by the company under Section 68 (2) of the Companies Act, 2013. You are requested to guide the company about the conditions to be fulfilled by the company for initia</w:t>
      </w:r>
      <w:r w:rsidR="00A05B3A" w:rsidRPr="00884727">
        <w:rPr>
          <w:rFonts w:ascii="Arial" w:hAnsi="Arial" w:cs="Arial"/>
          <w:lang w:val="en-IN"/>
        </w:rPr>
        <w:t xml:space="preserve">ting the buy back. </w:t>
      </w:r>
      <w:proofErr w:type="spellStart"/>
      <w:proofErr w:type="gramStart"/>
      <w:r w:rsidR="00A05B3A" w:rsidRPr="00884727">
        <w:rPr>
          <w:rFonts w:ascii="Arial" w:hAnsi="Arial" w:cs="Arial"/>
          <w:lang w:val="en-IN"/>
        </w:rPr>
        <w:t>Also,apply</w:t>
      </w:r>
      <w:proofErr w:type="spellEnd"/>
      <w:proofErr w:type="gramEnd"/>
      <w:r w:rsidRPr="00884727">
        <w:rPr>
          <w:rFonts w:ascii="Arial" w:hAnsi="Arial" w:cs="Arial"/>
          <w:lang w:val="en-IN"/>
        </w:rPr>
        <w:t xml:space="preserve"> journal entries in the books of Evergreen to complete the </w:t>
      </w:r>
      <w:proofErr w:type="spellStart"/>
      <w:r w:rsidRPr="00884727">
        <w:rPr>
          <w:rFonts w:ascii="Arial" w:hAnsi="Arial" w:cs="Arial"/>
          <w:lang w:val="en-IN"/>
        </w:rPr>
        <w:t>buy back</w:t>
      </w:r>
      <w:proofErr w:type="spellEnd"/>
      <w:r w:rsidRPr="00884727">
        <w:rPr>
          <w:rFonts w:ascii="Arial" w:hAnsi="Arial" w:cs="Arial"/>
          <w:lang w:val="en-IN"/>
        </w:rPr>
        <w:t xml:space="preserve"> process. You may draw necessary assumptions, if required. </w:t>
      </w:r>
    </w:p>
    <w:p w14:paraId="30EE1ED3" w14:textId="77777777" w:rsidR="008D7CE0" w:rsidRPr="00884727" w:rsidRDefault="008D7CE0" w:rsidP="008D7CE0">
      <w:pPr>
        <w:pStyle w:val="ListParagraph"/>
        <w:jc w:val="right"/>
        <w:rPr>
          <w:rFonts w:ascii="Arial" w:hAnsi="Arial" w:cs="Arial"/>
          <w:bCs/>
          <w:lang w:val="en-IN"/>
        </w:rPr>
      </w:pPr>
      <w:r w:rsidRPr="00884727">
        <w:rPr>
          <w:rFonts w:ascii="Arial" w:hAnsi="Arial" w:cs="Arial"/>
        </w:rPr>
        <w:t>(C.O.No.4) [Application]</w:t>
      </w:r>
    </w:p>
    <w:p w14:paraId="7860E92B" w14:textId="184A35A7" w:rsidR="00E56F8B" w:rsidRPr="00884727" w:rsidRDefault="00E56F8B" w:rsidP="00873640">
      <w:pPr>
        <w:jc w:val="right"/>
        <w:rPr>
          <w:rFonts w:ascii="Arial" w:hAnsi="Arial" w:cs="Arial"/>
        </w:rPr>
      </w:pPr>
    </w:p>
    <w:sectPr w:rsidR="00E56F8B" w:rsidRPr="00884727" w:rsidSect="001261DE">
      <w:pgSz w:w="12240" w:h="15840"/>
      <w:pgMar w:top="272"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B1D"/>
    <w:multiLevelType w:val="hybridMultilevel"/>
    <w:tmpl w:val="D92AD0AE"/>
    <w:lvl w:ilvl="0" w:tplc="35E61E5A">
      <w:start w:val="1"/>
      <w:numFmt w:val="bullet"/>
      <w:lvlText w:val="•"/>
      <w:lvlJc w:val="left"/>
      <w:pPr>
        <w:tabs>
          <w:tab w:val="num" w:pos="720"/>
        </w:tabs>
        <w:ind w:left="720" w:hanging="360"/>
      </w:pPr>
      <w:rPr>
        <w:rFonts w:ascii="Arial" w:hAnsi="Arial" w:hint="default"/>
      </w:rPr>
    </w:lvl>
    <w:lvl w:ilvl="1" w:tplc="AD76102C" w:tentative="1">
      <w:start w:val="1"/>
      <w:numFmt w:val="bullet"/>
      <w:lvlText w:val="•"/>
      <w:lvlJc w:val="left"/>
      <w:pPr>
        <w:tabs>
          <w:tab w:val="num" w:pos="1440"/>
        </w:tabs>
        <w:ind w:left="1440" w:hanging="360"/>
      </w:pPr>
      <w:rPr>
        <w:rFonts w:ascii="Arial" w:hAnsi="Arial" w:hint="default"/>
      </w:rPr>
    </w:lvl>
    <w:lvl w:ilvl="2" w:tplc="D8140E12" w:tentative="1">
      <w:start w:val="1"/>
      <w:numFmt w:val="bullet"/>
      <w:lvlText w:val="•"/>
      <w:lvlJc w:val="left"/>
      <w:pPr>
        <w:tabs>
          <w:tab w:val="num" w:pos="2160"/>
        </w:tabs>
        <w:ind w:left="2160" w:hanging="360"/>
      </w:pPr>
      <w:rPr>
        <w:rFonts w:ascii="Arial" w:hAnsi="Arial" w:hint="default"/>
      </w:rPr>
    </w:lvl>
    <w:lvl w:ilvl="3" w:tplc="1B5A92DE" w:tentative="1">
      <w:start w:val="1"/>
      <w:numFmt w:val="bullet"/>
      <w:lvlText w:val="•"/>
      <w:lvlJc w:val="left"/>
      <w:pPr>
        <w:tabs>
          <w:tab w:val="num" w:pos="2880"/>
        </w:tabs>
        <w:ind w:left="2880" w:hanging="360"/>
      </w:pPr>
      <w:rPr>
        <w:rFonts w:ascii="Arial" w:hAnsi="Arial" w:hint="default"/>
      </w:rPr>
    </w:lvl>
    <w:lvl w:ilvl="4" w:tplc="BA248C12" w:tentative="1">
      <w:start w:val="1"/>
      <w:numFmt w:val="bullet"/>
      <w:lvlText w:val="•"/>
      <w:lvlJc w:val="left"/>
      <w:pPr>
        <w:tabs>
          <w:tab w:val="num" w:pos="3600"/>
        </w:tabs>
        <w:ind w:left="3600" w:hanging="360"/>
      </w:pPr>
      <w:rPr>
        <w:rFonts w:ascii="Arial" w:hAnsi="Arial" w:hint="default"/>
      </w:rPr>
    </w:lvl>
    <w:lvl w:ilvl="5" w:tplc="268C1986" w:tentative="1">
      <w:start w:val="1"/>
      <w:numFmt w:val="bullet"/>
      <w:lvlText w:val="•"/>
      <w:lvlJc w:val="left"/>
      <w:pPr>
        <w:tabs>
          <w:tab w:val="num" w:pos="4320"/>
        </w:tabs>
        <w:ind w:left="4320" w:hanging="360"/>
      </w:pPr>
      <w:rPr>
        <w:rFonts w:ascii="Arial" w:hAnsi="Arial" w:hint="default"/>
      </w:rPr>
    </w:lvl>
    <w:lvl w:ilvl="6" w:tplc="A05ED7B6" w:tentative="1">
      <w:start w:val="1"/>
      <w:numFmt w:val="bullet"/>
      <w:lvlText w:val="•"/>
      <w:lvlJc w:val="left"/>
      <w:pPr>
        <w:tabs>
          <w:tab w:val="num" w:pos="5040"/>
        </w:tabs>
        <w:ind w:left="5040" w:hanging="360"/>
      </w:pPr>
      <w:rPr>
        <w:rFonts w:ascii="Arial" w:hAnsi="Arial" w:hint="default"/>
      </w:rPr>
    </w:lvl>
    <w:lvl w:ilvl="7" w:tplc="EED606D2" w:tentative="1">
      <w:start w:val="1"/>
      <w:numFmt w:val="bullet"/>
      <w:lvlText w:val="•"/>
      <w:lvlJc w:val="left"/>
      <w:pPr>
        <w:tabs>
          <w:tab w:val="num" w:pos="5760"/>
        </w:tabs>
        <w:ind w:left="5760" w:hanging="360"/>
      </w:pPr>
      <w:rPr>
        <w:rFonts w:ascii="Arial" w:hAnsi="Arial" w:hint="default"/>
      </w:rPr>
    </w:lvl>
    <w:lvl w:ilvl="8" w:tplc="FDAE99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F9360C"/>
    <w:multiLevelType w:val="hybridMultilevel"/>
    <w:tmpl w:val="4E325518"/>
    <w:lvl w:ilvl="0" w:tplc="DB9CAF72">
      <w:start w:val="1"/>
      <w:numFmt w:val="bullet"/>
      <w:lvlText w:val="•"/>
      <w:lvlJc w:val="left"/>
      <w:pPr>
        <w:tabs>
          <w:tab w:val="num" w:pos="720"/>
        </w:tabs>
        <w:ind w:left="720" w:hanging="360"/>
      </w:pPr>
      <w:rPr>
        <w:rFonts w:ascii="Arial" w:hAnsi="Arial" w:hint="default"/>
      </w:rPr>
    </w:lvl>
    <w:lvl w:ilvl="1" w:tplc="133AEFC2" w:tentative="1">
      <w:start w:val="1"/>
      <w:numFmt w:val="bullet"/>
      <w:lvlText w:val="•"/>
      <w:lvlJc w:val="left"/>
      <w:pPr>
        <w:tabs>
          <w:tab w:val="num" w:pos="1440"/>
        </w:tabs>
        <w:ind w:left="1440" w:hanging="360"/>
      </w:pPr>
      <w:rPr>
        <w:rFonts w:ascii="Arial" w:hAnsi="Arial" w:hint="default"/>
      </w:rPr>
    </w:lvl>
    <w:lvl w:ilvl="2" w:tplc="93C6BA92" w:tentative="1">
      <w:start w:val="1"/>
      <w:numFmt w:val="bullet"/>
      <w:lvlText w:val="•"/>
      <w:lvlJc w:val="left"/>
      <w:pPr>
        <w:tabs>
          <w:tab w:val="num" w:pos="2160"/>
        </w:tabs>
        <w:ind w:left="2160" w:hanging="360"/>
      </w:pPr>
      <w:rPr>
        <w:rFonts w:ascii="Arial" w:hAnsi="Arial" w:hint="default"/>
      </w:rPr>
    </w:lvl>
    <w:lvl w:ilvl="3" w:tplc="12523872" w:tentative="1">
      <w:start w:val="1"/>
      <w:numFmt w:val="bullet"/>
      <w:lvlText w:val="•"/>
      <w:lvlJc w:val="left"/>
      <w:pPr>
        <w:tabs>
          <w:tab w:val="num" w:pos="2880"/>
        </w:tabs>
        <w:ind w:left="2880" w:hanging="360"/>
      </w:pPr>
      <w:rPr>
        <w:rFonts w:ascii="Arial" w:hAnsi="Arial" w:hint="default"/>
      </w:rPr>
    </w:lvl>
    <w:lvl w:ilvl="4" w:tplc="BF9068EE" w:tentative="1">
      <w:start w:val="1"/>
      <w:numFmt w:val="bullet"/>
      <w:lvlText w:val="•"/>
      <w:lvlJc w:val="left"/>
      <w:pPr>
        <w:tabs>
          <w:tab w:val="num" w:pos="3600"/>
        </w:tabs>
        <w:ind w:left="3600" w:hanging="360"/>
      </w:pPr>
      <w:rPr>
        <w:rFonts w:ascii="Arial" w:hAnsi="Arial" w:hint="default"/>
      </w:rPr>
    </w:lvl>
    <w:lvl w:ilvl="5" w:tplc="D4BA9EEC" w:tentative="1">
      <w:start w:val="1"/>
      <w:numFmt w:val="bullet"/>
      <w:lvlText w:val="•"/>
      <w:lvlJc w:val="left"/>
      <w:pPr>
        <w:tabs>
          <w:tab w:val="num" w:pos="4320"/>
        </w:tabs>
        <w:ind w:left="4320" w:hanging="360"/>
      </w:pPr>
      <w:rPr>
        <w:rFonts w:ascii="Arial" w:hAnsi="Arial" w:hint="default"/>
      </w:rPr>
    </w:lvl>
    <w:lvl w:ilvl="6" w:tplc="41DAC49E" w:tentative="1">
      <w:start w:val="1"/>
      <w:numFmt w:val="bullet"/>
      <w:lvlText w:val="•"/>
      <w:lvlJc w:val="left"/>
      <w:pPr>
        <w:tabs>
          <w:tab w:val="num" w:pos="5040"/>
        </w:tabs>
        <w:ind w:left="5040" w:hanging="360"/>
      </w:pPr>
      <w:rPr>
        <w:rFonts w:ascii="Arial" w:hAnsi="Arial" w:hint="default"/>
      </w:rPr>
    </w:lvl>
    <w:lvl w:ilvl="7" w:tplc="5EEE3274" w:tentative="1">
      <w:start w:val="1"/>
      <w:numFmt w:val="bullet"/>
      <w:lvlText w:val="•"/>
      <w:lvlJc w:val="left"/>
      <w:pPr>
        <w:tabs>
          <w:tab w:val="num" w:pos="5760"/>
        </w:tabs>
        <w:ind w:left="5760" w:hanging="360"/>
      </w:pPr>
      <w:rPr>
        <w:rFonts w:ascii="Arial" w:hAnsi="Arial" w:hint="default"/>
      </w:rPr>
    </w:lvl>
    <w:lvl w:ilvl="8" w:tplc="F9E0C0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F7468B"/>
    <w:multiLevelType w:val="hybridMultilevel"/>
    <w:tmpl w:val="EC284F2E"/>
    <w:lvl w:ilvl="0" w:tplc="A344D848">
      <w:start w:val="16"/>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4E43FC"/>
    <w:multiLevelType w:val="hybridMultilevel"/>
    <w:tmpl w:val="9D903046"/>
    <w:lvl w:ilvl="0" w:tplc="55F05EBA">
      <w:start w:val="1"/>
      <w:numFmt w:val="bullet"/>
      <w:lvlText w:val="•"/>
      <w:lvlJc w:val="left"/>
      <w:pPr>
        <w:tabs>
          <w:tab w:val="num" w:pos="720"/>
        </w:tabs>
        <w:ind w:left="720" w:hanging="360"/>
      </w:pPr>
      <w:rPr>
        <w:rFonts w:ascii="Arial" w:hAnsi="Arial" w:hint="default"/>
      </w:rPr>
    </w:lvl>
    <w:lvl w:ilvl="1" w:tplc="8CB8138E" w:tentative="1">
      <w:start w:val="1"/>
      <w:numFmt w:val="bullet"/>
      <w:lvlText w:val="•"/>
      <w:lvlJc w:val="left"/>
      <w:pPr>
        <w:tabs>
          <w:tab w:val="num" w:pos="1440"/>
        </w:tabs>
        <w:ind w:left="1440" w:hanging="360"/>
      </w:pPr>
      <w:rPr>
        <w:rFonts w:ascii="Arial" w:hAnsi="Arial" w:hint="default"/>
      </w:rPr>
    </w:lvl>
    <w:lvl w:ilvl="2" w:tplc="A0149944" w:tentative="1">
      <w:start w:val="1"/>
      <w:numFmt w:val="bullet"/>
      <w:lvlText w:val="•"/>
      <w:lvlJc w:val="left"/>
      <w:pPr>
        <w:tabs>
          <w:tab w:val="num" w:pos="2160"/>
        </w:tabs>
        <w:ind w:left="2160" w:hanging="360"/>
      </w:pPr>
      <w:rPr>
        <w:rFonts w:ascii="Arial" w:hAnsi="Arial" w:hint="default"/>
      </w:rPr>
    </w:lvl>
    <w:lvl w:ilvl="3" w:tplc="443AB6A8" w:tentative="1">
      <w:start w:val="1"/>
      <w:numFmt w:val="bullet"/>
      <w:lvlText w:val="•"/>
      <w:lvlJc w:val="left"/>
      <w:pPr>
        <w:tabs>
          <w:tab w:val="num" w:pos="2880"/>
        </w:tabs>
        <w:ind w:left="2880" w:hanging="360"/>
      </w:pPr>
      <w:rPr>
        <w:rFonts w:ascii="Arial" w:hAnsi="Arial" w:hint="default"/>
      </w:rPr>
    </w:lvl>
    <w:lvl w:ilvl="4" w:tplc="FF2A959A" w:tentative="1">
      <w:start w:val="1"/>
      <w:numFmt w:val="bullet"/>
      <w:lvlText w:val="•"/>
      <w:lvlJc w:val="left"/>
      <w:pPr>
        <w:tabs>
          <w:tab w:val="num" w:pos="3600"/>
        </w:tabs>
        <w:ind w:left="3600" w:hanging="360"/>
      </w:pPr>
      <w:rPr>
        <w:rFonts w:ascii="Arial" w:hAnsi="Arial" w:hint="default"/>
      </w:rPr>
    </w:lvl>
    <w:lvl w:ilvl="5" w:tplc="9F84F16E" w:tentative="1">
      <w:start w:val="1"/>
      <w:numFmt w:val="bullet"/>
      <w:lvlText w:val="•"/>
      <w:lvlJc w:val="left"/>
      <w:pPr>
        <w:tabs>
          <w:tab w:val="num" w:pos="4320"/>
        </w:tabs>
        <w:ind w:left="4320" w:hanging="360"/>
      </w:pPr>
      <w:rPr>
        <w:rFonts w:ascii="Arial" w:hAnsi="Arial" w:hint="default"/>
      </w:rPr>
    </w:lvl>
    <w:lvl w:ilvl="6" w:tplc="C48CA7DA" w:tentative="1">
      <w:start w:val="1"/>
      <w:numFmt w:val="bullet"/>
      <w:lvlText w:val="•"/>
      <w:lvlJc w:val="left"/>
      <w:pPr>
        <w:tabs>
          <w:tab w:val="num" w:pos="5040"/>
        </w:tabs>
        <w:ind w:left="5040" w:hanging="360"/>
      </w:pPr>
      <w:rPr>
        <w:rFonts w:ascii="Arial" w:hAnsi="Arial" w:hint="default"/>
      </w:rPr>
    </w:lvl>
    <w:lvl w:ilvl="7" w:tplc="FF8C3790" w:tentative="1">
      <w:start w:val="1"/>
      <w:numFmt w:val="bullet"/>
      <w:lvlText w:val="•"/>
      <w:lvlJc w:val="left"/>
      <w:pPr>
        <w:tabs>
          <w:tab w:val="num" w:pos="5760"/>
        </w:tabs>
        <w:ind w:left="5760" w:hanging="360"/>
      </w:pPr>
      <w:rPr>
        <w:rFonts w:ascii="Arial" w:hAnsi="Arial" w:hint="default"/>
      </w:rPr>
    </w:lvl>
    <w:lvl w:ilvl="8" w:tplc="E15C1D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5B4D7B"/>
    <w:multiLevelType w:val="hybridMultilevel"/>
    <w:tmpl w:val="47F4C240"/>
    <w:lvl w:ilvl="0" w:tplc="901872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6E58A0"/>
    <w:multiLevelType w:val="hybridMultilevel"/>
    <w:tmpl w:val="877281F2"/>
    <w:lvl w:ilvl="0" w:tplc="40090017">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C10CE0"/>
    <w:multiLevelType w:val="hybridMultilevel"/>
    <w:tmpl w:val="3BAEE0B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FA41494"/>
    <w:multiLevelType w:val="hybridMultilevel"/>
    <w:tmpl w:val="F0C69DF8"/>
    <w:lvl w:ilvl="0" w:tplc="5F56E11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8C50BB8"/>
    <w:multiLevelType w:val="hybridMultilevel"/>
    <w:tmpl w:val="BAF8373C"/>
    <w:lvl w:ilvl="0" w:tplc="2744A08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0" w15:restartNumberingAfterBreak="0">
    <w:nsid w:val="41C90DC4"/>
    <w:multiLevelType w:val="hybridMultilevel"/>
    <w:tmpl w:val="EC284F2E"/>
    <w:lvl w:ilvl="0" w:tplc="A344D848">
      <w:start w:val="16"/>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56C0918"/>
    <w:multiLevelType w:val="hybridMultilevel"/>
    <w:tmpl w:val="FC282DC4"/>
    <w:lvl w:ilvl="0" w:tplc="D298A5D8">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2F66B34"/>
    <w:multiLevelType w:val="hybridMultilevel"/>
    <w:tmpl w:val="06703BA8"/>
    <w:lvl w:ilvl="0" w:tplc="1428A37A">
      <w:start w:val="1"/>
      <w:numFmt w:val="bullet"/>
      <w:lvlText w:val="•"/>
      <w:lvlJc w:val="left"/>
      <w:pPr>
        <w:tabs>
          <w:tab w:val="num" w:pos="720"/>
        </w:tabs>
        <w:ind w:left="720" w:hanging="360"/>
      </w:pPr>
      <w:rPr>
        <w:rFonts w:ascii="Arial" w:hAnsi="Arial" w:hint="default"/>
      </w:rPr>
    </w:lvl>
    <w:lvl w:ilvl="1" w:tplc="00681434" w:tentative="1">
      <w:start w:val="1"/>
      <w:numFmt w:val="bullet"/>
      <w:lvlText w:val="•"/>
      <w:lvlJc w:val="left"/>
      <w:pPr>
        <w:tabs>
          <w:tab w:val="num" w:pos="1440"/>
        </w:tabs>
        <w:ind w:left="1440" w:hanging="360"/>
      </w:pPr>
      <w:rPr>
        <w:rFonts w:ascii="Arial" w:hAnsi="Arial" w:hint="default"/>
      </w:rPr>
    </w:lvl>
    <w:lvl w:ilvl="2" w:tplc="625E0F8E" w:tentative="1">
      <w:start w:val="1"/>
      <w:numFmt w:val="bullet"/>
      <w:lvlText w:val="•"/>
      <w:lvlJc w:val="left"/>
      <w:pPr>
        <w:tabs>
          <w:tab w:val="num" w:pos="2160"/>
        </w:tabs>
        <w:ind w:left="2160" w:hanging="360"/>
      </w:pPr>
      <w:rPr>
        <w:rFonts w:ascii="Arial" w:hAnsi="Arial" w:hint="default"/>
      </w:rPr>
    </w:lvl>
    <w:lvl w:ilvl="3" w:tplc="03AC2F86" w:tentative="1">
      <w:start w:val="1"/>
      <w:numFmt w:val="bullet"/>
      <w:lvlText w:val="•"/>
      <w:lvlJc w:val="left"/>
      <w:pPr>
        <w:tabs>
          <w:tab w:val="num" w:pos="2880"/>
        </w:tabs>
        <w:ind w:left="2880" w:hanging="360"/>
      </w:pPr>
      <w:rPr>
        <w:rFonts w:ascii="Arial" w:hAnsi="Arial" w:hint="default"/>
      </w:rPr>
    </w:lvl>
    <w:lvl w:ilvl="4" w:tplc="9790EF88" w:tentative="1">
      <w:start w:val="1"/>
      <w:numFmt w:val="bullet"/>
      <w:lvlText w:val="•"/>
      <w:lvlJc w:val="left"/>
      <w:pPr>
        <w:tabs>
          <w:tab w:val="num" w:pos="3600"/>
        </w:tabs>
        <w:ind w:left="3600" w:hanging="360"/>
      </w:pPr>
      <w:rPr>
        <w:rFonts w:ascii="Arial" w:hAnsi="Arial" w:hint="default"/>
      </w:rPr>
    </w:lvl>
    <w:lvl w:ilvl="5" w:tplc="F1A28FA8" w:tentative="1">
      <w:start w:val="1"/>
      <w:numFmt w:val="bullet"/>
      <w:lvlText w:val="•"/>
      <w:lvlJc w:val="left"/>
      <w:pPr>
        <w:tabs>
          <w:tab w:val="num" w:pos="4320"/>
        </w:tabs>
        <w:ind w:left="4320" w:hanging="360"/>
      </w:pPr>
      <w:rPr>
        <w:rFonts w:ascii="Arial" w:hAnsi="Arial" w:hint="default"/>
      </w:rPr>
    </w:lvl>
    <w:lvl w:ilvl="6" w:tplc="9C60AC78" w:tentative="1">
      <w:start w:val="1"/>
      <w:numFmt w:val="bullet"/>
      <w:lvlText w:val="•"/>
      <w:lvlJc w:val="left"/>
      <w:pPr>
        <w:tabs>
          <w:tab w:val="num" w:pos="5040"/>
        </w:tabs>
        <w:ind w:left="5040" w:hanging="360"/>
      </w:pPr>
      <w:rPr>
        <w:rFonts w:ascii="Arial" w:hAnsi="Arial" w:hint="default"/>
      </w:rPr>
    </w:lvl>
    <w:lvl w:ilvl="7" w:tplc="1618D6BE" w:tentative="1">
      <w:start w:val="1"/>
      <w:numFmt w:val="bullet"/>
      <w:lvlText w:val="•"/>
      <w:lvlJc w:val="left"/>
      <w:pPr>
        <w:tabs>
          <w:tab w:val="num" w:pos="5760"/>
        </w:tabs>
        <w:ind w:left="5760" w:hanging="360"/>
      </w:pPr>
      <w:rPr>
        <w:rFonts w:ascii="Arial" w:hAnsi="Arial" w:hint="default"/>
      </w:rPr>
    </w:lvl>
    <w:lvl w:ilvl="8" w:tplc="C66E10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F311ECB"/>
    <w:multiLevelType w:val="hybridMultilevel"/>
    <w:tmpl w:val="EC284F2E"/>
    <w:lvl w:ilvl="0" w:tplc="A344D848">
      <w:start w:val="16"/>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22D35A3"/>
    <w:multiLevelType w:val="hybridMultilevel"/>
    <w:tmpl w:val="3A72AE3C"/>
    <w:lvl w:ilvl="0" w:tplc="4A84375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65E55B05"/>
    <w:multiLevelType w:val="hybridMultilevel"/>
    <w:tmpl w:val="5F523674"/>
    <w:lvl w:ilvl="0" w:tplc="8CB4771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B3B1066"/>
    <w:multiLevelType w:val="hybridMultilevel"/>
    <w:tmpl w:val="878A1E4A"/>
    <w:lvl w:ilvl="0" w:tplc="C1D23500">
      <w:start w:val="4"/>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72C37786"/>
    <w:multiLevelType w:val="hybridMultilevel"/>
    <w:tmpl w:val="3A064C42"/>
    <w:lvl w:ilvl="0" w:tplc="D6D66458">
      <w:start w:val="1"/>
      <w:numFmt w:val="bullet"/>
      <w:lvlText w:val="•"/>
      <w:lvlJc w:val="left"/>
      <w:pPr>
        <w:tabs>
          <w:tab w:val="num" w:pos="720"/>
        </w:tabs>
        <w:ind w:left="720" w:hanging="360"/>
      </w:pPr>
      <w:rPr>
        <w:rFonts w:ascii="Arial" w:hAnsi="Arial" w:hint="default"/>
      </w:rPr>
    </w:lvl>
    <w:lvl w:ilvl="1" w:tplc="07D4D0E0" w:tentative="1">
      <w:start w:val="1"/>
      <w:numFmt w:val="bullet"/>
      <w:lvlText w:val="•"/>
      <w:lvlJc w:val="left"/>
      <w:pPr>
        <w:tabs>
          <w:tab w:val="num" w:pos="1440"/>
        </w:tabs>
        <w:ind w:left="1440" w:hanging="360"/>
      </w:pPr>
      <w:rPr>
        <w:rFonts w:ascii="Arial" w:hAnsi="Arial" w:hint="default"/>
      </w:rPr>
    </w:lvl>
    <w:lvl w:ilvl="2" w:tplc="BF0487AA" w:tentative="1">
      <w:start w:val="1"/>
      <w:numFmt w:val="bullet"/>
      <w:lvlText w:val="•"/>
      <w:lvlJc w:val="left"/>
      <w:pPr>
        <w:tabs>
          <w:tab w:val="num" w:pos="2160"/>
        </w:tabs>
        <w:ind w:left="2160" w:hanging="360"/>
      </w:pPr>
      <w:rPr>
        <w:rFonts w:ascii="Arial" w:hAnsi="Arial" w:hint="default"/>
      </w:rPr>
    </w:lvl>
    <w:lvl w:ilvl="3" w:tplc="0DE436DA" w:tentative="1">
      <w:start w:val="1"/>
      <w:numFmt w:val="bullet"/>
      <w:lvlText w:val="•"/>
      <w:lvlJc w:val="left"/>
      <w:pPr>
        <w:tabs>
          <w:tab w:val="num" w:pos="2880"/>
        </w:tabs>
        <w:ind w:left="2880" w:hanging="360"/>
      </w:pPr>
      <w:rPr>
        <w:rFonts w:ascii="Arial" w:hAnsi="Arial" w:hint="default"/>
      </w:rPr>
    </w:lvl>
    <w:lvl w:ilvl="4" w:tplc="BF465CA4" w:tentative="1">
      <w:start w:val="1"/>
      <w:numFmt w:val="bullet"/>
      <w:lvlText w:val="•"/>
      <w:lvlJc w:val="left"/>
      <w:pPr>
        <w:tabs>
          <w:tab w:val="num" w:pos="3600"/>
        </w:tabs>
        <w:ind w:left="3600" w:hanging="360"/>
      </w:pPr>
      <w:rPr>
        <w:rFonts w:ascii="Arial" w:hAnsi="Arial" w:hint="default"/>
      </w:rPr>
    </w:lvl>
    <w:lvl w:ilvl="5" w:tplc="9E024D3E" w:tentative="1">
      <w:start w:val="1"/>
      <w:numFmt w:val="bullet"/>
      <w:lvlText w:val="•"/>
      <w:lvlJc w:val="left"/>
      <w:pPr>
        <w:tabs>
          <w:tab w:val="num" w:pos="4320"/>
        </w:tabs>
        <w:ind w:left="4320" w:hanging="360"/>
      </w:pPr>
      <w:rPr>
        <w:rFonts w:ascii="Arial" w:hAnsi="Arial" w:hint="default"/>
      </w:rPr>
    </w:lvl>
    <w:lvl w:ilvl="6" w:tplc="AC721DF4" w:tentative="1">
      <w:start w:val="1"/>
      <w:numFmt w:val="bullet"/>
      <w:lvlText w:val="•"/>
      <w:lvlJc w:val="left"/>
      <w:pPr>
        <w:tabs>
          <w:tab w:val="num" w:pos="5040"/>
        </w:tabs>
        <w:ind w:left="5040" w:hanging="360"/>
      </w:pPr>
      <w:rPr>
        <w:rFonts w:ascii="Arial" w:hAnsi="Arial" w:hint="default"/>
      </w:rPr>
    </w:lvl>
    <w:lvl w:ilvl="7" w:tplc="A1BC2AAC" w:tentative="1">
      <w:start w:val="1"/>
      <w:numFmt w:val="bullet"/>
      <w:lvlText w:val="•"/>
      <w:lvlJc w:val="left"/>
      <w:pPr>
        <w:tabs>
          <w:tab w:val="num" w:pos="5760"/>
        </w:tabs>
        <w:ind w:left="5760" w:hanging="360"/>
      </w:pPr>
      <w:rPr>
        <w:rFonts w:ascii="Arial" w:hAnsi="Arial" w:hint="default"/>
      </w:rPr>
    </w:lvl>
    <w:lvl w:ilvl="8" w:tplc="59568E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436190A"/>
    <w:multiLevelType w:val="hybridMultilevel"/>
    <w:tmpl w:val="324885D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A1DED"/>
    <w:multiLevelType w:val="hybridMultilevel"/>
    <w:tmpl w:val="88885FA6"/>
    <w:lvl w:ilvl="0" w:tplc="D1DA1104">
      <w:start w:val="1"/>
      <w:numFmt w:val="bullet"/>
      <w:lvlText w:val="•"/>
      <w:lvlJc w:val="left"/>
      <w:pPr>
        <w:tabs>
          <w:tab w:val="num" w:pos="720"/>
        </w:tabs>
        <w:ind w:left="720" w:hanging="360"/>
      </w:pPr>
      <w:rPr>
        <w:rFonts w:ascii="Arial" w:hAnsi="Arial" w:hint="default"/>
      </w:rPr>
    </w:lvl>
    <w:lvl w:ilvl="1" w:tplc="266C8394" w:tentative="1">
      <w:start w:val="1"/>
      <w:numFmt w:val="bullet"/>
      <w:lvlText w:val="•"/>
      <w:lvlJc w:val="left"/>
      <w:pPr>
        <w:tabs>
          <w:tab w:val="num" w:pos="1440"/>
        </w:tabs>
        <w:ind w:left="1440" w:hanging="360"/>
      </w:pPr>
      <w:rPr>
        <w:rFonts w:ascii="Arial" w:hAnsi="Arial" w:hint="default"/>
      </w:rPr>
    </w:lvl>
    <w:lvl w:ilvl="2" w:tplc="307A2E66" w:tentative="1">
      <w:start w:val="1"/>
      <w:numFmt w:val="bullet"/>
      <w:lvlText w:val="•"/>
      <w:lvlJc w:val="left"/>
      <w:pPr>
        <w:tabs>
          <w:tab w:val="num" w:pos="2160"/>
        </w:tabs>
        <w:ind w:left="2160" w:hanging="360"/>
      </w:pPr>
      <w:rPr>
        <w:rFonts w:ascii="Arial" w:hAnsi="Arial" w:hint="default"/>
      </w:rPr>
    </w:lvl>
    <w:lvl w:ilvl="3" w:tplc="668A4E64" w:tentative="1">
      <w:start w:val="1"/>
      <w:numFmt w:val="bullet"/>
      <w:lvlText w:val="•"/>
      <w:lvlJc w:val="left"/>
      <w:pPr>
        <w:tabs>
          <w:tab w:val="num" w:pos="2880"/>
        </w:tabs>
        <w:ind w:left="2880" w:hanging="360"/>
      </w:pPr>
      <w:rPr>
        <w:rFonts w:ascii="Arial" w:hAnsi="Arial" w:hint="default"/>
      </w:rPr>
    </w:lvl>
    <w:lvl w:ilvl="4" w:tplc="B09279C2" w:tentative="1">
      <w:start w:val="1"/>
      <w:numFmt w:val="bullet"/>
      <w:lvlText w:val="•"/>
      <w:lvlJc w:val="left"/>
      <w:pPr>
        <w:tabs>
          <w:tab w:val="num" w:pos="3600"/>
        </w:tabs>
        <w:ind w:left="3600" w:hanging="360"/>
      </w:pPr>
      <w:rPr>
        <w:rFonts w:ascii="Arial" w:hAnsi="Arial" w:hint="default"/>
      </w:rPr>
    </w:lvl>
    <w:lvl w:ilvl="5" w:tplc="6D2EF43A" w:tentative="1">
      <w:start w:val="1"/>
      <w:numFmt w:val="bullet"/>
      <w:lvlText w:val="•"/>
      <w:lvlJc w:val="left"/>
      <w:pPr>
        <w:tabs>
          <w:tab w:val="num" w:pos="4320"/>
        </w:tabs>
        <w:ind w:left="4320" w:hanging="360"/>
      </w:pPr>
      <w:rPr>
        <w:rFonts w:ascii="Arial" w:hAnsi="Arial" w:hint="default"/>
      </w:rPr>
    </w:lvl>
    <w:lvl w:ilvl="6" w:tplc="E5408E94" w:tentative="1">
      <w:start w:val="1"/>
      <w:numFmt w:val="bullet"/>
      <w:lvlText w:val="•"/>
      <w:lvlJc w:val="left"/>
      <w:pPr>
        <w:tabs>
          <w:tab w:val="num" w:pos="5040"/>
        </w:tabs>
        <w:ind w:left="5040" w:hanging="360"/>
      </w:pPr>
      <w:rPr>
        <w:rFonts w:ascii="Arial" w:hAnsi="Arial" w:hint="default"/>
      </w:rPr>
    </w:lvl>
    <w:lvl w:ilvl="7" w:tplc="3E5849E8" w:tentative="1">
      <w:start w:val="1"/>
      <w:numFmt w:val="bullet"/>
      <w:lvlText w:val="•"/>
      <w:lvlJc w:val="left"/>
      <w:pPr>
        <w:tabs>
          <w:tab w:val="num" w:pos="5760"/>
        </w:tabs>
        <w:ind w:left="5760" w:hanging="360"/>
      </w:pPr>
      <w:rPr>
        <w:rFonts w:ascii="Arial" w:hAnsi="Arial" w:hint="default"/>
      </w:rPr>
    </w:lvl>
    <w:lvl w:ilvl="8" w:tplc="9E4C41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50D3DB4"/>
    <w:multiLevelType w:val="hybridMultilevel"/>
    <w:tmpl w:val="5790BC36"/>
    <w:lvl w:ilvl="0" w:tplc="C54696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51D2872"/>
    <w:multiLevelType w:val="hybridMultilevel"/>
    <w:tmpl w:val="16122810"/>
    <w:lvl w:ilvl="0" w:tplc="A1BC1402">
      <w:start w:val="1"/>
      <w:numFmt w:val="lowerLetter"/>
      <w:lvlText w:val="%1."/>
      <w:lvlJc w:val="left"/>
      <w:pPr>
        <w:ind w:left="564" w:hanging="36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22" w15:restartNumberingAfterBreak="0">
    <w:nsid w:val="7D685412"/>
    <w:multiLevelType w:val="hybridMultilevel"/>
    <w:tmpl w:val="29A858D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21"/>
  </w:num>
  <w:num w:numId="4">
    <w:abstractNumId w:val="16"/>
  </w:num>
  <w:num w:numId="5">
    <w:abstractNumId w:val="5"/>
  </w:num>
  <w:num w:numId="6">
    <w:abstractNumId w:val="20"/>
  </w:num>
  <w:num w:numId="7">
    <w:abstractNumId w:val="4"/>
  </w:num>
  <w:num w:numId="8">
    <w:abstractNumId w:val="6"/>
  </w:num>
  <w:num w:numId="9">
    <w:abstractNumId w:val="15"/>
  </w:num>
  <w:num w:numId="10">
    <w:abstractNumId w:val="22"/>
  </w:num>
  <w:num w:numId="11">
    <w:abstractNumId w:val="19"/>
  </w:num>
  <w:num w:numId="12">
    <w:abstractNumId w:val="8"/>
  </w:num>
  <w:num w:numId="13">
    <w:abstractNumId w:val="12"/>
  </w:num>
  <w:num w:numId="14">
    <w:abstractNumId w:val="14"/>
  </w:num>
  <w:num w:numId="15">
    <w:abstractNumId w:val="11"/>
  </w:num>
  <w:num w:numId="16">
    <w:abstractNumId w:val="13"/>
  </w:num>
  <w:num w:numId="17">
    <w:abstractNumId w:val="3"/>
  </w:num>
  <w:num w:numId="18">
    <w:abstractNumId w:val="17"/>
  </w:num>
  <w:num w:numId="19">
    <w:abstractNumId w:val="1"/>
  </w:num>
  <w:num w:numId="20">
    <w:abstractNumId w:val="0"/>
  </w:num>
  <w:num w:numId="21">
    <w:abstractNumId w:val="2"/>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2MDWwsLQwN7c0N7NQ0lEKTi0uzszPAykwMqoFAKb4r/0tAAAA"/>
  </w:docVars>
  <w:rsids>
    <w:rsidRoot w:val="00D25EC4"/>
    <w:rsid w:val="00023D30"/>
    <w:rsid w:val="000248F9"/>
    <w:rsid w:val="00032E84"/>
    <w:rsid w:val="00037392"/>
    <w:rsid w:val="0003783A"/>
    <w:rsid w:val="0004405C"/>
    <w:rsid w:val="00054936"/>
    <w:rsid w:val="00056304"/>
    <w:rsid w:val="00061F35"/>
    <w:rsid w:val="00071E21"/>
    <w:rsid w:val="000925C6"/>
    <w:rsid w:val="000949AA"/>
    <w:rsid w:val="000A0570"/>
    <w:rsid w:val="000C00AF"/>
    <w:rsid w:val="000C7284"/>
    <w:rsid w:val="000F24C6"/>
    <w:rsid w:val="000F2F30"/>
    <w:rsid w:val="0010654F"/>
    <w:rsid w:val="00107A20"/>
    <w:rsid w:val="00113D61"/>
    <w:rsid w:val="0011657A"/>
    <w:rsid w:val="00120081"/>
    <w:rsid w:val="001261DE"/>
    <w:rsid w:val="00130FE7"/>
    <w:rsid w:val="00135E2B"/>
    <w:rsid w:val="001453A5"/>
    <w:rsid w:val="001573A1"/>
    <w:rsid w:val="00174A71"/>
    <w:rsid w:val="001769BC"/>
    <w:rsid w:val="00180DD2"/>
    <w:rsid w:val="00191CE5"/>
    <w:rsid w:val="001920F5"/>
    <w:rsid w:val="001977DC"/>
    <w:rsid w:val="001A08C0"/>
    <w:rsid w:val="001A4E25"/>
    <w:rsid w:val="001A73DF"/>
    <w:rsid w:val="001B4F0D"/>
    <w:rsid w:val="001C14DF"/>
    <w:rsid w:val="001D5323"/>
    <w:rsid w:val="001E169C"/>
    <w:rsid w:val="001E5DA3"/>
    <w:rsid w:val="001F47F0"/>
    <w:rsid w:val="001F6497"/>
    <w:rsid w:val="001F760D"/>
    <w:rsid w:val="001F7777"/>
    <w:rsid w:val="0020627F"/>
    <w:rsid w:val="0026413C"/>
    <w:rsid w:val="002760FF"/>
    <w:rsid w:val="0029300C"/>
    <w:rsid w:val="002C2462"/>
    <w:rsid w:val="002C32B5"/>
    <w:rsid w:val="002C45EA"/>
    <w:rsid w:val="002C7832"/>
    <w:rsid w:val="002D424B"/>
    <w:rsid w:val="002E1B00"/>
    <w:rsid w:val="002E1BF5"/>
    <w:rsid w:val="002E2464"/>
    <w:rsid w:val="002F7B6B"/>
    <w:rsid w:val="00306D09"/>
    <w:rsid w:val="00317DC8"/>
    <w:rsid w:val="00324017"/>
    <w:rsid w:val="00341E40"/>
    <w:rsid w:val="00357621"/>
    <w:rsid w:val="00366D97"/>
    <w:rsid w:val="00370D93"/>
    <w:rsid w:val="003727C6"/>
    <w:rsid w:val="0037456F"/>
    <w:rsid w:val="00380CE7"/>
    <w:rsid w:val="00382948"/>
    <w:rsid w:val="00382D98"/>
    <w:rsid w:val="003B0E31"/>
    <w:rsid w:val="003C6AB5"/>
    <w:rsid w:val="003E72AE"/>
    <w:rsid w:val="003F1C3E"/>
    <w:rsid w:val="00413A84"/>
    <w:rsid w:val="00430579"/>
    <w:rsid w:val="00433E33"/>
    <w:rsid w:val="0043582E"/>
    <w:rsid w:val="00457B2B"/>
    <w:rsid w:val="004703AE"/>
    <w:rsid w:val="004712E1"/>
    <w:rsid w:val="00474FF5"/>
    <w:rsid w:val="00482FF3"/>
    <w:rsid w:val="00490A6D"/>
    <w:rsid w:val="004928C4"/>
    <w:rsid w:val="004B4172"/>
    <w:rsid w:val="004B65C5"/>
    <w:rsid w:val="004C02E3"/>
    <w:rsid w:val="004C0F61"/>
    <w:rsid w:val="004C28D8"/>
    <w:rsid w:val="004D48E6"/>
    <w:rsid w:val="004E19E9"/>
    <w:rsid w:val="004E3391"/>
    <w:rsid w:val="00537D6E"/>
    <w:rsid w:val="00553BED"/>
    <w:rsid w:val="00553C40"/>
    <w:rsid w:val="005762BD"/>
    <w:rsid w:val="005928E7"/>
    <w:rsid w:val="0059673C"/>
    <w:rsid w:val="005E2A7F"/>
    <w:rsid w:val="005E5F18"/>
    <w:rsid w:val="005F2FC7"/>
    <w:rsid w:val="005F6294"/>
    <w:rsid w:val="005F7075"/>
    <w:rsid w:val="00610555"/>
    <w:rsid w:val="00617143"/>
    <w:rsid w:val="00620EC6"/>
    <w:rsid w:val="006268A5"/>
    <w:rsid w:val="00631850"/>
    <w:rsid w:val="0065034A"/>
    <w:rsid w:val="00652983"/>
    <w:rsid w:val="006574E8"/>
    <w:rsid w:val="006614F6"/>
    <w:rsid w:val="0068363F"/>
    <w:rsid w:val="00685AA1"/>
    <w:rsid w:val="006905A5"/>
    <w:rsid w:val="00695849"/>
    <w:rsid w:val="006B3829"/>
    <w:rsid w:val="006B6929"/>
    <w:rsid w:val="006C4905"/>
    <w:rsid w:val="006C5174"/>
    <w:rsid w:val="006C52A5"/>
    <w:rsid w:val="006D24EA"/>
    <w:rsid w:val="006D5BE3"/>
    <w:rsid w:val="006D6A84"/>
    <w:rsid w:val="006E27E5"/>
    <w:rsid w:val="006F4F1C"/>
    <w:rsid w:val="00707DC9"/>
    <w:rsid w:val="007212F0"/>
    <w:rsid w:val="00731272"/>
    <w:rsid w:val="00757D24"/>
    <w:rsid w:val="00772262"/>
    <w:rsid w:val="007757D0"/>
    <w:rsid w:val="00777CD9"/>
    <w:rsid w:val="007A5369"/>
    <w:rsid w:val="007B513C"/>
    <w:rsid w:val="007B63AC"/>
    <w:rsid w:val="007E1B3B"/>
    <w:rsid w:val="0080575C"/>
    <w:rsid w:val="00810DB5"/>
    <w:rsid w:val="00821697"/>
    <w:rsid w:val="00822841"/>
    <w:rsid w:val="00835B77"/>
    <w:rsid w:val="00835D6B"/>
    <w:rsid w:val="00845130"/>
    <w:rsid w:val="00846C97"/>
    <w:rsid w:val="0084757D"/>
    <w:rsid w:val="00863A07"/>
    <w:rsid w:val="0086507D"/>
    <w:rsid w:val="00873640"/>
    <w:rsid w:val="00880318"/>
    <w:rsid w:val="00884727"/>
    <w:rsid w:val="00884EB6"/>
    <w:rsid w:val="00887540"/>
    <w:rsid w:val="008A4C35"/>
    <w:rsid w:val="008B0B24"/>
    <w:rsid w:val="008B48C5"/>
    <w:rsid w:val="008C1F66"/>
    <w:rsid w:val="008D5264"/>
    <w:rsid w:val="008D785B"/>
    <w:rsid w:val="008D7862"/>
    <w:rsid w:val="008D7CE0"/>
    <w:rsid w:val="008E156D"/>
    <w:rsid w:val="008E7E18"/>
    <w:rsid w:val="008F0E43"/>
    <w:rsid w:val="008F188E"/>
    <w:rsid w:val="00912306"/>
    <w:rsid w:val="009159C5"/>
    <w:rsid w:val="00916B94"/>
    <w:rsid w:val="00937DAD"/>
    <w:rsid w:val="00940CE4"/>
    <w:rsid w:val="0094433E"/>
    <w:rsid w:val="009569B4"/>
    <w:rsid w:val="009711CD"/>
    <w:rsid w:val="00973C46"/>
    <w:rsid w:val="0097622F"/>
    <w:rsid w:val="00983325"/>
    <w:rsid w:val="00986446"/>
    <w:rsid w:val="009B7AF1"/>
    <w:rsid w:val="009D3C8C"/>
    <w:rsid w:val="009D6028"/>
    <w:rsid w:val="009E0A1E"/>
    <w:rsid w:val="009F456C"/>
    <w:rsid w:val="009F48B4"/>
    <w:rsid w:val="009F773F"/>
    <w:rsid w:val="00A05B3A"/>
    <w:rsid w:val="00A311DD"/>
    <w:rsid w:val="00A31537"/>
    <w:rsid w:val="00A42789"/>
    <w:rsid w:val="00A42D04"/>
    <w:rsid w:val="00A43675"/>
    <w:rsid w:val="00A70CD2"/>
    <w:rsid w:val="00A84735"/>
    <w:rsid w:val="00A94815"/>
    <w:rsid w:val="00AA17C3"/>
    <w:rsid w:val="00AA7727"/>
    <w:rsid w:val="00AD66EA"/>
    <w:rsid w:val="00AE639F"/>
    <w:rsid w:val="00AF1741"/>
    <w:rsid w:val="00AF21EF"/>
    <w:rsid w:val="00B0369D"/>
    <w:rsid w:val="00B07480"/>
    <w:rsid w:val="00B226BE"/>
    <w:rsid w:val="00B336C3"/>
    <w:rsid w:val="00B35A8A"/>
    <w:rsid w:val="00B76C74"/>
    <w:rsid w:val="00B87CB4"/>
    <w:rsid w:val="00B92D87"/>
    <w:rsid w:val="00B94CAA"/>
    <w:rsid w:val="00BA2033"/>
    <w:rsid w:val="00BA4258"/>
    <w:rsid w:val="00BD3290"/>
    <w:rsid w:val="00BD4236"/>
    <w:rsid w:val="00BE2CEF"/>
    <w:rsid w:val="00BE377D"/>
    <w:rsid w:val="00BF3CDE"/>
    <w:rsid w:val="00C50760"/>
    <w:rsid w:val="00C57385"/>
    <w:rsid w:val="00C57F8D"/>
    <w:rsid w:val="00C62F7C"/>
    <w:rsid w:val="00C64F81"/>
    <w:rsid w:val="00C67E73"/>
    <w:rsid w:val="00CA16F4"/>
    <w:rsid w:val="00CB16EC"/>
    <w:rsid w:val="00CB4E14"/>
    <w:rsid w:val="00CC271A"/>
    <w:rsid w:val="00CC2D46"/>
    <w:rsid w:val="00CC5B42"/>
    <w:rsid w:val="00CF1C9C"/>
    <w:rsid w:val="00CF3F92"/>
    <w:rsid w:val="00CF4C42"/>
    <w:rsid w:val="00D0754A"/>
    <w:rsid w:val="00D0782B"/>
    <w:rsid w:val="00D12C9E"/>
    <w:rsid w:val="00D12F62"/>
    <w:rsid w:val="00D178F2"/>
    <w:rsid w:val="00D17FA4"/>
    <w:rsid w:val="00D205CB"/>
    <w:rsid w:val="00D25EC4"/>
    <w:rsid w:val="00D263EB"/>
    <w:rsid w:val="00D31A7E"/>
    <w:rsid w:val="00D32F7E"/>
    <w:rsid w:val="00D351D1"/>
    <w:rsid w:val="00D43993"/>
    <w:rsid w:val="00D55966"/>
    <w:rsid w:val="00D641D1"/>
    <w:rsid w:val="00D7032C"/>
    <w:rsid w:val="00D71AC7"/>
    <w:rsid w:val="00D737C1"/>
    <w:rsid w:val="00D8394B"/>
    <w:rsid w:val="00D84C50"/>
    <w:rsid w:val="00D90940"/>
    <w:rsid w:val="00DA0FBB"/>
    <w:rsid w:val="00DA5A9C"/>
    <w:rsid w:val="00DB1D1F"/>
    <w:rsid w:val="00DB4087"/>
    <w:rsid w:val="00DB51AB"/>
    <w:rsid w:val="00DD71BA"/>
    <w:rsid w:val="00DE01D1"/>
    <w:rsid w:val="00DE19EF"/>
    <w:rsid w:val="00E15DBC"/>
    <w:rsid w:val="00E2072B"/>
    <w:rsid w:val="00E23423"/>
    <w:rsid w:val="00E32823"/>
    <w:rsid w:val="00E5412D"/>
    <w:rsid w:val="00E56F8B"/>
    <w:rsid w:val="00E602A9"/>
    <w:rsid w:val="00E72356"/>
    <w:rsid w:val="00E734FE"/>
    <w:rsid w:val="00E81B7B"/>
    <w:rsid w:val="00E92CEE"/>
    <w:rsid w:val="00E934DC"/>
    <w:rsid w:val="00E9636C"/>
    <w:rsid w:val="00E9776C"/>
    <w:rsid w:val="00EA0C58"/>
    <w:rsid w:val="00EA1F19"/>
    <w:rsid w:val="00EB7F1C"/>
    <w:rsid w:val="00EC24C1"/>
    <w:rsid w:val="00EC745F"/>
    <w:rsid w:val="00ED300A"/>
    <w:rsid w:val="00ED3049"/>
    <w:rsid w:val="00ED5511"/>
    <w:rsid w:val="00EE39EE"/>
    <w:rsid w:val="00EE54FE"/>
    <w:rsid w:val="00F11CA6"/>
    <w:rsid w:val="00F22CBB"/>
    <w:rsid w:val="00F46D03"/>
    <w:rsid w:val="00F5121D"/>
    <w:rsid w:val="00F62968"/>
    <w:rsid w:val="00F70CB2"/>
    <w:rsid w:val="00F73F6D"/>
    <w:rsid w:val="00F75C2B"/>
    <w:rsid w:val="00F80932"/>
    <w:rsid w:val="00F87EEB"/>
    <w:rsid w:val="00FA5746"/>
    <w:rsid w:val="00FA75A6"/>
    <w:rsid w:val="00FB278B"/>
    <w:rsid w:val="00FB68E1"/>
    <w:rsid w:val="00FE3A43"/>
    <w:rsid w:val="00FF770D"/>
    <w:rsid w:val="00FF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C554"/>
  <w15:docId w15:val="{939DF166-E620-42FE-B6F5-024DF58C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39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E3391"/>
    <w:pPr>
      <w:ind w:left="720"/>
      <w:contextualSpacing/>
    </w:pPr>
  </w:style>
  <w:style w:type="character" w:styleId="PlaceholderText">
    <w:name w:val="Placeholder Text"/>
    <w:basedOn w:val="DefaultParagraphFont"/>
    <w:uiPriority w:val="99"/>
    <w:semiHidden/>
    <w:rsid w:val="008D7862"/>
    <w:rPr>
      <w:color w:val="808080"/>
    </w:rPr>
  </w:style>
  <w:style w:type="paragraph" w:styleId="NoSpacing">
    <w:name w:val="No Spacing"/>
    <w:uiPriority w:val="1"/>
    <w:qFormat/>
    <w:rsid w:val="00E2072B"/>
    <w:pPr>
      <w:spacing w:after="0" w:line="240" w:lineRule="auto"/>
    </w:pPr>
    <w:rPr>
      <w:rFonts w:eastAsiaTheme="minorEastAsia"/>
    </w:rPr>
  </w:style>
  <w:style w:type="paragraph" w:styleId="NormalWeb">
    <w:name w:val="Normal (Web)"/>
    <w:basedOn w:val="Normal"/>
    <w:uiPriority w:val="99"/>
    <w:semiHidden/>
    <w:unhideWhenUsed/>
    <w:rsid w:val="0059673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semiHidden/>
    <w:unhideWhenUsed/>
    <w:rsid w:val="00BA4258"/>
    <w:rPr>
      <w:color w:val="0000FF"/>
      <w:u w:val="single"/>
    </w:rPr>
  </w:style>
  <w:style w:type="paragraph" w:styleId="BalloonText">
    <w:name w:val="Balloon Text"/>
    <w:basedOn w:val="Normal"/>
    <w:link w:val="BalloonTextChar"/>
    <w:uiPriority w:val="99"/>
    <w:semiHidden/>
    <w:unhideWhenUsed/>
    <w:rsid w:val="00CC2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71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6711">
      <w:bodyDiv w:val="1"/>
      <w:marLeft w:val="0"/>
      <w:marRight w:val="0"/>
      <w:marTop w:val="0"/>
      <w:marBottom w:val="0"/>
      <w:divBdr>
        <w:top w:val="none" w:sz="0" w:space="0" w:color="auto"/>
        <w:left w:val="none" w:sz="0" w:space="0" w:color="auto"/>
        <w:bottom w:val="none" w:sz="0" w:space="0" w:color="auto"/>
        <w:right w:val="none" w:sz="0" w:space="0" w:color="auto"/>
      </w:divBdr>
    </w:div>
    <w:div w:id="301546030">
      <w:bodyDiv w:val="1"/>
      <w:marLeft w:val="0"/>
      <w:marRight w:val="0"/>
      <w:marTop w:val="0"/>
      <w:marBottom w:val="0"/>
      <w:divBdr>
        <w:top w:val="none" w:sz="0" w:space="0" w:color="auto"/>
        <w:left w:val="none" w:sz="0" w:space="0" w:color="auto"/>
        <w:bottom w:val="none" w:sz="0" w:space="0" w:color="auto"/>
        <w:right w:val="none" w:sz="0" w:space="0" w:color="auto"/>
      </w:divBdr>
    </w:div>
    <w:div w:id="374160420">
      <w:bodyDiv w:val="1"/>
      <w:marLeft w:val="0"/>
      <w:marRight w:val="0"/>
      <w:marTop w:val="0"/>
      <w:marBottom w:val="0"/>
      <w:divBdr>
        <w:top w:val="none" w:sz="0" w:space="0" w:color="auto"/>
        <w:left w:val="none" w:sz="0" w:space="0" w:color="auto"/>
        <w:bottom w:val="none" w:sz="0" w:space="0" w:color="auto"/>
        <w:right w:val="none" w:sz="0" w:space="0" w:color="auto"/>
      </w:divBdr>
    </w:div>
    <w:div w:id="408312979">
      <w:bodyDiv w:val="1"/>
      <w:marLeft w:val="0"/>
      <w:marRight w:val="0"/>
      <w:marTop w:val="0"/>
      <w:marBottom w:val="0"/>
      <w:divBdr>
        <w:top w:val="none" w:sz="0" w:space="0" w:color="auto"/>
        <w:left w:val="none" w:sz="0" w:space="0" w:color="auto"/>
        <w:bottom w:val="none" w:sz="0" w:space="0" w:color="auto"/>
        <w:right w:val="none" w:sz="0" w:space="0" w:color="auto"/>
      </w:divBdr>
      <w:divsChild>
        <w:div w:id="829910404">
          <w:marLeft w:val="360"/>
          <w:marRight w:val="0"/>
          <w:marTop w:val="200"/>
          <w:marBottom w:val="0"/>
          <w:divBdr>
            <w:top w:val="none" w:sz="0" w:space="0" w:color="auto"/>
            <w:left w:val="none" w:sz="0" w:space="0" w:color="auto"/>
            <w:bottom w:val="none" w:sz="0" w:space="0" w:color="auto"/>
            <w:right w:val="none" w:sz="0" w:space="0" w:color="auto"/>
          </w:divBdr>
        </w:div>
      </w:divsChild>
    </w:div>
    <w:div w:id="537620475">
      <w:bodyDiv w:val="1"/>
      <w:marLeft w:val="0"/>
      <w:marRight w:val="0"/>
      <w:marTop w:val="0"/>
      <w:marBottom w:val="0"/>
      <w:divBdr>
        <w:top w:val="none" w:sz="0" w:space="0" w:color="auto"/>
        <w:left w:val="none" w:sz="0" w:space="0" w:color="auto"/>
        <w:bottom w:val="none" w:sz="0" w:space="0" w:color="auto"/>
        <w:right w:val="none" w:sz="0" w:space="0" w:color="auto"/>
      </w:divBdr>
    </w:div>
    <w:div w:id="669604071">
      <w:bodyDiv w:val="1"/>
      <w:marLeft w:val="0"/>
      <w:marRight w:val="0"/>
      <w:marTop w:val="0"/>
      <w:marBottom w:val="0"/>
      <w:divBdr>
        <w:top w:val="none" w:sz="0" w:space="0" w:color="auto"/>
        <w:left w:val="none" w:sz="0" w:space="0" w:color="auto"/>
        <w:bottom w:val="none" w:sz="0" w:space="0" w:color="auto"/>
        <w:right w:val="none" w:sz="0" w:space="0" w:color="auto"/>
      </w:divBdr>
    </w:div>
    <w:div w:id="686253664">
      <w:bodyDiv w:val="1"/>
      <w:marLeft w:val="0"/>
      <w:marRight w:val="0"/>
      <w:marTop w:val="0"/>
      <w:marBottom w:val="0"/>
      <w:divBdr>
        <w:top w:val="none" w:sz="0" w:space="0" w:color="auto"/>
        <w:left w:val="none" w:sz="0" w:space="0" w:color="auto"/>
        <w:bottom w:val="none" w:sz="0" w:space="0" w:color="auto"/>
        <w:right w:val="none" w:sz="0" w:space="0" w:color="auto"/>
      </w:divBdr>
    </w:div>
    <w:div w:id="691146560">
      <w:bodyDiv w:val="1"/>
      <w:marLeft w:val="0"/>
      <w:marRight w:val="0"/>
      <w:marTop w:val="0"/>
      <w:marBottom w:val="0"/>
      <w:divBdr>
        <w:top w:val="none" w:sz="0" w:space="0" w:color="auto"/>
        <w:left w:val="none" w:sz="0" w:space="0" w:color="auto"/>
        <w:bottom w:val="none" w:sz="0" w:space="0" w:color="auto"/>
        <w:right w:val="none" w:sz="0" w:space="0" w:color="auto"/>
      </w:divBdr>
      <w:divsChild>
        <w:div w:id="1934313874">
          <w:marLeft w:val="360"/>
          <w:marRight w:val="0"/>
          <w:marTop w:val="200"/>
          <w:marBottom w:val="0"/>
          <w:divBdr>
            <w:top w:val="none" w:sz="0" w:space="0" w:color="auto"/>
            <w:left w:val="none" w:sz="0" w:space="0" w:color="auto"/>
            <w:bottom w:val="none" w:sz="0" w:space="0" w:color="auto"/>
            <w:right w:val="none" w:sz="0" w:space="0" w:color="auto"/>
          </w:divBdr>
        </w:div>
        <w:div w:id="1591161150">
          <w:marLeft w:val="360"/>
          <w:marRight w:val="0"/>
          <w:marTop w:val="200"/>
          <w:marBottom w:val="0"/>
          <w:divBdr>
            <w:top w:val="none" w:sz="0" w:space="0" w:color="auto"/>
            <w:left w:val="none" w:sz="0" w:space="0" w:color="auto"/>
            <w:bottom w:val="none" w:sz="0" w:space="0" w:color="auto"/>
            <w:right w:val="none" w:sz="0" w:space="0" w:color="auto"/>
          </w:divBdr>
        </w:div>
      </w:divsChild>
    </w:div>
    <w:div w:id="729495216">
      <w:bodyDiv w:val="1"/>
      <w:marLeft w:val="0"/>
      <w:marRight w:val="0"/>
      <w:marTop w:val="0"/>
      <w:marBottom w:val="0"/>
      <w:divBdr>
        <w:top w:val="none" w:sz="0" w:space="0" w:color="auto"/>
        <w:left w:val="none" w:sz="0" w:space="0" w:color="auto"/>
        <w:bottom w:val="none" w:sz="0" w:space="0" w:color="auto"/>
        <w:right w:val="none" w:sz="0" w:space="0" w:color="auto"/>
      </w:divBdr>
    </w:div>
    <w:div w:id="729813811">
      <w:bodyDiv w:val="1"/>
      <w:marLeft w:val="0"/>
      <w:marRight w:val="0"/>
      <w:marTop w:val="0"/>
      <w:marBottom w:val="0"/>
      <w:divBdr>
        <w:top w:val="none" w:sz="0" w:space="0" w:color="auto"/>
        <w:left w:val="none" w:sz="0" w:space="0" w:color="auto"/>
        <w:bottom w:val="none" w:sz="0" w:space="0" w:color="auto"/>
        <w:right w:val="none" w:sz="0" w:space="0" w:color="auto"/>
      </w:divBdr>
    </w:div>
    <w:div w:id="751973637">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6">
          <w:marLeft w:val="360"/>
          <w:marRight w:val="0"/>
          <w:marTop w:val="200"/>
          <w:marBottom w:val="0"/>
          <w:divBdr>
            <w:top w:val="none" w:sz="0" w:space="0" w:color="auto"/>
            <w:left w:val="none" w:sz="0" w:space="0" w:color="auto"/>
            <w:bottom w:val="none" w:sz="0" w:space="0" w:color="auto"/>
            <w:right w:val="none" w:sz="0" w:space="0" w:color="auto"/>
          </w:divBdr>
        </w:div>
      </w:divsChild>
    </w:div>
    <w:div w:id="869878179">
      <w:bodyDiv w:val="1"/>
      <w:marLeft w:val="0"/>
      <w:marRight w:val="0"/>
      <w:marTop w:val="0"/>
      <w:marBottom w:val="0"/>
      <w:divBdr>
        <w:top w:val="none" w:sz="0" w:space="0" w:color="auto"/>
        <w:left w:val="none" w:sz="0" w:space="0" w:color="auto"/>
        <w:bottom w:val="none" w:sz="0" w:space="0" w:color="auto"/>
        <w:right w:val="none" w:sz="0" w:space="0" w:color="auto"/>
      </w:divBdr>
      <w:divsChild>
        <w:div w:id="742946906">
          <w:marLeft w:val="360"/>
          <w:marRight w:val="0"/>
          <w:marTop w:val="200"/>
          <w:marBottom w:val="0"/>
          <w:divBdr>
            <w:top w:val="none" w:sz="0" w:space="0" w:color="auto"/>
            <w:left w:val="none" w:sz="0" w:space="0" w:color="auto"/>
            <w:bottom w:val="none" w:sz="0" w:space="0" w:color="auto"/>
            <w:right w:val="none" w:sz="0" w:space="0" w:color="auto"/>
          </w:divBdr>
        </w:div>
      </w:divsChild>
    </w:div>
    <w:div w:id="918563373">
      <w:bodyDiv w:val="1"/>
      <w:marLeft w:val="0"/>
      <w:marRight w:val="0"/>
      <w:marTop w:val="0"/>
      <w:marBottom w:val="0"/>
      <w:divBdr>
        <w:top w:val="none" w:sz="0" w:space="0" w:color="auto"/>
        <w:left w:val="none" w:sz="0" w:space="0" w:color="auto"/>
        <w:bottom w:val="none" w:sz="0" w:space="0" w:color="auto"/>
        <w:right w:val="none" w:sz="0" w:space="0" w:color="auto"/>
      </w:divBdr>
    </w:div>
    <w:div w:id="952053488">
      <w:bodyDiv w:val="1"/>
      <w:marLeft w:val="0"/>
      <w:marRight w:val="0"/>
      <w:marTop w:val="0"/>
      <w:marBottom w:val="0"/>
      <w:divBdr>
        <w:top w:val="none" w:sz="0" w:space="0" w:color="auto"/>
        <w:left w:val="none" w:sz="0" w:space="0" w:color="auto"/>
        <w:bottom w:val="none" w:sz="0" w:space="0" w:color="auto"/>
        <w:right w:val="none" w:sz="0" w:space="0" w:color="auto"/>
      </w:divBdr>
      <w:divsChild>
        <w:div w:id="1756248807">
          <w:marLeft w:val="360"/>
          <w:marRight w:val="0"/>
          <w:marTop w:val="200"/>
          <w:marBottom w:val="0"/>
          <w:divBdr>
            <w:top w:val="none" w:sz="0" w:space="0" w:color="auto"/>
            <w:left w:val="none" w:sz="0" w:space="0" w:color="auto"/>
            <w:bottom w:val="none" w:sz="0" w:space="0" w:color="auto"/>
            <w:right w:val="none" w:sz="0" w:space="0" w:color="auto"/>
          </w:divBdr>
        </w:div>
      </w:divsChild>
    </w:div>
    <w:div w:id="982658213">
      <w:bodyDiv w:val="1"/>
      <w:marLeft w:val="0"/>
      <w:marRight w:val="0"/>
      <w:marTop w:val="0"/>
      <w:marBottom w:val="0"/>
      <w:divBdr>
        <w:top w:val="none" w:sz="0" w:space="0" w:color="auto"/>
        <w:left w:val="none" w:sz="0" w:space="0" w:color="auto"/>
        <w:bottom w:val="none" w:sz="0" w:space="0" w:color="auto"/>
        <w:right w:val="none" w:sz="0" w:space="0" w:color="auto"/>
      </w:divBdr>
    </w:div>
    <w:div w:id="1012955201">
      <w:bodyDiv w:val="1"/>
      <w:marLeft w:val="0"/>
      <w:marRight w:val="0"/>
      <w:marTop w:val="0"/>
      <w:marBottom w:val="0"/>
      <w:divBdr>
        <w:top w:val="none" w:sz="0" w:space="0" w:color="auto"/>
        <w:left w:val="none" w:sz="0" w:space="0" w:color="auto"/>
        <w:bottom w:val="none" w:sz="0" w:space="0" w:color="auto"/>
        <w:right w:val="none" w:sz="0" w:space="0" w:color="auto"/>
      </w:divBdr>
    </w:div>
    <w:div w:id="1069571367">
      <w:bodyDiv w:val="1"/>
      <w:marLeft w:val="0"/>
      <w:marRight w:val="0"/>
      <w:marTop w:val="0"/>
      <w:marBottom w:val="0"/>
      <w:divBdr>
        <w:top w:val="none" w:sz="0" w:space="0" w:color="auto"/>
        <w:left w:val="none" w:sz="0" w:space="0" w:color="auto"/>
        <w:bottom w:val="none" w:sz="0" w:space="0" w:color="auto"/>
        <w:right w:val="none" w:sz="0" w:space="0" w:color="auto"/>
      </w:divBdr>
    </w:div>
    <w:div w:id="1077436870">
      <w:bodyDiv w:val="1"/>
      <w:marLeft w:val="0"/>
      <w:marRight w:val="0"/>
      <w:marTop w:val="0"/>
      <w:marBottom w:val="0"/>
      <w:divBdr>
        <w:top w:val="none" w:sz="0" w:space="0" w:color="auto"/>
        <w:left w:val="none" w:sz="0" w:space="0" w:color="auto"/>
        <w:bottom w:val="none" w:sz="0" w:space="0" w:color="auto"/>
        <w:right w:val="none" w:sz="0" w:space="0" w:color="auto"/>
      </w:divBdr>
    </w:div>
    <w:div w:id="1101487266">
      <w:bodyDiv w:val="1"/>
      <w:marLeft w:val="0"/>
      <w:marRight w:val="0"/>
      <w:marTop w:val="0"/>
      <w:marBottom w:val="0"/>
      <w:divBdr>
        <w:top w:val="none" w:sz="0" w:space="0" w:color="auto"/>
        <w:left w:val="none" w:sz="0" w:space="0" w:color="auto"/>
        <w:bottom w:val="none" w:sz="0" w:space="0" w:color="auto"/>
        <w:right w:val="none" w:sz="0" w:space="0" w:color="auto"/>
      </w:divBdr>
    </w:div>
    <w:div w:id="1178151905">
      <w:bodyDiv w:val="1"/>
      <w:marLeft w:val="0"/>
      <w:marRight w:val="0"/>
      <w:marTop w:val="0"/>
      <w:marBottom w:val="0"/>
      <w:divBdr>
        <w:top w:val="none" w:sz="0" w:space="0" w:color="auto"/>
        <w:left w:val="none" w:sz="0" w:space="0" w:color="auto"/>
        <w:bottom w:val="none" w:sz="0" w:space="0" w:color="auto"/>
        <w:right w:val="none" w:sz="0" w:space="0" w:color="auto"/>
      </w:divBdr>
    </w:div>
    <w:div w:id="1309094597">
      <w:bodyDiv w:val="1"/>
      <w:marLeft w:val="0"/>
      <w:marRight w:val="0"/>
      <w:marTop w:val="0"/>
      <w:marBottom w:val="0"/>
      <w:divBdr>
        <w:top w:val="none" w:sz="0" w:space="0" w:color="auto"/>
        <w:left w:val="none" w:sz="0" w:space="0" w:color="auto"/>
        <w:bottom w:val="none" w:sz="0" w:space="0" w:color="auto"/>
        <w:right w:val="none" w:sz="0" w:space="0" w:color="auto"/>
      </w:divBdr>
    </w:div>
    <w:div w:id="1323462385">
      <w:bodyDiv w:val="1"/>
      <w:marLeft w:val="0"/>
      <w:marRight w:val="0"/>
      <w:marTop w:val="0"/>
      <w:marBottom w:val="0"/>
      <w:divBdr>
        <w:top w:val="none" w:sz="0" w:space="0" w:color="auto"/>
        <w:left w:val="none" w:sz="0" w:space="0" w:color="auto"/>
        <w:bottom w:val="none" w:sz="0" w:space="0" w:color="auto"/>
        <w:right w:val="none" w:sz="0" w:space="0" w:color="auto"/>
      </w:divBdr>
    </w:div>
    <w:div w:id="1344286331">
      <w:bodyDiv w:val="1"/>
      <w:marLeft w:val="0"/>
      <w:marRight w:val="0"/>
      <w:marTop w:val="0"/>
      <w:marBottom w:val="0"/>
      <w:divBdr>
        <w:top w:val="none" w:sz="0" w:space="0" w:color="auto"/>
        <w:left w:val="none" w:sz="0" w:space="0" w:color="auto"/>
        <w:bottom w:val="none" w:sz="0" w:space="0" w:color="auto"/>
        <w:right w:val="none" w:sz="0" w:space="0" w:color="auto"/>
      </w:divBdr>
    </w:div>
    <w:div w:id="1360278209">
      <w:bodyDiv w:val="1"/>
      <w:marLeft w:val="0"/>
      <w:marRight w:val="0"/>
      <w:marTop w:val="0"/>
      <w:marBottom w:val="0"/>
      <w:divBdr>
        <w:top w:val="none" w:sz="0" w:space="0" w:color="auto"/>
        <w:left w:val="none" w:sz="0" w:space="0" w:color="auto"/>
        <w:bottom w:val="none" w:sz="0" w:space="0" w:color="auto"/>
        <w:right w:val="none" w:sz="0" w:space="0" w:color="auto"/>
      </w:divBdr>
    </w:div>
    <w:div w:id="1625111034">
      <w:bodyDiv w:val="1"/>
      <w:marLeft w:val="0"/>
      <w:marRight w:val="0"/>
      <w:marTop w:val="0"/>
      <w:marBottom w:val="0"/>
      <w:divBdr>
        <w:top w:val="none" w:sz="0" w:space="0" w:color="auto"/>
        <w:left w:val="none" w:sz="0" w:space="0" w:color="auto"/>
        <w:bottom w:val="none" w:sz="0" w:space="0" w:color="auto"/>
        <w:right w:val="none" w:sz="0" w:space="0" w:color="auto"/>
      </w:divBdr>
    </w:div>
    <w:div w:id="1632589626">
      <w:bodyDiv w:val="1"/>
      <w:marLeft w:val="0"/>
      <w:marRight w:val="0"/>
      <w:marTop w:val="0"/>
      <w:marBottom w:val="0"/>
      <w:divBdr>
        <w:top w:val="none" w:sz="0" w:space="0" w:color="auto"/>
        <w:left w:val="none" w:sz="0" w:space="0" w:color="auto"/>
        <w:bottom w:val="none" w:sz="0" w:space="0" w:color="auto"/>
        <w:right w:val="none" w:sz="0" w:space="0" w:color="auto"/>
      </w:divBdr>
    </w:div>
    <w:div w:id="1668047924">
      <w:bodyDiv w:val="1"/>
      <w:marLeft w:val="0"/>
      <w:marRight w:val="0"/>
      <w:marTop w:val="0"/>
      <w:marBottom w:val="0"/>
      <w:divBdr>
        <w:top w:val="none" w:sz="0" w:space="0" w:color="auto"/>
        <w:left w:val="none" w:sz="0" w:space="0" w:color="auto"/>
        <w:bottom w:val="none" w:sz="0" w:space="0" w:color="auto"/>
        <w:right w:val="none" w:sz="0" w:space="0" w:color="auto"/>
      </w:divBdr>
    </w:div>
    <w:div w:id="1688364115">
      <w:bodyDiv w:val="1"/>
      <w:marLeft w:val="0"/>
      <w:marRight w:val="0"/>
      <w:marTop w:val="0"/>
      <w:marBottom w:val="0"/>
      <w:divBdr>
        <w:top w:val="none" w:sz="0" w:space="0" w:color="auto"/>
        <w:left w:val="none" w:sz="0" w:space="0" w:color="auto"/>
        <w:bottom w:val="none" w:sz="0" w:space="0" w:color="auto"/>
        <w:right w:val="none" w:sz="0" w:space="0" w:color="auto"/>
      </w:divBdr>
    </w:div>
    <w:div w:id="1732078013">
      <w:bodyDiv w:val="1"/>
      <w:marLeft w:val="0"/>
      <w:marRight w:val="0"/>
      <w:marTop w:val="0"/>
      <w:marBottom w:val="0"/>
      <w:divBdr>
        <w:top w:val="none" w:sz="0" w:space="0" w:color="auto"/>
        <w:left w:val="none" w:sz="0" w:space="0" w:color="auto"/>
        <w:bottom w:val="none" w:sz="0" w:space="0" w:color="auto"/>
        <w:right w:val="none" w:sz="0" w:space="0" w:color="auto"/>
      </w:divBdr>
    </w:div>
    <w:div w:id="1774014937">
      <w:bodyDiv w:val="1"/>
      <w:marLeft w:val="0"/>
      <w:marRight w:val="0"/>
      <w:marTop w:val="0"/>
      <w:marBottom w:val="0"/>
      <w:divBdr>
        <w:top w:val="none" w:sz="0" w:space="0" w:color="auto"/>
        <w:left w:val="none" w:sz="0" w:space="0" w:color="auto"/>
        <w:bottom w:val="none" w:sz="0" w:space="0" w:color="auto"/>
        <w:right w:val="none" w:sz="0" w:space="0" w:color="auto"/>
      </w:divBdr>
    </w:div>
    <w:div w:id="1797478904">
      <w:bodyDiv w:val="1"/>
      <w:marLeft w:val="0"/>
      <w:marRight w:val="0"/>
      <w:marTop w:val="0"/>
      <w:marBottom w:val="0"/>
      <w:divBdr>
        <w:top w:val="none" w:sz="0" w:space="0" w:color="auto"/>
        <w:left w:val="none" w:sz="0" w:space="0" w:color="auto"/>
        <w:bottom w:val="none" w:sz="0" w:space="0" w:color="auto"/>
        <w:right w:val="none" w:sz="0" w:space="0" w:color="auto"/>
      </w:divBdr>
    </w:div>
    <w:div w:id="1830487119">
      <w:bodyDiv w:val="1"/>
      <w:marLeft w:val="0"/>
      <w:marRight w:val="0"/>
      <w:marTop w:val="0"/>
      <w:marBottom w:val="0"/>
      <w:divBdr>
        <w:top w:val="none" w:sz="0" w:space="0" w:color="auto"/>
        <w:left w:val="none" w:sz="0" w:space="0" w:color="auto"/>
        <w:bottom w:val="none" w:sz="0" w:space="0" w:color="auto"/>
        <w:right w:val="none" w:sz="0" w:space="0" w:color="auto"/>
      </w:divBdr>
    </w:div>
    <w:div w:id="1985961743">
      <w:bodyDiv w:val="1"/>
      <w:marLeft w:val="0"/>
      <w:marRight w:val="0"/>
      <w:marTop w:val="0"/>
      <w:marBottom w:val="0"/>
      <w:divBdr>
        <w:top w:val="none" w:sz="0" w:space="0" w:color="auto"/>
        <w:left w:val="none" w:sz="0" w:space="0" w:color="auto"/>
        <w:bottom w:val="none" w:sz="0" w:space="0" w:color="auto"/>
        <w:right w:val="none" w:sz="0" w:space="0" w:color="auto"/>
      </w:divBdr>
    </w:div>
    <w:div w:id="1994328875">
      <w:bodyDiv w:val="1"/>
      <w:marLeft w:val="0"/>
      <w:marRight w:val="0"/>
      <w:marTop w:val="0"/>
      <w:marBottom w:val="0"/>
      <w:divBdr>
        <w:top w:val="none" w:sz="0" w:space="0" w:color="auto"/>
        <w:left w:val="none" w:sz="0" w:space="0" w:color="auto"/>
        <w:bottom w:val="none" w:sz="0" w:space="0" w:color="auto"/>
        <w:right w:val="none" w:sz="0" w:space="0" w:color="auto"/>
      </w:divBdr>
    </w:div>
    <w:div w:id="2060545092">
      <w:bodyDiv w:val="1"/>
      <w:marLeft w:val="0"/>
      <w:marRight w:val="0"/>
      <w:marTop w:val="0"/>
      <w:marBottom w:val="0"/>
      <w:divBdr>
        <w:top w:val="none" w:sz="0" w:space="0" w:color="auto"/>
        <w:left w:val="none" w:sz="0" w:space="0" w:color="auto"/>
        <w:bottom w:val="none" w:sz="0" w:space="0" w:color="auto"/>
        <w:right w:val="none" w:sz="0" w:space="0" w:color="auto"/>
      </w:divBdr>
    </w:div>
    <w:div w:id="2105878904">
      <w:bodyDiv w:val="1"/>
      <w:marLeft w:val="0"/>
      <w:marRight w:val="0"/>
      <w:marTop w:val="0"/>
      <w:marBottom w:val="0"/>
      <w:divBdr>
        <w:top w:val="none" w:sz="0" w:space="0" w:color="auto"/>
        <w:left w:val="none" w:sz="0" w:space="0" w:color="auto"/>
        <w:bottom w:val="none" w:sz="0" w:space="0" w:color="auto"/>
        <w:right w:val="none" w:sz="0" w:space="0" w:color="auto"/>
      </w:divBdr>
      <w:divsChild>
        <w:div w:id="18070378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investopedia.com/terms/p/preferredstock.asp"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3A97A4E1007448B1369F743ED98090" ma:contentTypeVersion="4" ma:contentTypeDescription="Create a new document." ma:contentTypeScope="" ma:versionID="3fc2f0239feadf35582aac0fd7cefa35">
  <xsd:schema xmlns:xsd="http://www.w3.org/2001/XMLSchema" xmlns:xs="http://www.w3.org/2001/XMLSchema" xmlns:p="http://schemas.microsoft.com/office/2006/metadata/properties" xmlns:ns2="d75ef611-fc35-4ad1-bb85-201553a1c15d" xmlns:ns3="8cc84e2d-2165-45f6-97da-250b2f29d978" targetNamespace="http://schemas.microsoft.com/office/2006/metadata/properties" ma:root="true" ma:fieldsID="b02e5d66ed5ae588f77aee99841b6ce8" ns2:_="" ns3:_="">
    <xsd:import namespace="d75ef611-fc35-4ad1-bb85-201553a1c15d"/>
    <xsd:import namespace="8cc84e2d-2165-45f6-97da-250b2f29d9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ef611-fc35-4ad1-bb85-201553a1c1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84e2d-2165-45f6-97da-250b2f29d9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4742C-0EC3-4F59-9379-C8B06DA23C4F}">
  <ds:schemaRefs>
    <ds:schemaRef ds:uri="http://schemas.microsoft.com/sharepoint/v3/contenttype/forms"/>
  </ds:schemaRefs>
</ds:datastoreItem>
</file>

<file path=customXml/itemProps2.xml><?xml version="1.0" encoding="utf-8"?>
<ds:datastoreItem xmlns:ds="http://schemas.openxmlformats.org/officeDocument/2006/customXml" ds:itemID="{6E0D988A-EA19-42AE-BC64-FAEB1DD39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ef611-fc35-4ad1-bb85-201553a1c15d"/>
    <ds:schemaRef ds:uri="8cc84e2d-2165-45f6-97da-250b2f29d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24E09-5C66-4F50-8E65-84DB886CF0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DC9E95-5860-4879-BB76-6F4D5F25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PU-LAB-000</dc:creator>
  <cp:lastModifiedBy>Admin</cp:lastModifiedBy>
  <cp:revision>5</cp:revision>
  <cp:lastPrinted>2023-09-30T09:08:00Z</cp:lastPrinted>
  <dcterms:created xsi:type="dcterms:W3CDTF">2022-08-21T06:09:00Z</dcterms:created>
  <dcterms:modified xsi:type="dcterms:W3CDTF">2023-09-30T09:08:00Z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0x010100A23A97A4E1007448B1369F743ED98090</vt:lpwstr>
  </property>
</Properties>
</file>