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5085834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31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</w:t>
                            </w:r>
                          </w:p>
                          <w:p w14:paraId="419F5C31" w14:textId="169A73F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738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SOC4002</w:t>
                            </w:r>
                          </w:p>
                          <w:p w14:paraId="19A088E3" w14:textId="39EC144A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84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Advanced Financial Accounting</w:t>
                            </w:r>
                          </w:p>
                          <w:p w14:paraId="3EB03213" w14:textId="243BD382" w:rsidR="00F65913" w:rsidRPr="006963A1" w:rsidRDefault="00CF317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r w:rsidR="002672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LLAP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F649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5085834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317D">
                        <w:rPr>
                          <w:rFonts w:ascii="Arial" w:hAnsi="Arial" w:cs="Arial"/>
                          <w:color w:val="000000" w:themeColor="text1"/>
                        </w:rPr>
                        <w:t>IV</w:t>
                      </w:r>
                    </w:p>
                    <w:p w14:paraId="419F5C31" w14:textId="169A73F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7388A">
                        <w:rPr>
                          <w:rFonts w:ascii="Arial" w:hAnsi="Arial" w:cs="Arial"/>
                          <w:color w:val="000000" w:themeColor="text1"/>
                        </w:rPr>
                        <w:t>SOC4002</w:t>
                      </w:r>
                    </w:p>
                    <w:p w14:paraId="19A088E3" w14:textId="39EC144A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84B45">
                        <w:rPr>
                          <w:rFonts w:ascii="Arial" w:hAnsi="Arial" w:cs="Arial"/>
                          <w:color w:val="000000" w:themeColor="text1"/>
                        </w:rPr>
                        <w:t>Advanced Financial Accounting</w:t>
                      </w:r>
                    </w:p>
                    <w:p w14:paraId="3EB03213" w14:textId="243BD382" w:rsidR="00F65913" w:rsidRPr="006963A1" w:rsidRDefault="00CF317D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r w:rsidR="0026729E">
                        <w:rPr>
                          <w:rFonts w:ascii="Arial" w:hAnsi="Arial" w:cs="Arial"/>
                          <w:color w:val="000000" w:themeColor="text1"/>
                        </w:rPr>
                        <w:t xml:space="preserve"> LLAP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F649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8AEB08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31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371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5.07.2024</w:t>
                            </w:r>
                          </w:p>
                          <w:p w14:paraId="6658F460" w14:textId="30B5F0C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</w:t>
                            </w:r>
                            <w:r w:rsidR="00CF31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02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8AEB08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317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3710E">
                        <w:rPr>
                          <w:rFonts w:ascii="Arial" w:hAnsi="Arial" w:cs="Arial"/>
                          <w:color w:val="000000" w:themeColor="text1"/>
                        </w:rPr>
                        <w:t>5.07.2024</w:t>
                      </w:r>
                    </w:p>
                    <w:p w14:paraId="6658F460" w14:textId="30B5F0C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>9.30 AM to 12.30</w:t>
                      </w:r>
                      <w:r w:rsidR="00CF317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023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670A4F1A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F6492">
        <w:rPr>
          <w:rFonts w:ascii="Arial" w:hAnsi="Arial" w:cs="Arial"/>
          <w:b/>
          <w:sz w:val="24"/>
        </w:rPr>
        <w:t>.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39E4506A" w14:textId="77777777" w:rsidR="00C86B75" w:rsidRDefault="00C86B75" w:rsidP="001F084B">
      <w:pPr>
        <w:jc w:val="center"/>
        <w:rPr>
          <w:rFonts w:ascii="Arial" w:hAnsi="Arial" w:cs="Arial"/>
          <w:b/>
          <w:sz w:val="24"/>
          <w:szCs w:val="24"/>
        </w:rPr>
      </w:pPr>
    </w:p>
    <w:p w14:paraId="06EDBF2A" w14:textId="77777777" w:rsidR="00C86B75" w:rsidRDefault="00C86B75" w:rsidP="001F084B">
      <w:pP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17CC70DB" w:rsidR="007429C9" w:rsidRPr="00197CD1" w:rsidRDefault="00197CD1" w:rsidP="0019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1.  </w:t>
      </w:r>
      <w:r w:rsidR="00EC2849">
        <w:rPr>
          <w:rFonts w:ascii="Arial" w:hAnsi="Arial" w:cs="Arial"/>
          <w:sz w:val="24"/>
          <w:szCs w:val="24"/>
          <w:lang w:val="en-IN"/>
        </w:rPr>
        <w:t xml:space="preserve">Mention all the three Golden Rules of </w:t>
      </w:r>
      <w:r w:rsidR="003B6149">
        <w:rPr>
          <w:rFonts w:ascii="Arial" w:hAnsi="Arial" w:cs="Arial"/>
          <w:sz w:val="24"/>
          <w:szCs w:val="24"/>
          <w:lang w:val="en-IN"/>
        </w:rPr>
        <w:t>Accounting</w:t>
      </w:r>
      <w:r w:rsidR="00CF317D">
        <w:rPr>
          <w:rFonts w:ascii="Arial" w:hAnsi="Arial" w:cs="Arial"/>
          <w:sz w:val="24"/>
          <w:szCs w:val="24"/>
          <w:lang w:val="en-IN"/>
        </w:rPr>
        <w:t xml:space="preserve">.                             </w:t>
      </w:r>
      <w:r w:rsidR="003B6149">
        <w:rPr>
          <w:rFonts w:ascii="Arial" w:hAnsi="Arial" w:cs="Arial"/>
          <w:sz w:val="24"/>
          <w:szCs w:val="24"/>
          <w:lang w:val="en-IN"/>
        </w:rPr>
        <w:t xml:space="preserve"> </w:t>
      </w:r>
      <w:r w:rsidR="000F2793">
        <w:rPr>
          <w:rFonts w:ascii="Arial" w:hAnsi="Arial" w:cs="Arial"/>
          <w:sz w:val="24"/>
          <w:szCs w:val="24"/>
          <w:lang w:val="en-IN"/>
        </w:rPr>
        <w:t>(CO</w:t>
      </w:r>
      <w:r w:rsidR="00EC2849">
        <w:rPr>
          <w:rFonts w:ascii="Arial" w:hAnsi="Arial" w:cs="Arial"/>
          <w:sz w:val="24"/>
          <w:szCs w:val="24"/>
          <w:lang w:val="en-IN"/>
        </w:rPr>
        <w:t>1)</w:t>
      </w:r>
    </w:p>
    <w:p w14:paraId="23548237" w14:textId="7227A6EA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C2849">
        <w:rPr>
          <w:rFonts w:ascii="Arial" w:hAnsi="Arial" w:cs="Arial"/>
          <w:sz w:val="24"/>
          <w:szCs w:val="24"/>
        </w:rPr>
        <w:t xml:space="preserve">. What is Dependent </w:t>
      </w:r>
      <w:r w:rsidR="003B6149">
        <w:rPr>
          <w:rFonts w:ascii="Arial" w:hAnsi="Arial" w:cs="Arial"/>
          <w:sz w:val="24"/>
          <w:szCs w:val="24"/>
        </w:rPr>
        <w:t xml:space="preserve">Branch? </w:t>
      </w:r>
      <w:r w:rsidR="00CF317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317D">
        <w:rPr>
          <w:rFonts w:ascii="Arial" w:hAnsi="Arial" w:cs="Arial"/>
          <w:sz w:val="24"/>
          <w:szCs w:val="24"/>
        </w:rPr>
        <w:tab/>
        <w:t xml:space="preserve">   </w:t>
      </w:r>
      <w:r w:rsidR="00CF317D">
        <w:rPr>
          <w:rFonts w:ascii="Arial" w:hAnsi="Arial" w:cs="Arial"/>
          <w:sz w:val="24"/>
          <w:szCs w:val="24"/>
        </w:rPr>
        <w:tab/>
        <w:t xml:space="preserve">      </w:t>
      </w:r>
      <w:r w:rsidR="003B6149">
        <w:rPr>
          <w:rFonts w:ascii="Arial" w:hAnsi="Arial" w:cs="Arial"/>
          <w:sz w:val="24"/>
          <w:szCs w:val="24"/>
        </w:rPr>
        <w:t>(</w:t>
      </w:r>
      <w:r w:rsidR="00EC2849">
        <w:rPr>
          <w:rFonts w:ascii="Arial" w:hAnsi="Arial" w:cs="Arial"/>
          <w:sz w:val="24"/>
          <w:szCs w:val="24"/>
        </w:rPr>
        <w:t>CO3)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</w:r>
    </w:p>
    <w:p w14:paraId="70B37C4F" w14:textId="62671E7B" w:rsidR="00197CD1" w:rsidRPr="00AB6702" w:rsidRDefault="007429C9" w:rsidP="00197CD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3.   </w:t>
      </w:r>
      <w:r w:rsidR="00EC2849">
        <w:rPr>
          <w:rFonts w:ascii="Arial" w:hAnsi="Arial" w:cs="Arial"/>
          <w:sz w:val="24"/>
          <w:szCs w:val="24"/>
        </w:rPr>
        <w:t xml:space="preserve">What is independent </w:t>
      </w:r>
      <w:r w:rsidR="003B6149">
        <w:rPr>
          <w:rFonts w:ascii="Arial" w:hAnsi="Arial" w:cs="Arial"/>
          <w:sz w:val="24"/>
          <w:szCs w:val="24"/>
        </w:rPr>
        <w:t xml:space="preserve">branch? </w:t>
      </w:r>
      <w:r w:rsidR="00CF317D">
        <w:rPr>
          <w:rFonts w:ascii="Arial" w:hAnsi="Arial" w:cs="Arial"/>
          <w:sz w:val="24"/>
          <w:szCs w:val="24"/>
        </w:rPr>
        <w:t xml:space="preserve">                                       </w:t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  <w:t xml:space="preserve">      </w:t>
      </w:r>
      <w:r w:rsidR="003B6149">
        <w:rPr>
          <w:rFonts w:ascii="Arial" w:hAnsi="Arial" w:cs="Arial"/>
          <w:sz w:val="24"/>
          <w:szCs w:val="24"/>
        </w:rPr>
        <w:t>(</w:t>
      </w:r>
      <w:r w:rsidR="00EC2849">
        <w:rPr>
          <w:rFonts w:ascii="Arial" w:hAnsi="Arial" w:cs="Arial"/>
          <w:sz w:val="24"/>
          <w:szCs w:val="24"/>
        </w:rPr>
        <w:t>CO3)</w:t>
      </w:r>
    </w:p>
    <w:p w14:paraId="17B00A49" w14:textId="672A3A83" w:rsidR="00197CD1" w:rsidRPr="00AB6702" w:rsidRDefault="00197CD1" w:rsidP="00197CD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>4.</w:t>
      </w:r>
      <w:r w:rsidR="007429C9" w:rsidRPr="00AB6702">
        <w:rPr>
          <w:rFonts w:ascii="Arial" w:hAnsi="Arial" w:cs="Arial"/>
          <w:sz w:val="24"/>
          <w:szCs w:val="24"/>
        </w:rPr>
        <w:t xml:space="preserve"> </w:t>
      </w:r>
      <w:r w:rsidRPr="00AB6702">
        <w:rPr>
          <w:rFonts w:ascii="Arial" w:hAnsi="Arial" w:cs="Arial"/>
          <w:sz w:val="24"/>
          <w:szCs w:val="24"/>
        </w:rPr>
        <w:t xml:space="preserve">  </w:t>
      </w:r>
      <w:r w:rsidR="00EC2849">
        <w:rPr>
          <w:rFonts w:ascii="Arial" w:hAnsi="Arial" w:cs="Arial"/>
          <w:sz w:val="24"/>
          <w:szCs w:val="24"/>
        </w:rPr>
        <w:t xml:space="preserve">What is Apportionment? </w:t>
      </w:r>
      <w:r w:rsidR="00CF317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F317D">
        <w:rPr>
          <w:rFonts w:ascii="Arial" w:hAnsi="Arial" w:cs="Arial"/>
          <w:sz w:val="24"/>
          <w:szCs w:val="24"/>
        </w:rPr>
        <w:tab/>
        <w:t xml:space="preserve">      </w:t>
      </w:r>
      <w:r w:rsidR="00EC2849">
        <w:rPr>
          <w:rFonts w:ascii="Arial" w:hAnsi="Arial" w:cs="Arial"/>
          <w:sz w:val="24"/>
          <w:szCs w:val="24"/>
        </w:rPr>
        <w:t>(CO4)</w:t>
      </w:r>
    </w:p>
    <w:p w14:paraId="139F6474" w14:textId="0AFA79C8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5. </w:t>
      </w:r>
      <w:r w:rsidR="00197CD1" w:rsidRPr="00AB6702">
        <w:rPr>
          <w:rFonts w:ascii="Arial" w:hAnsi="Arial" w:cs="Arial"/>
          <w:sz w:val="24"/>
          <w:szCs w:val="24"/>
        </w:rPr>
        <w:t xml:space="preserve"> </w:t>
      </w:r>
      <w:r w:rsidR="00EC2849">
        <w:rPr>
          <w:rFonts w:ascii="Arial" w:hAnsi="Arial" w:cs="Arial"/>
          <w:sz w:val="24"/>
          <w:szCs w:val="24"/>
        </w:rPr>
        <w:t>What is Opportunity Cost?</w:t>
      </w:r>
      <w:r w:rsidR="00CF317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C2849">
        <w:rPr>
          <w:rFonts w:ascii="Arial" w:hAnsi="Arial" w:cs="Arial"/>
          <w:sz w:val="24"/>
          <w:szCs w:val="24"/>
        </w:rPr>
        <w:t xml:space="preserve"> (CO4)</w:t>
      </w:r>
      <w:r w:rsidRPr="00AB6702">
        <w:rPr>
          <w:rFonts w:ascii="Arial" w:hAnsi="Arial" w:cs="Arial"/>
          <w:sz w:val="24"/>
          <w:szCs w:val="24"/>
        </w:rPr>
        <w:tab/>
      </w:r>
    </w:p>
    <w:p w14:paraId="519650C7" w14:textId="6F6D8074" w:rsidR="007429C9" w:rsidRPr="00AB6702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>6.</w:t>
      </w:r>
      <w:r w:rsidR="005828B4">
        <w:rPr>
          <w:rFonts w:ascii="Arial" w:hAnsi="Arial" w:cs="Arial"/>
          <w:sz w:val="24"/>
          <w:szCs w:val="24"/>
        </w:rPr>
        <w:t xml:space="preserve">  </w:t>
      </w:r>
      <w:r w:rsidR="00532083">
        <w:rPr>
          <w:rFonts w:ascii="Arial" w:hAnsi="Arial" w:cs="Arial"/>
          <w:sz w:val="24"/>
          <w:szCs w:val="24"/>
        </w:rPr>
        <w:t xml:space="preserve"> </w:t>
      </w:r>
      <w:r w:rsidR="00EC2849">
        <w:rPr>
          <w:rFonts w:ascii="Arial" w:hAnsi="Arial" w:cs="Arial"/>
          <w:sz w:val="24"/>
          <w:szCs w:val="24"/>
        </w:rPr>
        <w:t xml:space="preserve">List out the expenses side in Human Resource Accounting </w:t>
      </w:r>
      <w:r w:rsidR="00CF317D">
        <w:rPr>
          <w:rFonts w:ascii="Arial" w:hAnsi="Arial" w:cs="Arial"/>
          <w:sz w:val="24"/>
          <w:szCs w:val="24"/>
        </w:rPr>
        <w:t xml:space="preserve">              </w:t>
      </w:r>
      <w:r w:rsidR="00EC2849">
        <w:rPr>
          <w:rFonts w:ascii="Arial" w:hAnsi="Arial" w:cs="Arial"/>
          <w:sz w:val="24"/>
          <w:szCs w:val="24"/>
        </w:rPr>
        <w:t>(CO5)</w:t>
      </w:r>
      <w:r w:rsidRPr="00AB6702">
        <w:rPr>
          <w:rFonts w:ascii="Arial" w:hAnsi="Arial" w:cs="Arial"/>
          <w:sz w:val="24"/>
          <w:szCs w:val="24"/>
        </w:rPr>
        <w:tab/>
      </w:r>
      <w:r w:rsidRPr="00AB6702">
        <w:rPr>
          <w:rFonts w:ascii="Arial" w:hAnsi="Arial" w:cs="Arial"/>
          <w:sz w:val="24"/>
          <w:szCs w:val="24"/>
        </w:rPr>
        <w:tab/>
        <w:t xml:space="preserve"> </w:t>
      </w:r>
    </w:p>
    <w:p w14:paraId="16C9AB20" w14:textId="77777777" w:rsidR="000B655E" w:rsidRDefault="007429C9" w:rsidP="00536AE7">
      <w:pPr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7.  </w:t>
      </w:r>
      <w:r w:rsidR="00EC2849">
        <w:rPr>
          <w:rFonts w:ascii="Arial" w:hAnsi="Arial" w:cs="Arial"/>
          <w:sz w:val="24"/>
          <w:szCs w:val="24"/>
        </w:rPr>
        <w:t>Give a brief note on Single Entry (CO1)</w:t>
      </w:r>
    </w:p>
    <w:p w14:paraId="69E9CE6E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484DBB4E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4767C44D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78D004C7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3BBD2EF1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22D2A0BD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49766634" w14:textId="77777777" w:rsidR="000B655E" w:rsidRDefault="000B655E" w:rsidP="00536AE7">
      <w:pPr>
        <w:rPr>
          <w:rFonts w:ascii="Arial" w:hAnsi="Arial" w:cs="Arial"/>
          <w:sz w:val="24"/>
          <w:szCs w:val="24"/>
        </w:rPr>
      </w:pPr>
    </w:p>
    <w:p w14:paraId="29A950C7" w14:textId="056D3427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08370C8" w14:textId="303165DC" w:rsidR="00AB6702" w:rsidRPr="000B655E" w:rsidRDefault="00617502" w:rsidP="006D41C3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6C96">
        <w:rPr>
          <w:rFonts w:ascii="Roboto" w:hAnsi="Roboto"/>
          <w:color w:val="212529"/>
          <w:shd w:val="clear" w:color="auto" w:fill="FFFFFF"/>
        </w:rPr>
        <w:t xml:space="preserve">Statement of Affairs cannot be compared with Balance sheet </w:t>
      </w:r>
      <w:r w:rsidR="00EC2849">
        <w:rPr>
          <w:rFonts w:ascii="Roboto" w:hAnsi="Roboto"/>
          <w:color w:val="212529"/>
          <w:shd w:val="clear" w:color="auto" w:fill="FFFFFF"/>
        </w:rPr>
        <w:t>“Can</w:t>
      </w:r>
      <w:r w:rsidR="00866C96">
        <w:rPr>
          <w:rFonts w:ascii="Roboto" w:hAnsi="Roboto"/>
          <w:color w:val="212529"/>
          <w:shd w:val="clear" w:color="auto" w:fill="FFFFFF"/>
        </w:rPr>
        <w:t xml:space="preserve"> you identify the exact differences between Statement of Affairs and Balance Sheet?</w:t>
      </w:r>
      <w:r w:rsidR="00EC2849">
        <w:rPr>
          <w:rFonts w:ascii="Roboto" w:hAnsi="Roboto"/>
          <w:color w:val="212529"/>
          <w:shd w:val="clear" w:color="auto" w:fill="FFFFFF"/>
        </w:rPr>
        <w:t xml:space="preserve"> </w:t>
      </w:r>
      <w:r w:rsidR="00CF317D">
        <w:rPr>
          <w:rFonts w:ascii="Roboto" w:hAnsi="Roboto"/>
          <w:color w:val="212529"/>
          <w:shd w:val="clear" w:color="auto" w:fill="FFFFFF"/>
        </w:rPr>
        <w:t xml:space="preserve">                                                        </w:t>
      </w:r>
      <w:r w:rsidR="00050A3C">
        <w:rPr>
          <w:rFonts w:ascii="Roboto" w:hAnsi="Roboto"/>
          <w:color w:val="212529"/>
          <w:shd w:val="clear" w:color="auto" w:fill="FFFFFF"/>
        </w:rPr>
        <w:t>CO</w:t>
      </w:r>
      <w:r w:rsidR="00EC2849">
        <w:rPr>
          <w:rFonts w:ascii="Roboto" w:hAnsi="Roboto"/>
          <w:color w:val="212529"/>
          <w:shd w:val="clear" w:color="auto" w:fill="FFFFFF"/>
        </w:rPr>
        <w:t>1)</w:t>
      </w:r>
    </w:p>
    <w:p w14:paraId="7FE58A26" w14:textId="77777777" w:rsidR="00D46419" w:rsidRPr="00D46419" w:rsidRDefault="00AB6702" w:rsidP="00D46419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B6702">
        <w:rPr>
          <w:rFonts w:ascii="Arial" w:hAnsi="Arial" w:cs="Arial"/>
          <w:sz w:val="24"/>
          <w:szCs w:val="24"/>
        </w:rPr>
        <w:t xml:space="preserve"> </w:t>
      </w:r>
      <w:r w:rsidR="00D46419" w:rsidRPr="00D46419">
        <w:rPr>
          <w:rFonts w:ascii="Arial" w:hAnsi="Arial" w:cs="Arial"/>
          <w:sz w:val="24"/>
          <w:szCs w:val="24"/>
        </w:rPr>
        <w:t>On 1st April, 2015, a fire destroyed the stock of a business firm. From the records</w:t>
      </w:r>
    </w:p>
    <w:p w14:paraId="23F1E2D8" w14:textId="3FC9F107" w:rsidR="00D46419" w:rsidRPr="00D46419" w:rsidRDefault="00D46419" w:rsidP="00D46419">
      <w:pPr>
        <w:pStyle w:val="ListParagraph"/>
        <w:spacing w:after="160" w:line="360" w:lineRule="auto"/>
        <w:ind w:left="612"/>
        <w:jc w:val="both"/>
        <w:rPr>
          <w:rFonts w:ascii="Arial" w:hAnsi="Arial" w:cs="Arial"/>
          <w:sz w:val="24"/>
          <w:szCs w:val="24"/>
        </w:rPr>
      </w:pPr>
      <w:proofErr w:type="gramStart"/>
      <w:r w:rsidRPr="00D46419">
        <w:rPr>
          <w:rFonts w:ascii="Arial" w:hAnsi="Arial" w:cs="Arial"/>
          <w:sz w:val="24"/>
          <w:szCs w:val="24"/>
        </w:rPr>
        <w:t>which</w:t>
      </w:r>
      <w:proofErr w:type="gramEnd"/>
      <w:r w:rsidRPr="00D46419">
        <w:rPr>
          <w:rFonts w:ascii="Arial" w:hAnsi="Arial" w:cs="Arial"/>
          <w:sz w:val="24"/>
          <w:szCs w:val="24"/>
        </w:rPr>
        <w:t xml:space="preserve"> were saved, the following information was obtained</w:t>
      </w:r>
      <w:r w:rsidR="00EC2849">
        <w:rPr>
          <w:rFonts w:ascii="Arial" w:hAnsi="Arial" w:cs="Arial"/>
          <w:sz w:val="24"/>
          <w:szCs w:val="24"/>
        </w:rPr>
        <w:t xml:space="preserve">. </w:t>
      </w:r>
      <w:r w:rsidR="00CF317D">
        <w:rPr>
          <w:rFonts w:ascii="Arial" w:hAnsi="Arial" w:cs="Arial"/>
          <w:sz w:val="24"/>
          <w:szCs w:val="24"/>
        </w:rPr>
        <w:t xml:space="preserve">       </w:t>
      </w:r>
      <w:r w:rsidR="00EC2849">
        <w:rPr>
          <w:rFonts w:ascii="Arial" w:hAnsi="Arial" w:cs="Arial"/>
          <w:sz w:val="24"/>
          <w:szCs w:val="24"/>
        </w:rPr>
        <w:t>(CO3)</w:t>
      </w:r>
    </w:p>
    <w:p w14:paraId="1A3042AB" w14:textId="37E6DEE0" w:rsidR="00D46419" w:rsidRPr="00D46419" w:rsidRDefault="00D46419" w:rsidP="00D46419">
      <w:pPr>
        <w:spacing w:after="160" w:line="360" w:lineRule="auto"/>
        <w:ind w:left="252"/>
        <w:jc w:val="both"/>
        <w:rPr>
          <w:rFonts w:ascii="Arial" w:hAnsi="Arial" w:cs="Arial"/>
          <w:sz w:val="24"/>
          <w:szCs w:val="24"/>
        </w:rPr>
      </w:pPr>
      <w:r w:rsidRPr="00D46419">
        <w:rPr>
          <w:rFonts w:ascii="Arial" w:hAnsi="Arial" w:cs="Arial"/>
          <w:sz w:val="24"/>
          <w:szCs w:val="24"/>
        </w:rPr>
        <w:t xml:space="preserve">Stock - on 1.1.2014 </w:t>
      </w:r>
      <w:r>
        <w:rPr>
          <w:rFonts w:ascii="Arial" w:hAnsi="Arial" w:cs="Arial"/>
          <w:sz w:val="24"/>
          <w:szCs w:val="24"/>
        </w:rPr>
        <w:t xml:space="preserve">  Rs.</w:t>
      </w:r>
      <w:r w:rsidRPr="00D46419">
        <w:rPr>
          <w:rFonts w:ascii="Arial" w:hAnsi="Arial" w:cs="Arial"/>
          <w:sz w:val="24"/>
          <w:szCs w:val="24"/>
        </w:rPr>
        <w:t>45,000</w:t>
      </w:r>
    </w:p>
    <w:p w14:paraId="487A61AD" w14:textId="2DDA0B2D" w:rsidR="00D46419" w:rsidRPr="00D46419" w:rsidRDefault="00D46419" w:rsidP="00D46419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46419">
        <w:rPr>
          <w:rFonts w:ascii="Arial" w:hAnsi="Arial" w:cs="Arial"/>
          <w:sz w:val="24"/>
          <w:szCs w:val="24"/>
        </w:rPr>
        <w:t>Stock on 1.1.2015 55,000</w:t>
      </w:r>
    </w:p>
    <w:p w14:paraId="1A021599" w14:textId="398A2D83" w:rsidR="00D46419" w:rsidRPr="00D46419" w:rsidRDefault="00D46419" w:rsidP="00D46419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46419">
        <w:rPr>
          <w:rFonts w:ascii="Arial" w:hAnsi="Arial" w:cs="Arial"/>
          <w:sz w:val="24"/>
          <w:szCs w:val="24"/>
        </w:rPr>
        <w:t>Purchases - for calendar year 2014 1,29250-n for 3 months up to 31.3.2015 60,000</w:t>
      </w:r>
    </w:p>
    <w:p w14:paraId="5D0349B3" w14:textId="2F2CF873" w:rsidR="00D46419" w:rsidRPr="00D46419" w:rsidRDefault="00D46419" w:rsidP="00D46419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6419">
        <w:rPr>
          <w:rFonts w:ascii="Arial" w:hAnsi="Arial" w:cs="Arial"/>
          <w:sz w:val="24"/>
          <w:szCs w:val="24"/>
        </w:rPr>
        <w:t>Sales - for year ended 31.12.2014 1,70,000</w:t>
      </w:r>
    </w:p>
    <w:p w14:paraId="622F3DEE" w14:textId="198ACE03" w:rsidR="00D46419" w:rsidRPr="00D46419" w:rsidRDefault="00D46419" w:rsidP="00D46419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46419">
        <w:rPr>
          <w:rFonts w:ascii="Arial" w:hAnsi="Arial" w:cs="Arial"/>
          <w:sz w:val="24"/>
          <w:szCs w:val="24"/>
        </w:rPr>
        <w:t>up to the date of fire 1,00,000</w:t>
      </w:r>
    </w:p>
    <w:p w14:paraId="4967AE80" w14:textId="5F2DBD5F" w:rsidR="00D46419" w:rsidRPr="00D46419" w:rsidRDefault="00D46419" w:rsidP="00D46419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46419">
        <w:rPr>
          <w:rFonts w:ascii="Arial" w:hAnsi="Arial" w:cs="Arial"/>
          <w:sz w:val="24"/>
          <w:szCs w:val="24"/>
        </w:rPr>
        <w:t>Manufacturing Expenses - Calendar year 2014 21,000</w:t>
      </w:r>
    </w:p>
    <w:p w14:paraId="299E3294" w14:textId="487DF2A0" w:rsidR="00D46419" w:rsidRPr="00D46419" w:rsidRDefault="00D46419" w:rsidP="00D46419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46419">
        <w:rPr>
          <w:rFonts w:ascii="Arial" w:hAnsi="Arial" w:cs="Arial"/>
          <w:sz w:val="24"/>
          <w:szCs w:val="24"/>
        </w:rPr>
        <w:t xml:space="preserve"> 3 months up to 31.3.2015</w:t>
      </w:r>
    </w:p>
    <w:p w14:paraId="1D8A6786" w14:textId="15A6DC4D" w:rsidR="00AB6702" w:rsidRDefault="00D46419" w:rsidP="00D46419">
      <w:pPr>
        <w:spacing w:after="160" w:line="360" w:lineRule="auto"/>
        <w:ind w:left="252"/>
        <w:jc w:val="both"/>
        <w:rPr>
          <w:rFonts w:ascii="Arial" w:hAnsi="Arial" w:cs="Arial"/>
          <w:sz w:val="24"/>
          <w:szCs w:val="24"/>
        </w:rPr>
      </w:pPr>
      <w:r w:rsidRPr="00D46419">
        <w:rPr>
          <w:rFonts w:ascii="Arial" w:hAnsi="Arial" w:cs="Arial"/>
          <w:sz w:val="24"/>
          <w:szCs w:val="24"/>
        </w:rPr>
        <w:t xml:space="preserve">In February 2015, goods valued at a cost price </w:t>
      </w:r>
      <w:proofErr w:type="gramStart"/>
      <w:r w:rsidRPr="00D4641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 </w:t>
      </w:r>
      <w:r w:rsidRPr="00D46419">
        <w:rPr>
          <w:rFonts w:ascii="Arial" w:hAnsi="Arial" w:cs="Arial"/>
          <w:sz w:val="24"/>
          <w:szCs w:val="24"/>
        </w:rPr>
        <w:t>500</w:t>
      </w:r>
      <w:proofErr w:type="gramEnd"/>
      <w:r w:rsidRPr="00D46419">
        <w:rPr>
          <w:rFonts w:ascii="Arial" w:hAnsi="Arial" w:cs="Arial"/>
          <w:sz w:val="24"/>
          <w:szCs w:val="24"/>
        </w:rPr>
        <w:t xml:space="preserve"> were distributed as samples. Manufacturing expenses were normally found to be constant per month. The salvaged stock was estimated at 7,000</w:t>
      </w:r>
      <w:r>
        <w:rPr>
          <w:rFonts w:ascii="Arial" w:hAnsi="Arial" w:cs="Arial"/>
          <w:sz w:val="24"/>
          <w:szCs w:val="24"/>
        </w:rPr>
        <w:t>.</w:t>
      </w:r>
    </w:p>
    <w:p w14:paraId="61C7A2AB" w14:textId="4AA06DB9" w:rsidR="00D46419" w:rsidRDefault="00D46419" w:rsidP="00AC666C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46419">
        <w:rPr>
          <w:rFonts w:ascii="Arial" w:hAnsi="Arial" w:cs="Arial"/>
          <w:sz w:val="24"/>
          <w:szCs w:val="24"/>
        </w:rPr>
        <w:t xml:space="preserve">Explain in detail about the Needs and advantages of Departmental </w:t>
      </w:r>
      <w:r w:rsidR="008F1F56" w:rsidRPr="00D46419">
        <w:rPr>
          <w:rFonts w:ascii="Arial" w:hAnsi="Arial" w:cs="Arial"/>
          <w:sz w:val="24"/>
          <w:szCs w:val="24"/>
        </w:rPr>
        <w:t>Accounting</w:t>
      </w:r>
      <w:r w:rsidR="008F1F56">
        <w:rPr>
          <w:rFonts w:ascii="Arial" w:hAnsi="Arial" w:cs="Arial"/>
          <w:sz w:val="24"/>
          <w:szCs w:val="24"/>
        </w:rPr>
        <w:t>. (</w:t>
      </w:r>
      <w:r w:rsidR="00EC2849">
        <w:rPr>
          <w:rFonts w:ascii="Arial" w:hAnsi="Arial" w:cs="Arial"/>
          <w:sz w:val="24"/>
          <w:szCs w:val="24"/>
        </w:rPr>
        <w:t>CO3)</w:t>
      </w:r>
    </w:p>
    <w:p w14:paraId="3C0DE682" w14:textId="6E93F938" w:rsidR="00D46419" w:rsidRDefault="00D46419" w:rsidP="00AC666C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46419">
        <w:rPr>
          <w:rFonts w:ascii="Arial" w:hAnsi="Arial" w:cs="Arial"/>
          <w:sz w:val="24"/>
          <w:szCs w:val="24"/>
        </w:rPr>
        <w:t xml:space="preserve">Explain in detail about the Needs and advantages of </w:t>
      </w:r>
      <w:r>
        <w:rPr>
          <w:rFonts w:ascii="Arial" w:hAnsi="Arial" w:cs="Arial"/>
          <w:sz w:val="24"/>
          <w:szCs w:val="24"/>
        </w:rPr>
        <w:t xml:space="preserve">Branch </w:t>
      </w:r>
      <w:r w:rsidR="008F1F56" w:rsidRPr="00D46419">
        <w:rPr>
          <w:rFonts w:ascii="Arial" w:hAnsi="Arial" w:cs="Arial"/>
          <w:sz w:val="24"/>
          <w:szCs w:val="24"/>
        </w:rPr>
        <w:t>Accounting</w:t>
      </w:r>
      <w:r w:rsidR="008F1F56">
        <w:rPr>
          <w:rFonts w:ascii="Arial" w:hAnsi="Arial" w:cs="Arial"/>
          <w:sz w:val="24"/>
          <w:szCs w:val="24"/>
        </w:rPr>
        <w:t>.</w:t>
      </w:r>
      <w:r w:rsidR="00CF317D">
        <w:rPr>
          <w:rFonts w:ascii="Arial" w:hAnsi="Arial" w:cs="Arial"/>
          <w:sz w:val="24"/>
          <w:szCs w:val="24"/>
        </w:rPr>
        <w:t xml:space="preserve">         </w:t>
      </w:r>
      <w:r w:rsidR="008F1F56">
        <w:rPr>
          <w:rFonts w:ascii="Arial" w:hAnsi="Arial" w:cs="Arial"/>
          <w:sz w:val="24"/>
          <w:szCs w:val="24"/>
        </w:rPr>
        <w:t xml:space="preserve"> (</w:t>
      </w:r>
      <w:r w:rsidR="00EC2849">
        <w:rPr>
          <w:rFonts w:ascii="Arial" w:hAnsi="Arial" w:cs="Arial"/>
          <w:sz w:val="24"/>
          <w:szCs w:val="24"/>
        </w:rPr>
        <w:t>CO3)</w:t>
      </w:r>
    </w:p>
    <w:p w14:paraId="7DAA71C2" w14:textId="6AAF9CC5" w:rsidR="00D46419" w:rsidRDefault="00D46419" w:rsidP="00AC666C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751C" w:rsidRPr="00A0751C">
        <w:rPr>
          <w:rFonts w:ascii="Arial" w:hAnsi="Arial" w:cs="Arial"/>
          <w:sz w:val="24"/>
          <w:szCs w:val="24"/>
        </w:rPr>
        <w:t xml:space="preserve">How do you explain the meaning of Allotment and </w:t>
      </w:r>
      <w:r w:rsidR="008F1F56" w:rsidRPr="00A0751C">
        <w:rPr>
          <w:rFonts w:ascii="Arial" w:hAnsi="Arial" w:cs="Arial"/>
          <w:sz w:val="24"/>
          <w:szCs w:val="24"/>
        </w:rPr>
        <w:t>Apportionment</w:t>
      </w:r>
      <w:r w:rsidR="008F1F56">
        <w:rPr>
          <w:rFonts w:ascii="Arial" w:hAnsi="Arial" w:cs="Arial"/>
          <w:sz w:val="24"/>
          <w:szCs w:val="24"/>
        </w:rPr>
        <w:t xml:space="preserve">? </w:t>
      </w:r>
      <w:r w:rsidR="00CF317D">
        <w:rPr>
          <w:rFonts w:ascii="Arial" w:hAnsi="Arial" w:cs="Arial"/>
          <w:sz w:val="24"/>
          <w:szCs w:val="24"/>
        </w:rPr>
        <w:t xml:space="preserve">                  </w:t>
      </w:r>
      <w:r w:rsidR="008F1F56">
        <w:rPr>
          <w:rFonts w:ascii="Arial" w:hAnsi="Arial" w:cs="Arial"/>
          <w:sz w:val="24"/>
          <w:szCs w:val="24"/>
        </w:rPr>
        <w:t>(</w:t>
      </w:r>
      <w:r w:rsidR="00EC2849">
        <w:rPr>
          <w:rFonts w:ascii="Arial" w:hAnsi="Arial" w:cs="Arial"/>
          <w:sz w:val="24"/>
          <w:szCs w:val="24"/>
        </w:rPr>
        <w:t>CO4)</w:t>
      </w:r>
    </w:p>
    <w:p w14:paraId="7F4C750F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49F7D1E1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5E4E1019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056605F3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12E8D375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1C480010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0DC0104B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0A563104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3A0C2FC4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62B1818F" w14:textId="77777777" w:rsid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5B3937AA" w14:textId="77777777" w:rsidR="00D7388A" w:rsidRPr="00D7388A" w:rsidRDefault="00D7388A" w:rsidP="00D7388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5926C60A" w14:textId="2D64F68D" w:rsidR="00581C7D" w:rsidRDefault="000D3C74" w:rsidP="00AC666C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3C74">
        <w:rPr>
          <w:rFonts w:ascii="Arial" w:hAnsi="Arial" w:cs="Arial"/>
          <w:sz w:val="24"/>
          <w:szCs w:val="24"/>
          <w:lang w:val="en-IN"/>
        </w:rPr>
        <w:t>Radheshyam a retail trader had no proper methods accounting but the following but the following information is made available to you, you are required to prepare opening and closing statement of Affairs</w:t>
      </w:r>
      <w:r>
        <w:rPr>
          <w:rFonts w:ascii="Arial" w:hAnsi="Arial" w:cs="Arial"/>
          <w:sz w:val="24"/>
          <w:szCs w:val="24"/>
          <w:lang w:val="en-IN"/>
        </w:rPr>
        <w:t xml:space="preserve"> f</w:t>
      </w:r>
      <w:r w:rsidRPr="000D3C74">
        <w:rPr>
          <w:rFonts w:ascii="Arial" w:hAnsi="Arial" w:cs="Arial"/>
          <w:sz w:val="24"/>
          <w:szCs w:val="24"/>
          <w:lang w:val="en-IN"/>
        </w:rPr>
        <w:t xml:space="preserve">or the year ended 31st March, </w:t>
      </w:r>
      <w:r w:rsidR="008F1F56" w:rsidRPr="000D3C74">
        <w:rPr>
          <w:rFonts w:ascii="Arial" w:hAnsi="Arial" w:cs="Arial"/>
          <w:sz w:val="24"/>
          <w:szCs w:val="24"/>
          <w:lang w:val="en-IN"/>
        </w:rPr>
        <w:t>2007.</w:t>
      </w:r>
      <w:r w:rsidR="008F1F56">
        <w:rPr>
          <w:rFonts w:ascii="Arial" w:hAnsi="Arial" w:cs="Arial"/>
          <w:sz w:val="24"/>
          <w:szCs w:val="24"/>
          <w:lang w:val="en-IN"/>
        </w:rPr>
        <w:t xml:space="preserve"> </w:t>
      </w:r>
      <w:r w:rsidR="00CF317D">
        <w:rPr>
          <w:rFonts w:ascii="Arial" w:hAnsi="Arial" w:cs="Arial"/>
          <w:sz w:val="24"/>
          <w:szCs w:val="24"/>
          <w:lang w:val="en-IN"/>
        </w:rPr>
        <w:t xml:space="preserve">                                     </w:t>
      </w:r>
      <w:r w:rsidR="00EC2849">
        <w:rPr>
          <w:rFonts w:ascii="Arial" w:hAnsi="Arial" w:cs="Arial"/>
          <w:sz w:val="24"/>
          <w:szCs w:val="24"/>
          <w:lang w:val="en-IN"/>
        </w:rPr>
        <w:t>CO1)</w:t>
      </w:r>
    </w:p>
    <w:p w14:paraId="3487B8EF" w14:textId="692AEA23" w:rsidR="000D3C74" w:rsidRPr="000D3C74" w:rsidRDefault="000D3C74" w:rsidP="00581C7D">
      <w:pPr>
        <w:pStyle w:val="ListParagraph"/>
        <w:spacing w:after="160" w:line="360" w:lineRule="auto"/>
        <w:ind w:left="612"/>
        <w:jc w:val="both"/>
        <w:rPr>
          <w:rFonts w:ascii="Arial" w:hAnsi="Arial" w:cs="Arial"/>
          <w:sz w:val="24"/>
          <w:szCs w:val="24"/>
          <w:lang w:val="en-IN"/>
        </w:rPr>
      </w:pPr>
      <w:r w:rsidRPr="000D3C74">
        <w:rPr>
          <w:rFonts w:ascii="Arial" w:hAnsi="Arial" w:cs="Arial"/>
          <w:sz w:val="24"/>
          <w:szCs w:val="24"/>
          <w:lang w:val="en-IN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2026"/>
        <w:gridCol w:w="2027"/>
      </w:tblGrid>
      <w:tr w:rsidR="000D3C74" w:rsidRPr="000D3C74" w14:paraId="500F3E3B" w14:textId="77777777" w:rsidTr="000D3C74">
        <w:trPr>
          <w:trHeight w:val="524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E78C6" w14:textId="77777777" w:rsidR="000D3C74" w:rsidRPr="000D3C74" w:rsidRDefault="000D3C74" w:rsidP="00581C7D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C1680" w14:textId="77777777" w:rsidR="000D3C74" w:rsidRPr="000D3C74" w:rsidRDefault="000D3C74" w:rsidP="00581C7D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Amount (</w:t>
            </w: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`.</w:t>
            </w:r>
            <w:r w:rsidRPr="000D3C7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) 01.04.2006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80CC9" w14:textId="77777777" w:rsidR="000D3C74" w:rsidRPr="000D3C74" w:rsidRDefault="000D3C74" w:rsidP="00581C7D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Amount (</w:t>
            </w: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`.</w:t>
            </w:r>
            <w:r w:rsidRPr="000D3C7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) 31.03.2007</w:t>
            </w:r>
          </w:p>
        </w:tc>
      </w:tr>
      <w:tr w:rsidR="00757762" w:rsidRPr="000D3C74" w14:paraId="7FC1E8BD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334A6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Sundry Debtors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7AEA2" w14:textId="05BE5526" w:rsidR="00757762" w:rsidRPr="00581C7D" w:rsidRDefault="00757762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 xml:space="preserve">        22,500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326BD" w14:textId="19D40DD8" w:rsidR="00757762" w:rsidRPr="00581C7D" w:rsidRDefault="00757762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 xml:space="preserve">      25,000</w:t>
            </w:r>
          </w:p>
        </w:tc>
      </w:tr>
      <w:tr w:rsidR="00757762" w:rsidRPr="000D3C74" w14:paraId="54DA58A3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A90D2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Sundry Creditors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2B35D" w14:textId="37279DBC" w:rsidR="00757762" w:rsidRPr="00581C7D" w:rsidRDefault="00757762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 xml:space="preserve">       30,000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7BFEA" w14:textId="1764004D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>35,000</w:t>
            </w:r>
          </w:p>
        </w:tc>
      </w:tr>
      <w:tr w:rsidR="00757762" w:rsidRPr="000D3C74" w14:paraId="75F950FE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73CE1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Bank overdraft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77181" w14:textId="6F300F4A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>40,000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A660A" w14:textId="69682FAC" w:rsidR="00757762" w:rsidRPr="00581C7D" w:rsidRDefault="00757762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 xml:space="preserve">       20,000</w:t>
            </w:r>
          </w:p>
        </w:tc>
      </w:tr>
      <w:tr w:rsidR="00757762" w:rsidRPr="000D3C74" w14:paraId="6546C882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5056C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Stock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E08D4" w14:textId="1E9ABCA3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60000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58BF4" w14:textId="37071EE4" w:rsidR="00757762" w:rsidRPr="00581C7D" w:rsidRDefault="00757762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     65000</w:t>
            </w:r>
          </w:p>
        </w:tc>
      </w:tr>
      <w:tr w:rsidR="00757762" w:rsidRPr="000D3C74" w14:paraId="67973EC1" w14:textId="77777777" w:rsidTr="00581C7D">
        <w:trPr>
          <w:trHeight w:val="247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71E42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Cash in Hand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0AD8E" w14:textId="220F7940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70000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2F09C9" w14:textId="289F695C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71000</w:t>
            </w:r>
          </w:p>
        </w:tc>
      </w:tr>
      <w:tr w:rsidR="00757762" w:rsidRPr="000D3C74" w14:paraId="25BB6BBD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F710B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Bill Receivable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0814B" w14:textId="4562922D" w:rsidR="00757762" w:rsidRPr="00581C7D" w:rsidRDefault="00757762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 xml:space="preserve">      30,000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D1354" w14:textId="4013C092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Roboto" w:hAnsi="Roboto"/>
                <w:color w:val="212529"/>
              </w:rPr>
              <w:t>40,000</w:t>
            </w:r>
          </w:p>
        </w:tc>
      </w:tr>
      <w:tr w:rsidR="00757762" w:rsidRPr="000D3C74" w14:paraId="7D7D618F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0ECA2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Furniture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2B474" w14:textId="0610E5E3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5000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1A96C" w14:textId="61981EA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 5000</w:t>
            </w:r>
          </w:p>
        </w:tc>
      </w:tr>
      <w:tr w:rsidR="00757762" w:rsidRPr="000D3C74" w14:paraId="3A3EBC7B" w14:textId="77777777" w:rsidTr="00581C7D">
        <w:trPr>
          <w:trHeight w:val="262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4962C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Motor Van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D1ED21" w14:textId="4F76F66D" w:rsidR="00757762" w:rsidRPr="000D3C74" w:rsidRDefault="003B26F5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40000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2C7FB" w14:textId="65BF2D9E" w:rsidR="00757762" w:rsidRPr="000D3C74" w:rsidRDefault="003B26F5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40000</w:t>
            </w:r>
          </w:p>
        </w:tc>
      </w:tr>
      <w:tr w:rsidR="00757762" w:rsidRPr="000D3C74" w14:paraId="56E2DE4A" w14:textId="77777777" w:rsidTr="00581C7D">
        <w:trPr>
          <w:trHeight w:val="277"/>
        </w:trPr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17B6D" w14:textId="77777777" w:rsidR="00757762" w:rsidRPr="000D3C74" w:rsidRDefault="00757762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D3C74">
              <w:rPr>
                <w:rFonts w:ascii="Arial" w:hAnsi="Arial" w:cs="Arial"/>
                <w:sz w:val="24"/>
                <w:szCs w:val="24"/>
                <w:lang w:val="en-IN"/>
              </w:rPr>
              <w:t>Computer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8B5AC" w14:textId="7D593906" w:rsidR="00757762" w:rsidRPr="000D3C74" w:rsidRDefault="003B26F5" w:rsidP="00757762">
            <w:pPr>
              <w:pStyle w:val="ListParagraph"/>
              <w:spacing w:after="160" w:line="360" w:lineRule="auto"/>
              <w:ind w:left="61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30000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E86B7" w14:textId="71DA5CBA" w:rsidR="00757762" w:rsidRPr="00581C7D" w:rsidRDefault="003B26F5" w:rsidP="00757762">
            <w:pPr>
              <w:spacing w:after="160" w:line="360" w:lineRule="auto"/>
              <w:ind w:left="252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     60000</w:t>
            </w:r>
          </w:p>
        </w:tc>
      </w:tr>
    </w:tbl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BAB6F23" w14:textId="02457A43" w:rsidR="008E0400" w:rsidRPr="003B26F5" w:rsidRDefault="003B26F5" w:rsidP="003B26F5">
      <w:pPr>
        <w:pStyle w:val="ListParagraph"/>
        <w:numPr>
          <w:ilvl w:val="0"/>
          <w:numId w:val="4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B26F5">
        <w:rPr>
          <w:rFonts w:ascii="Arial" w:hAnsi="Arial" w:cs="Arial"/>
          <w:sz w:val="24"/>
          <w:szCs w:val="24"/>
        </w:rPr>
        <w:t>Social Accounting is the outcome of Corporate Social Responsibility” Mention your note on it. </w:t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  <w:t>(</w:t>
      </w:r>
      <w:r w:rsidR="00EC2849">
        <w:rPr>
          <w:rFonts w:ascii="Arial" w:hAnsi="Arial" w:cs="Arial"/>
          <w:sz w:val="24"/>
          <w:szCs w:val="24"/>
        </w:rPr>
        <w:t>CO5)</w:t>
      </w:r>
    </w:p>
    <w:p w14:paraId="6A86C5B3" w14:textId="4AB7A1C0" w:rsidR="003B26F5" w:rsidRDefault="003B26F5" w:rsidP="003B26F5">
      <w:pPr>
        <w:pStyle w:val="ListParagraph"/>
        <w:numPr>
          <w:ilvl w:val="0"/>
          <w:numId w:val="4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B26F5">
        <w:rPr>
          <w:rFonts w:ascii="Arial" w:hAnsi="Arial" w:cs="Arial"/>
          <w:sz w:val="24"/>
          <w:szCs w:val="24"/>
        </w:rPr>
        <w:t xml:space="preserve">Define Incomplete Records and How do you explain the difference between Single and Double </w:t>
      </w:r>
      <w:r w:rsidR="00EC2849" w:rsidRPr="003B26F5">
        <w:rPr>
          <w:rFonts w:ascii="Arial" w:hAnsi="Arial" w:cs="Arial"/>
          <w:sz w:val="24"/>
          <w:szCs w:val="24"/>
        </w:rPr>
        <w:t>Entry?</w:t>
      </w:r>
      <w:r w:rsidR="00EC2849">
        <w:rPr>
          <w:rFonts w:ascii="Arial" w:hAnsi="Arial" w:cs="Arial"/>
          <w:sz w:val="24"/>
          <w:szCs w:val="24"/>
        </w:rPr>
        <w:t xml:space="preserve"> </w:t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CF317D">
        <w:rPr>
          <w:rFonts w:ascii="Arial" w:hAnsi="Arial" w:cs="Arial"/>
          <w:sz w:val="24"/>
          <w:szCs w:val="24"/>
        </w:rPr>
        <w:tab/>
      </w:r>
      <w:r w:rsidR="00EC2849">
        <w:rPr>
          <w:rFonts w:ascii="Arial" w:hAnsi="Arial" w:cs="Arial"/>
          <w:sz w:val="24"/>
          <w:szCs w:val="24"/>
        </w:rPr>
        <w:t>(CO1)</w:t>
      </w:r>
    </w:p>
    <w:p w14:paraId="3E5387B9" w14:textId="77777777" w:rsid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75B1FFB1" w14:textId="77777777" w:rsid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66DA68D6" w14:textId="77777777" w:rsid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402C6F2F" w14:textId="77777777" w:rsid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6953E3F1" w14:textId="77777777" w:rsid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42877B85" w14:textId="77777777" w:rsid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5CF39305" w14:textId="77777777" w:rsidR="00D7388A" w:rsidRPr="00D7388A" w:rsidRDefault="00D7388A" w:rsidP="00D7388A">
      <w:pPr>
        <w:spacing w:after="160" w:line="360" w:lineRule="auto"/>
        <w:rPr>
          <w:rFonts w:ascii="Arial" w:hAnsi="Arial" w:cs="Arial"/>
          <w:sz w:val="24"/>
          <w:szCs w:val="24"/>
        </w:rPr>
      </w:pPr>
    </w:p>
    <w:p w14:paraId="002AF0E1" w14:textId="4749F7F1" w:rsidR="003B26F5" w:rsidRPr="003B26F5" w:rsidRDefault="003B26F5" w:rsidP="003B26F5">
      <w:pPr>
        <w:pStyle w:val="ListParagraph"/>
        <w:numPr>
          <w:ilvl w:val="0"/>
          <w:numId w:val="40"/>
        </w:numPr>
        <w:spacing w:after="16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B26F5">
        <w:rPr>
          <w:rFonts w:ascii="Arial" w:hAnsi="Arial" w:cs="Arial"/>
          <w:sz w:val="24"/>
          <w:szCs w:val="24"/>
          <w:lang w:val="en-IN"/>
        </w:rPr>
        <w:t xml:space="preserve">Prepare BANGALORE Branch Account from the following and calculate the </w:t>
      </w:r>
      <w:r w:rsidR="00DE20A9" w:rsidRPr="003B26F5">
        <w:rPr>
          <w:rFonts w:ascii="Arial" w:hAnsi="Arial" w:cs="Arial"/>
          <w:sz w:val="24"/>
          <w:szCs w:val="24"/>
          <w:lang w:val="en-IN"/>
        </w:rPr>
        <w:t>profit.</w:t>
      </w:r>
      <w:r w:rsidR="00DE20A9">
        <w:rPr>
          <w:rFonts w:ascii="Arial" w:hAnsi="Arial" w:cs="Arial"/>
          <w:sz w:val="24"/>
          <w:szCs w:val="24"/>
          <w:lang w:val="en-IN"/>
        </w:rPr>
        <w:t xml:space="preserve"> (</w:t>
      </w:r>
      <w:r w:rsidR="00EC2849">
        <w:rPr>
          <w:rFonts w:ascii="Arial" w:hAnsi="Arial" w:cs="Arial"/>
          <w:sz w:val="24"/>
          <w:szCs w:val="24"/>
          <w:lang w:val="en-IN"/>
        </w:rPr>
        <w:t>CO3)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3B26F5" w:rsidRPr="003B26F5" w14:paraId="5464BC0D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78B08" w14:textId="1DC084B1" w:rsidR="003B26F5" w:rsidRPr="003B26F5" w:rsidRDefault="00723055" w:rsidP="00D7388A">
            <w:pPr>
              <w:pStyle w:val="ListParagraph"/>
              <w:spacing w:after="160" w:line="360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 </w:t>
            </w:r>
            <w:r w:rsidR="003B26F5" w:rsidRPr="003B26F5">
              <w:rPr>
                <w:rFonts w:ascii="Arial" w:hAnsi="Arial" w:cs="Arial"/>
                <w:sz w:val="24"/>
                <w:szCs w:val="24"/>
                <w:lang w:val="en-IN"/>
              </w:rPr>
              <w:t>Opening Balance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D7A97" w14:textId="77777777" w:rsidR="003B26F5" w:rsidRPr="003B26F5" w:rsidRDefault="003B26F5" w:rsidP="00723055">
            <w:pPr>
              <w:pStyle w:val="ListParagraph"/>
              <w:spacing w:after="160" w:line="360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 </w:t>
            </w:r>
          </w:p>
        </w:tc>
      </w:tr>
      <w:tr w:rsidR="003B26F5" w:rsidRPr="003B26F5" w14:paraId="74D4CC53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F1B09" w14:textId="7F447DA4" w:rsidR="003B26F5" w:rsidRPr="00D7388A" w:rsidRDefault="003B26F5" w:rsidP="00D7388A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7388A">
              <w:rPr>
                <w:rFonts w:ascii="Arial" w:hAnsi="Arial" w:cs="Arial"/>
                <w:sz w:val="24"/>
                <w:szCs w:val="24"/>
                <w:lang w:val="en-IN"/>
              </w:rPr>
              <w:t>  Stock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CF9B8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30,000</w:t>
            </w:r>
          </w:p>
        </w:tc>
      </w:tr>
      <w:tr w:rsidR="003B26F5" w:rsidRPr="003B26F5" w14:paraId="79F0F219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F8D1B" w14:textId="2A87D9E6" w:rsidR="003B26F5" w:rsidRPr="00D7388A" w:rsidRDefault="003B26F5" w:rsidP="00D7388A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7388A">
              <w:rPr>
                <w:rFonts w:ascii="Arial" w:hAnsi="Arial" w:cs="Arial"/>
                <w:sz w:val="24"/>
                <w:szCs w:val="24"/>
                <w:lang w:val="en-IN"/>
              </w:rPr>
              <w:t>   Building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50F83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38,000</w:t>
            </w:r>
          </w:p>
        </w:tc>
      </w:tr>
      <w:tr w:rsidR="003B26F5" w:rsidRPr="003B26F5" w14:paraId="40700D8E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9D4C" w14:textId="647FB747" w:rsidR="003B26F5" w:rsidRPr="00D7388A" w:rsidRDefault="003B26F5" w:rsidP="00D7388A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7388A">
              <w:rPr>
                <w:rFonts w:ascii="Arial" w:hAnsi="Arial" w:cs="Arial"/>
                <w:sz w:val="24"/>
                <w:szCs w:val="24"/>
                <w:lang w:val="en-IN"/>
              </w:rPr>
              <w:t>  Furniture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33BF6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50,000</w:t>
            </w:r>
          </w:p>
        </w:tc>
      </w:tr>
      <w:tr w:rsidR="003B26F5" w:rsidRPr="003B26F5" w14:paraId="72D34FEC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4DB7A" w14:textId="77777777" w:rsidR="003B26F5" w:rsidRPr="003B26F5" w:rsidRDefault="003B26F5" w:rsidP="00D7388A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Goods sent To Branch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49776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1,20,000</w:t>
            </w:r>
          </w:p>
        </w:tc>
      </w:tr>
      <w:tr w:rsidR="003B26F5" w:rsidRPr="003B26F5" w14:paraId="7DB5A058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E0A92" w14:textId="77777777" w:rsidR="003B26F5" w:rsidRPr="003B26F5" w:rsidRDefault="003B26F5" w:rsidP="00D7388A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Expenses paid by Branch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84401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10,000</w:t>
            </w:r>
          </w:p>
        </w:tc>
      </w:tr>
      <w:tr w:rsidR="003B26F5" w:rsidRPr="003B26F5" w14:paraId="4C623AC1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542D6" w14:textId="77777777" w:rsidR="003B26F5" w:rsidRPr="003B26F5" w:rsidRDefault="003B26F5" w:rsidP="00D7388A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Goods returned by Branch to head office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1D0BF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10,000</w:t>
            </w:r>
          </w:p>
        </w:tc>
      </w:tr>
      <w:tr w:rsidR="003B26F5" w:rsidRPr="003B26F5" w14:paraId="4225CFE9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4D241" w14:textId="77777777" w:rsidR="003B26F5" w:rsidRPr="003B26F5" w:rsidRDefault="003B26F5" w:rsidP="00D7388A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Goods sold by Branch and Remitted to head office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30723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4,00,000</w:t>
            </w:r>
          </w:p>
        </w:tc>
      </w:tr>
      <w:tr w:rsidR="003B26F5" w:rsidRPr="003B26F5" w14:paraId="0D7A3F4E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603C6" w14:textId="77777777" w:rsidR="003B26F5" w:rsidRPr="003B26F5" w:rsidRDefault="003B26F5" w:rsidP="00D7388A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 Closing Balance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B8C82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 </w:t>
            </w:r>
          </w:p>
        </w:tc>
      </w:tr>
      <w:tr w:rsidR="003B26F5" w:rsidRPr="003B26F5" w14:paraId="3F8BFF75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B5247" w14:textId="6F478DF2" w:rsidR="003B26F5" w:rsidRPr="00D7388A" w:rsidRDefault="003B26F5" w:rsidP="00D7388A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7388A">
              <w:rPr>
                <w:rFonts w:ascii="Arial" w:hAnsi="Arial" w:cs="Arial"/>
                <w:sz w:val="24"/>
                <w:szCs w:val="24"/>
                <w:lang w:val="en-IN"/>
              </w:rPr>
              <w:t>      Stock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03772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5,000</w:t>
            </w:r>
          </w:p>
        </w:tc>
      </w:tr>
      <w:tr w:rsidR="003B26F5" w:rsidRPr="003B26F5" w14:paraId="27DB4041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40CAF" w14:textId="017C4D19" w:rsidR="003B26F5" w:rsidRPr="00D7388A" w:rsidRDefault="003B26F5" w:rsidP="00D7388A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7388A">
              <w:rPr>
                <w:rFonts w:ascii="Arial" w:hAnsi="Arial" w:cs="Arial"/>
                <w:sz w:val="24"/>
                <w:szCs w:val="24"/>
                <w:lang w:val="en-IN"/>
              </w:rPr>
              <w:t>  Building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785F7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18,000</w:t>
            </w:r>
          </w:p>
        </w:tc>
      </w:tr>
      <w:tr w:rsidR="003B26F5" w:rsidRPr="003B26F5" w14:paraId="0CCD8E33" w14:textId="77777777" w:rsidTr="003B26F5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CCA44" w14:textId="7ADDBCF0" w:rsidR="003B26F5" w:rsidRPr="00D7388A" w:rsidRDefault="003B26F5" w:rsidP="00D7388A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7388A">
              <w:rPr>
                <w:rFonts w:ascii="Arial" w:hAnsi="Arial" w:cs="Arial"/>
                <w:sz w:val="24"/>
                <w:szCs w:val="24"/>
                <w:lang w:val="en-IN"/>
              </w:rPr>
              <w:t>  Machine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86593" w14:textId="77777777" w:rsidR="003B26F5" w:rsidRPr="003B26F5" w:rsidRDefault="003B26F5" w:rsidP="00723055">
            <w:pPr>
              <w:pStyle w:val="ListParagraph"/>
              <w:spacing w:after="160" w:line="259" w:lineRule="auto"/>
              <w:ind w:left="612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3B26F5">
              <w:rPr>
                <w:rFonts w:ascii="Arial" w:hAnsi="Arial" w:cs="Arial"/>
                <w:sz w:val="24"/>
                <w:szCs w:val="24"/>
                <w:lang w:val="en-IN"/>
              </w:rPr>
              <w:t>45 ,000</w:t>
            </w:r>
          </w:p>
        </w:tc>
      </w:tr>
    </w:tbl>
    <w:p w14:paraId="795D5722" w14:textId="44D4ED2E" w:rsidR="003B26F5" w:rsidRPr="003B26F5" w:rsidRDefault="003B26F5" w:rsidP="00723055">
      <w:pPr>
        <w:pStyle w:val="ListParagraph"/>
        <w:spacing w:after="160" w:line="259" w:lineRule="auto"/>
        <w:ind w:left="612"/>
        <w:rPr>
          <w:rFonts w:ascii="Arial" w:hAnsi="Arial" w:cs="Arial"/>
          <w:sz w:val="24"/>
          <w:szCs w:val="24"/>
        </w:rPr>
      </w:pPr>
    </w:p>
    <w:p w14:paraId="6E252885" w14:textId="295F6606" w:rsidR="00D26A7D" w:rsidRDefault="00D26A7D" w:rsidP="008E04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D26A7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9D728" w14:textId="77777777" w:rsidR="004B0017" w:rsidRDefault="004B001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A9FEB7C" w14:textId="77777777" w:rsidR="004B0017" w:rsidRDefault="004B001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86B7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86B75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BDA61" w14:textId="77777777" w:rsidR="004B0017" w:rsidRDefault="004B001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491A352" w14:textId="77777777" w:rsidR="004B0017" w:rsidRDefault="004B001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606A"/>
    <w:multiLevelType w:val="hybridMultilevel"/>
    <w:tmpl w:val="173E19B0"/>
    <w:lvl w:ilvl="0" w:tplc="40D0D86A">
      <w:start w:val="8"/>
      <w:numFmt w:val="decimal"/>
      <w:lvlText w:val="%1"/>
      <w:lvlJc w:val="left"/>
      <w:pPr>
        <w:ind w:left="624" w:hanging="360"/>
      </w:pPr>
      <w:rPr>
        <w:rFonts w:ascii="Arial" w:hAnsi="Arial" w:cs="Arial"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44" w:hanging="360"/>
      </w:pPr>
    </w:lvl>
    <w:lvl w:ilvl="2" w:tplc="4009001B" w:tentative="1">
      <w:start w:val="1"/>
      <w:numFmt w:val="lowerRoman"/>
      <w:lvlText w:val="%3."/>
      <w:lvlJc w:val="right"/>
      <w:pPr>
        <w:ind w:left="2064" w:hanging="180"/>
      </w:pPr>
    </w:lvl>
    <w:lvl w:ilvl="3" w:tplc="4009000F" w:tentative="1">
      <w:start w:val="1"/>
      <w:numFmt w:val="decimal"/>
      <w:lvlText w:val="%4."/>
      <w:lvlJc w:val="left"/>
      <w:pPr>
        <w:ind w:left="2784" w:hanging="360"/>
      </w:pPr>
    </w:lvl>
    <w:lvl w:ilvl="4" w:tplc="40090019" w:tentative="1">
      <w:start w:val="1"/>
      <w:numFmt w:val="lowerLetter"/>
      <w:lvlText w:val="%5."/>
      <w:lvlJc w:val="left"/>
      <w:pPr>
        <w:ind w:left="3504" w:hanging="360"/>
      </w:pPr>
    </w:lvl>
    <w:lvl w:ilvl="5" w:tplc="4009001B" w:tentative="1">
      <w:start w:val="1"/>
      <w:numFmt w:val="lowerRoman"/>
      <w:lvlText w:val="%6."/>
      <w:lvlJc w:val="right"/>
      <w:pPr>
        <w:ind w:left="4224" w:hanging="180"/>
      </w:pPr>
    </w:lvl>
    <w:lvl w:ilvl="6" w:tplc="4009000F" w:tentative="1">
      <w:start w:val="1"/>
      <w:numFmt w:val="decimal"/>
      <w:lvlText w:val="%7."/>
      <w:lvlJc w:val="left"/>
      <w:pPr>
        <w:ind w:left="4944" w:hanging="360"/>
      </w:pPr>
    </w:lvl>
    <w:lvl w:ilvl="7" w:tplc="40090019" w:tentative="1">
      <w:start w:val="1"/>
      <w:numFmt w:val="lowerLetter"/>
      <w:lvlText w:val="%8."/>
      <w:lvlJc w:val="left"/>
      <w:pPr>
        <w:ind w:left="5664" w:hanging="360"/>
      </w:pPr>
    </w:lvl>
    <w:lvl w:ilvl="8" w:tplc="4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887DC5"/>
    <w:multiLevelType w:val="hybridMultilevel"/>
    <w:tmpl w:val="86422C26"/>
    <w:lvl w:ilvl="0" w:tplc="A6A6BBBE">
      <w:start w:val="9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675358B"/>
    <w:multiLevelType w:val="hybridMultilevel"/>
    <w:tmpl w:val="1B46C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9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8"/>
  </w:num>
  <w:num w:numId="22">
    <w:abstractNumId w:val="22"/>
  </w:num>
  <w:num w:numId="23">
    <w:abstractNumId w:val="17"/>
  </w:num>
  <w:num w:numId="24">
    <w:abstractNumId w:val="8"/>
  </w:num>
  <w:num w:numId="25">
    <w:abstractNumId w:val="24"/>
  </w:num>
  <w:num w:numId="26">
    <w:abstractNumId w:val="30"/>
  </w:num>
  <w:num w:numId="27">
    <w:abstractNumId w:val="26"/>
  </w:num>
  <w:num w:numId="28">
    <w:abstractNumId w:val="6"/>
  </w:num>
  <w:num w:numId="29">
    <w:abstractNumId w:val="21"/>
  </w:num>
  <w:num w:numId="30">
    <w:abstractNumId w:val="29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1"/>
  </w:num>
  <w:num w:numId="37">
    <w:abstractNumId w:val="7"/>
  </w:num>
  <w:num w:numId="38">
    <w:abstractNumId w:val="34"/>
  </w:num>
  <w:num w:numId="39">
    <w:abstractNumId w:val="10"/>
  </w:num>
  <w:num w:numId="4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A3C"/>
    <w:rsid w:val="00050D08"/>
    <w:rsid w:val="0005106F"/>
    <w:rsid w:val="000524BC"/>
    <w:rsid w:val="0005250D"/>
    <w:rsid w:val="00056855"/>
    <w:rsid w:val="00060A83"/>
    <w:rsid w:val="000648F2"/>
    <w:rsid w:val="00065201"/>
    <w:rsid w:val="00065DF8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655E"/>
    <w:rsid w:val="000B7982"/>
    <w:rsid w:val="000C34FB"/>
    <w:rsid w:val="000D0AAB"/>
    <w:rsid w:val="000D3C74"/>
    <w:rsid w:val="000D425C"/>
    <w:rsid w:val="000D6ACB"/>
    <w:rsid w:val="000E38A4"/>
    <w:rsid w:val="000E4867"/>
    <w:rsid w:val="000E5994"/>
    <w:rsid w:val="000F05F8"/>
    <w:rsid w:val="000F1893"/>
    <w:rsid w:val="000F2793"/>
    <w:rsid w:val="000F6492"/>
    <w:rsid w:val="00103325"/>
    <w:rsid w:val="0010425F"/>
    <w:rsid w:val="0012303A"/>
    <w:rsid w:val="00123813"/>
    <w:rsid w:val="00132A2A"/>
    <w:rsid w:val="0013543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7CD1"/>
    <w:rsid w:val="001A5A57"/>
    <w:rsid w:val="001A6365"/>
    <w:rsid w:val="001A7D57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1F75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6729E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3BAE"/>
    <w:rsid w:val="00305939"/>
    <w:rsid w:val="00306D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26F5"/>
    <w:rsid w:val="003B3A86"/>
    <w:rsid w:val="003B5B05"/>
    <w:rsid w:val="003B6149"/>
    <w:rsid w:val="003B7C0C"/>
    <w:rsid w:val="003C6492"/>
    <w:rsid w:val="003D0E8F"/>
    <w:rsid w:val="003D1175"/>
    <w:rsid w:val="003F4CAC"/>
    <w:rsid w:val="003F4E9F"/>
    <w:rsid w:val="003F770D"/>
    <w:rsid w:val="00401B4C"/>
    <w:rsid w:val="004039C7"/>
    <w:rsid w:val="0040673C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1A17"/>
    <w:rsid w:val="00442088"/>
    <w:rsid w:val="0045194F"/>
    <w:rsid w:val="00453B62"/>
    <w:rsid w:val="004579D9"/>
    <w:rsid w:val="00461E48"/>
    <w:rsid w:val="00466900"/>
    <w:rsid w:val="00467C30"/>
    <w:rsid w:val="00471BF7"/>
    <w:rsid w:val="004725D2"/>
    <w:rsid w:val="00473B63"/>
    <w:rsid w:val="004777EE"/>
    <w:rsid w:val="00484B45"/>
    <w:rsid w:val="00487426"/>
    <w:rsid w:val="00493336"/>
    <w:rsid w:val="004970A7"/>
    <w:rsid w:val="004A0F55"/>
    <w:rsid w:val="004A26BD"/>
    <w:rsid w:val="004B0017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083"/>
    <w:rsid w:val="00536AE7"/>
    <w:rsid w:val="0054335A"/>
    <w:rsid w:val="00543C6B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1C7D"/>
    <w:rsid w:val="005828B4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4110"/>
    <w:rsid w:val="00615B25"/>
    <w:rsid w:val="0061738C"/>
    <w:rsid w:val="00617502"/>
    <w:rsid w:val="00623A07"/>
    <w:rsid w:val="0063203F"/>
    <w:rsid w:val="0063710E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09BC"/>
    <w:rsid w:val="006C1798"/>
    <w:rsid w:val="006C2BA5"/>
    <w:rsid w:val="006C5A74"/>
    <w:rsid w:val="006D41C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055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762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6C96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400"/>
    <w:rsid w:val="008E31DB"/>
    <w:rsid w:val="008E4B9D"/>
    <w:rsid w:val="008E74FF"/>
    <w:rsid w:val="008F1F56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51C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2E99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702"/>
    <w:rsid w:val="00AC02E9"/>
    <w:rsid w:val="00AC5B45"/>
    <w:rsid w:val="00AC6227"/>
    <w:rsid w:val="00AC666C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568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4C26"/>
    <w:rsid w:val="00C66EB7"/>
    <w:rsid w:val="00C70F56"/>
    <w:rsid w:val="00C719C0"/>
    <w:rsid w:val="00C731D1"/>
    <w:rsid w:val="00C77CD4"/>
    <w:rsid w:val="00C77E2B"/>
    <w:rsid w:val="00C77E81"/>
    <w:rsid w:val="00C8138D"/>
    <w:rsid w:val="00C86B75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317D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46419"/>
    <w:rsid w:val="00D516C6"/>
    <w:rsid w:val="00D53933"/>
    <w:rsid w:val="00D544A6"/>
    <w:rsid w:val="00D548F4"/>
    <w:rsid w:val="00D55B73"/>
    <w:rsid w:val="00D60C29"/>
    <w:rsid w:val="00D617D1"/>
    <w:rsid w:val="00D65B36"/>
    <w:rsid w:val="00D7388A"/>
    <w:rsid w:val="00D7550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0A9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23B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2849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1CFF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014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E3DF-0396-468C-8C72-6577B88B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76</cp:revision>
  <cp:lastPrinted>2022-04-12T10:02:00Z</cp:lastPrinted>
  <dcterms:created xsi:type="dcterms:W3CDTF">2024-06-27T17:50:00Z</dcterms:created>
  <dcterms:modified xsi:type="dcterms:W3CDTF">2024-07-03T06:53:00Z</dcterms:modified>
</cp:coreProperties>
</file>