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22A0D09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65978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</w:t>
      </w:r>
    </w:p>
    <w:p w14:paraId="2554DFBA" w14:textId="15AB8230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B89AA3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C5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</w:p>
                          <w:p w14:paraId="419F5C31" w14:textId="035FCCC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53F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LAW112</w:t>
                            </w:r>
                          </w:p>
                          <w:p w14:paraId="19A088E3" w14:textId="193E08A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E65BF" w:rsidRPr="00BE65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Constitutional Law - I</w:t>
                            </w:r>
                          </w:p>
                          <w:p w14:paraId="3EB03213" w14:textId="2393D96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B89AA3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C5737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</w:p>
                    <w:p w14:paraId="419F5C31" w14:textId="035FCCC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53F90">
                        <w:rPr>
                          <w:rFonts w:ascii="Arial" w:hAnsi="Arial" w:cs="Arial"/>
                          <w:color w:val="000000" w:themeColor="text1"/>
                        </w:rPr>
                        <w:t>LAW112</w:t>
                      </w:r>
                    </w:p>
                    <w:p w14:paraId="19A088E3" w14:textId="193E08A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E65BF" w:rsidRPr="00BE65BF">
                        <w:rPr>
                          <w:rFonts w:ascii="Arial" w:hAnsi="Arial" w:cs="Arial"/>
                          <w:color w:val="000000" w:themeColor="text1"/>
                        </w:rPr>
                        <w:t>Constitutional Law - I</w:t>
                      </w:r>
                    </w:p>
                    <w:p w14:paraId="3EB03213" w14:textId="2393D96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50C8A2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53F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11</w:t>
                            </w:r>
                            <w:r w:rsidR="000659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-07-2024</w:t>
                            </w:r>
                          </w:p>
                          <w:p w14:paraId="6658F460" w14:textId="7A6C14F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659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477F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0659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12:30 PM</w:t>
                            </w:r>
                          </w:p>
                          <w:p w14:paraId="7DA3F0BF" w14:textId="5E8432C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659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109D85D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0659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50C8A2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53F90">
                        <w:rPr>
                          <w:rFonts w:ascii="Arial" w:hAnsi="Arial" w:cs="Arial"/>
                          <w:color w:val="000000" w:themeColor="text1"/>
                        </w:rPr>
                        <w:t>11</w:t>
                      </w:r>
                      <w:r w:rsidR="00065978">
                        <w:rPr>
                          <w:rFonts w:ascii="Arial" w:hAnsi="Arial" w:cs="Arial"/>
                          <w:color w:val="000000" w:themeColor="text1"/>
                        </w:rPr>
                        <w:t>-07-2024</w:t>
                      </w:r>
                    </w:p>
                    <w:p w14:paraId="6658F460" w14:textId="7A6C14F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65978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477F59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065978">
                        <w:rPr>
                          <w:rFonts w:ascii="Arial" w:hAnsi="Arial" w:cs="Arial"/>
                          <w:color w:val="000000" w:themeColor="text1"/>
                        </w:rPr>
                        <w:t xml:space="preserve"> – 12:30 PM</w:t>
                      </w:r>
                    </w:p>
                    <w:p w14:paraId="7DA3F0BF" w14:textId="5E8432C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65978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109D85D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065978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511CEC">
        <w:rPr>
          <w:rFonts w:ascii="Arial" w:hAnsi="Arial" w:cs="Arial"/>
          <w:b/>
          <w:sz w:val="24"/>
          <w:szCs w:val="24"/>
        </w:rPr>
        <w:t xml:space="preserve">Make-Up Examinations, July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4FA4B1AD" w:rsidR="00580FDC" w:rsidRPr="00F93C79" w:rsidRDefault="00580FDC" w:rsidP="00F93C79">
      <w:pPr>
        <w:spacing w:after="0"/>
        <w:ind w:left="709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C46152C" w14:textId="11663EFD" w:rsidR="00412A81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6C2BA5">
        <w:rPr>
          <w:rFonts w:ascii="Arial" w:hAnsi="Arial" w:cs="Arial"/>
          <w:sz w:val="24"/>
          <w:szCs w:val="24"/>
        </w:rPr>
        <w:tab/>
      </w:r>
      <w:r w:rsidR="00453F90" w:rsidRPr="00453F90">
        <w:rPr>
          <w:rFonts w:ascii="Arial" w:hAnsi="Arial" w:cs="Arial"/>
          <w:sz w:val="24"/>
          <w:szCs w:val="24"/>
        </w:rPr>
        <w:t>How does the Indian Constitution define its nature?</w:t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</w:t>
      </w:r>
      <w:r w:rsidR="003F34EA">
        <w:rPr>
          <w:rFonts w:ascii="Arial" w:hAnsi="Arial" w:cs="Arial"/>
          <w:sz w:val="24"/>
          <w:szCs w:val="24"/>
        </w:rPr>
        <w:t>1</w:t>
      </w:r>
      <w:r w:rsidR="00065978">
        <w:rPr>
          <w:rFonts w:ascii="Arial" w:hAnsi="Arial" w:cs="Arial"/>
          <w:sz w:val="24"/>
          <w:szCs w:val="24"/>
        </w:rPr>
        <w:t>) [Comprehension</w:t>
      </w:r>
      <w:r w:rsidR="003F4E9F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690C8513" w14:textId="6984D964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53F90">
        <w:rPr>
          <w:rFonts w:ascii="Arial" w:hAnsi="Arial" w:cs="Arial"/>
          <w:sz w:val="24"/>
          <w:szCs w:val="24"/>
        </w:rPr>
        <w:t xml:space="preserve">.        </w:t>
      </w:r>
      <w:r w:rsidR="00453F90" w:rsidRPr="00453F90">
        <w:rPr>
          <w:rFonts w:ascii="Arial" w:hAnsi="Arial" w:cs="Arial"/>
          <w:sz w:val="24"/>
          <w:szCs w:val="24"/>
        </w:rPr>
        <w:t xml:space="preserve">Explain the concept of constitutionalism. </w:t>
      </w:r>
      <w:r w:rsidRPr="00954B5A">
        <w:rPr>
          <w:rFonts w:ascii="Arial" w:hAnsi="Arial" w:cs="Arial"/>
          <w:sz w:val="24"/>
          <w:szCs w:val="24"/>
        </w:rPr>
        <w:t>(C.O.</w:t>
      </w:r>
      <w:r w:rsidR="003F34E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38C15C86" w14:textId="37E2B2D7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    </w:t>
      </w:r>
      <w:r w:rsidR="00453F90" w:rsidRPr="00453F90">
        <w:rPr>
          <w:rFonts w:ascii="Arial" w:hAnsi="Arial" w:cs="Arial"/>
          <w:sz w:val="24"/>
          <w:szCs w:val="24"/>
        </w:rPr>
        <w:t xml:space="preserve">What is the Doctrine of Severability? </w:t>
      </w:r>
      <w:r w:rsidR="00453F90">
        <w:rPr>
          <w:rFonts w:ascii="Arial" w:hAnsi="Arial" w:cs="Arial"/>
          <w:sz w:val="24"/>
          <w:szCs w:val="24"/>
        </w:rPr>
        <w:t xml:space="preserve">          </w:t>
      </w:r>
      <w:r w:rsidRPr="00954B5A">
        <w:rPr>
          <w:rFonts w:ascii="Arial" w:hAnsi="Arial" w:cs="Arial"/>
          <w:sz w:val="24"/>
          <w:szCs w:val="24"/>
        </w:rPr>
        <w:t>(C.O.</w:t>
      </w:r>
      <w:r w:rsidR="003F34E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4C62466C" w14:textId="10CD21A5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   </w:t>
      </w:r>
      <w:r w:rsidR="00453F90" w:rsidRPr="00453F90">
        <w:rPr>
          <w:rFonts w:ascii="Arial" w:hAnsi="Arial" w:cs="Arial"/>
          <w:sz w:val="24"/>
          <w:szCs w:val="24"/>
        </w:rPr>
        <w:t xml:space="preserve">Discuss the significance of the Doctrine of Eclipse in the context of fundamental rights. </w:t>
      </w:r>
      <w:r w:rsidRPr="00954B5A">
        <w:rPr>
          <w:rFonts w:ascii="Arial" w:hAnsi="Arial" w:cs="Arial"/>
          <w:sz w:val="24"/>
          <w:szCs w:val="24"/>
        </w:rPr>
        <w:t>(C.O.</w:t>
      </w:r>
      <w:r w:rsidR="003F34EA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0C9BCC22" w14:textId="6389EE06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F34EA" w:rsidRPr="003F34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</w:t>
      </w:r>
      <w:r w:rsidR="00453F90" w:rsidRPr="00453F90">
        <w:rPr>
          <w:rFonts w:ascii="Arial" w:hAnsi="Arial" w:cs="Arial"/>
          <w:sz w:val="24"/>
          <w:szCs w:val="24"/>
        </w:rPr>
        <w:t>Explain the concept of freedom of movement under the Indian Constitution.</w:t>
      </w:r>
      <w:r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</w:t>
      </w:r>
      <w:r w:rsidR="003F34E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29A950C7" w14:textId="0D406706" w:rsidR="003F4E9F" w:rsidRPr="00954B5A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       </w:t>
      </w:r>
      <w:r w:rsidR="00453F90" w:rsidRPr="00453F90">
        <w:rPr>
          <w:rFonts w:ascii="Arial" w:hAnsi="Arial" w:cs="Arial"/>
          <w:sz w:val="24"/>
          <w:szCs w:val="24"/>
        </w:rPr>
        <w:t xml:space="preserve">What is the significance of Judicial Activism in India? </w:t>
      </w:r>
      <w:r w:rsidRPr="00954B5A">
        <w:rPr>
          <w:rFonts w:ascii="Arial" w:hAnsi="Arial" w:cs="Arial"/>
          <w:sz w:val="24"/>
          <w:szCs w:val="24"/>
        </w:rPr>
        <w:t>(C.O.</w:t>
      </w:r>
      <w:r w:rsidR="003F34EA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3FBFB081" w:rsidR="003F4E9F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453F90" w:rsidRPr="00453F90">
        <w:rPr>
          <w:rFonts w:ascii="Arial" w:hAnsi="Arial" w:cs="Arial"/>
          <w:sz w:val="24"/>
          <w:szCs w:val="24"/>
        </w:rPr>
        <w:t xml:space="preserve">Discuss the dynamic approach of the Supreme Court towards Public Interest Litigation.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z w:val="24"/>
          <w:szCs w:val="24"/>
        </w:rPr>
        <w:t>]</w:t>
      </w:r>
    </w:p>
    <w:p w14:paraId="35EF282B" w14:textId="1A671C17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      </w:t>
      </w:r>
      <w:r w:rsidR="00453F90" w:rsidRPr="00453F90">
        <w:rPr>
          <w:rFonts w:ascii="Arial" w:hAnsi="Arial" w:cs="Arial"/>
          <w:sz w:val="24"/>
          <w:szCs w:val="24"/>
        </w:rPr>
        <w:t>Critically evaluate the effectiveness of writs in protecting fundamental rights in India.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954B5A">
        <w:rPr>
          <w:rFonts w:ascii="Arial" w:hAnsi="Arial" w:cs="Arial"/>
          <w:sz w:val="24"/>
          <w:szCs w:val="24"/>
        </w:rPr>
        <w:t>(C.O.</w:t>
      </w:r>
      <w:r w:rsidR="003F34E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z w:val="24"/>
          <w:szCs w:val="24"/>
        </w:rPr>
        <w:t>]</w:t>
      </w:r>
    </w:p>
    <w:p w14:paraId="298510F1" w14:textId="33F3310D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453F90">
        <w:rPr>
          <w:rFonts w:ascii="Arial" w:hAnsi="Arial" w:cs="Arial"/>
          <w:sz w:val="24"/>
          <w:szCs w:val="24"/>
        </w:rPr>
        <w:t xml:space="preserve">.          </w:t>
      </w:r>
      <w:r w:rsidR="00453F90" w:rsidRPr="00453F90">
        <w:rPr>
          <w:rFonts w:ascii="Arial" w:hAnsi="Arial" w:cs="Arial"/>
          <w:sz w:val="24"/>
          <w:szCs w:val="24"/>
        </w:rPr>
        <w:t>Analyze the role of Directive Principles in the governance of the country.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954B5A">
        <w:rPr>
          <w:rFonts w:ascii="Arial" w:hAnsi="Arial" w:cs="Arial"/>
          <w:sz w:val="24"/>
          <w:szCs w:val="24"/>
        </w:rPr>
        <w:t>(C.O.</w:t>
      </w:r>
      <w:r w:rsidR="003F34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z w:val="24"/>
          <w:szCs w:val="24"/>
        </w:rPr>
        <w:t>]</w:t>
      </w:r>
    </w:p>
    <w:p w14:paraId="168145BC" w14:textId="4263B6F8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      </w:t>
      </w:r>
      <w:r w:rsidR="00453F90" w:rsidRPr="00453F90">
        <w:rPr>
          <w:rFonts w:ascii="Arial" w:hAnsi="Arial" w:cs="Arial"/>
          <w:sz w:val="24"/>
          <w:szCs w:val="24"/>
        </w:rPr>
        <w:t>Analyze the significance of the Preamble in shaping the judicial interpretations of the Constitution.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5) [</w:t>
      </w:r>
      <w:r w:rsidR="00065978"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z w:val="24"/>
          <w:szCs w:val="24"/>
        </w:rPr>
        <w:t>]</w:t>
      </w:r>
    </w:p>
    <w:p w14:paraId="2142C575" w14:textId="7E6214F9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     </w:t>
      </w:r>
      <w:r w:rsidR="00453F90" w:rsidRPr="00453F90">
        <w:rPr>
          <w:rFonts w:ascii="Arial" w:hAnsi="Arial" w:cs="Arial"/>
          <w:sz w:val="24"/>
          <w:szCs w:val="24"/>
        </w:rPr>
        <w:t>Analyze the principle of non-discrimination in employment under the Indian Constitution.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54B5A">
        <w:rPr>
          <w:rFonts w:ascii="Arial" w:hAnsi="Arial" w:cs="Arial"/>
          <w:sz w:val="24"/>
          <w:szCs w:val="24"/>
        </w:rPr>
        <w:t>(C.O.</w:t>
      </w:r>
      <w:r w:rsidR="003F34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z w:val="24"/>
          <w:szCs w:val="24"/>
        </w:rPr>
        <w:t>]</w:t>
      </w:r>
    </w:p>
    <w:p w14:paraId="57153C1C" w14:textId="5B72350D" w:rsidR="00412A81" w:rsidRPr="00954B5A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      </w:t>
      </w:r>
      <w:r w:rsidR="00453F90" w:rsidRPr="00453F90">
        <w:rPr>
          <w:rFonts w:ascii="Arial" w:hAnsi="Arial" w:cs="Arial"/>
          <w:sz w:val="24"/>
          <w:szCs w:val="24"/>
        </w:rPr>
        <w:t xml:space="preserve">Discuss the reasonable restrictions that can be imposed on the freedom of speech and expression.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5) [</w:t>
      </w:r>
      <w:r w:rsidR="00065978"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z w:val="24"/>
          <w:szCs w:val="24"/>
        </w:rPr>
        <w:t>]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F47C843" w14:textId="330CD633" w:rsidR="00412A81" w:rsidRDefault="00412A81" w:rsidP="00A009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    </w:t>
      </w:r>
      <w:r w:rsidR="00453F90" w:rsidRPr="00453F90">
        <w:rPr>
          <w:rFonts w:ascii="Arial" w:hAnsi="Arial" w:cs="Arial"/>
          <w:sz w:val="24"/>
          <w:szCs w:val="24"/>
        </w:rPr>
        <w:t xml:space="preserve">Evaluate the impact of the writ of Habeas Corpus in safeguarding personal liberty in India. </w:t>
      </w:r>
      <w:r w:rsidR="003F4E9F" w:rsidRPr="00B47B65">
        <w:rPr>
          <w:rFonts w:ascii="Arial" w:hAnsi="Arial" w:cs="Arial"/>
          <w:sz w:val="24"/>
          <w:szCs w:val="24"/>
        </w:rPr>
        <w:t>(C.O.</w:t>
      </w:r>
      <w:r w:rsidR="00A00989">
        <w:rPr>
          <w:rFonts w:ascii="Arial" w:hAnsi="Arial" w:cs="Arial"/>
          <w:sz w:val="24"/>
          <w:szCs w:val="24"/>
        </w:rPr>
        <w:t>5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Analysis</w:t>
      </w:r>
      <w:r w:rsidR="003F4E9F" w:rsidRPr="00B47B65">
        <w:rPr>
          <w:rFonts w:ascii="Arial" w:hAnsi="Arial" w:cs="Arial"/>
          <w:sz w:val="24"/>
          <w:szCs w:val="24"/>
        </w:rPr>
        <w:t xml:space="preserve">]   </w:t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3DD0776D" w14:textId="19B1C2DC" w:rsidR="00412A81" w:rsidRDefault="00412A81" w:rsidP="00A009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     </w:t>
      </w:r>
      <w:r w:rsidR="00453F90" w:rsidRPr="00453F90">
        <w:rPr>
          <w:rFonts w:ascii="Arial" w:hAnsi="Arial" w:cs="Arial"/>
          <w:sz w:val="24"/>
          <w:szCs w:val="24"/>
        </w:rPr>
        <w:t xml:space="preserve">Evaluate the effectiveness of the Right against Exploitation in addressing issues of human trafficking and child labour. </w:t>
      </w:r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 xml:space="preserve">o. </w:t>
      </w:r>
      <w:r w:rsidR="00A00989">
        <w:rPr>
          <w:rFonts w:ascii="Arial" w:hAnsi="Arial" w:cs="Arial"/>
          <w:sz w:val="24"/>
          <w:szCs w:val="24"/>
        </w:rPr>
        <w:t>3</w:t>
      </w:r>
      <w:r w:rsidRPr="00B47B65"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581DFC" w14:textId="02BD1D8A" w:rsidR="003F4E9F" w:rsidRDefault="00412A81" w:rsidP="00A009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453F90" w:rsidRPr="00453F90">
        <w:rPr>
          <w:rFonts w:ascii="Arial" w:hAnsi="Arial" w:cs="Arial"/>
          <w:sz w:val="24"/>
          <w:szCs w:val="24"/>
        </w:rPr>
        <w:t xml:space="preserve">Discuss the interplay between constitutional law and constitutionalism with examples from Indian case law. </w:t>
      </w:r>
      <w:r w:rsidRPr="00B47B65">
        <w:rPr>
          <w:rFonts w:ascii="Arial" w:hAnsi="Arial" w:cs="Arial"/>
          <w:sz w:val="24"/>
          <w:szCs w:val="24"/>
        </w:rPr>
        <w:t>(C.O.</w:t>
      </w:r>
      <w:r w:rsidR="00A00989">
        <w:rPr>
          <w:rFonts w:ascii="Arial" w:hAnsi="Arial" w:cs="Arial"/>
          <w:sz w:val="24"/>
          <w:szCs w:val="24"/>
        </w:rPr>
        <w:t>4</w:t>
      </w:r>
      <w:r w:rsidRPr="00B47B65">
        <w:rPr>
          <w:rFonts w:ascii="Arial" w:hAnsi="Arial" w:cs="Arial"/>
          <w:sz w:val="24"/>
          <w:szCs w:val="24"/>
        </w:rPr>
        <w:t>) [</w:t>
      </w:r>
      <w:r w:rsidR="00065978"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F3CFE" w14:textId="77777777" w:rsidR="00E3242D" w:rsidRDefault="00E3242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454BC24" w14:textId="77777777" w:rsidR="00E3242D" w:rsidRDefault="00E3242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9BF996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F76F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F76F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71402" w14:textId="77777777" w:rsidR="00E3242D" w:rsidRDefault="00E3242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2C60A26" w14:textId="77777777" w:rsidR="00E3242D" w:rsidRDefault="00E3242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5978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75C5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34EA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3F90"/>
    <w:rsid w:val="004579D9"/>
    <w:rsid w:val="00461E48"/>
    <w:rsid w:val="00467C30"/>
    <w:rsid w:val="00471BF7"/>
    <w:rsid w:val="00473B63"/>
    <w:rsid w:val="00474A81"/>
    <w:rsid w:val="004777EE"/>
    <w:rsid w:val="00477F59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1CEC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76FF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6CD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1E3B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0989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E65BF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6193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242D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C79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5737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8E4F-94F7-4784-981B-71051CA7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8</cp:revision>
  <cp:lastPrinted>2022-04-12T10:02:00Z</cp:lastPrinted>
  <dcterms:created xsi:type="dcterms:W3CDTF">2024-07-10T09:16:00Z</dcterms:created>
  <dcterms:modified xsi:type="dcterms:W3CDTF">2024-07-10T09:52:00Z</dcterms:modified>
</cp:coreProperties>
</file>