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3AB8AF81"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BF417A">
        <w:rPr>
          <w:rFonts w:ascii="Arial" w:hAnsi="Arial" w:cs="Arial"/>
          <w:b/>
          <w:sz w:val="28"/>
          <w:szCs w:val="28"/>
          <w:u w:val="single"/>
        </w:rPr>
        <w:t xml:space="preserve"> </w:t>
      </w:r>
      <w:r w:rsidR="000C3038">
        <w:rPr>
          <w:rFonts w:ascii="Arial" w:hAnsi="Arial" w:cs="Arial"/>
          <w:b/>
          <w:sz w:val="28"/>
          <w:szCs w:val="28"/>
          <w:u w:val="single"/>
        </w:rPr>
        <w:t>LAW</w:t>
      </w:r>
      <w:bookmarkStart w:id="0" w:name="_GoBack"/>
      <w:bookmarkEnd w:id="0"/>
      <w:r w:rsidRPr="00B50E34">
        <w:rPr>
          <w:rFonts w:ascii="Arial" w:hAnsi="Arial" w:cs="Arial"/>
          <w:b/>
          <w:sz w:val="28"/>
          <w:szCs w:val="28"/>
          <w:u w:val="single"/>
        </w:rPr>
        <w:t xml:space="preserve">          </w:t>
      </w:r>
    </w:p>
    <w:p w14:paraId="2554DFBA" w14:textId="701BE4D3"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4F997DCF"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xml:space="preserve">: </w:t>
                            </w:r>
                            <w:r w:rsidR="006703E7">
                              <w:rPr>
                                <w:rFonts w:ascii="Arial" w:hAnsi="Arial" w:cs="Arial"/>
                                <w:color w:val="000000" w:themeColor="text1"/>
                              </w:rPr>
                              <w:t>V</w:t>
                            </w:r>
                          </w:p>
                          <w:p w14:paraId="419F5C31" w14:textId="519DF321"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970882">
                              <w:rPr>
                                <w:rFonts w:ascii="Arial" w:hAnsi="Arial" w:cs="Arial"/>
                                <w:color w:val="000000" w:themeColor="text1"/>
                              </w:rPr>
                              <w:t>LAW115</w:t>
                            </w:r>
                          </w:p>
                          <w:p w14:paraId="19A088E3" w14:textId="6CDDC143"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970882">
                              <w:rPr>
                                <w:rFonts w:ascii="Arial" w:hAnsi="Arial" w:cs="Arial"/>
                                <w:color w:val="000000" w:themeColor="text1"/>
                              </w:rPr>
                              <w:t>LAW OF EVIDENCE</w:t>
                            </w:r>
                          </w:p>
                          <w:p w14:paraId="3EB03213" w14:textId="253A5E43" w:rsidR="00F65913" w:rsidRPr="006963A1" w:rsidRDefault="00F65913" w:rsidP="00283030">
                            <w:pPr>
                              <w:spacing w:after="0" w:line="360" w:lineRule="auto"/>
                              <w:rPr>
                                <w:rFonts w:ascii="Arial" w:hAnsi="Arial" w:cs="Arial"/>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4F997DCF"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xml:space="preserve">: </w:t>
                      </w:r>
                      <w:r w:rsidR="006703E7">
                        <w:rPr>
                          <w:rFonts w:ascii="Arial" w:hAnsi="Arial" w:cs="Arial"/>
                          <w:color w:val="000000" w:themeColor="text1"/>
                        </w:rPr>
                        <w:t>V</w:t>
                      </w:r>
                    </w:p>
                    <w:p w14:paraId="419F5C31" w14:textId="519DF321"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970882">
                        <w:rPr>
                          <w:rFonts w:ascii="Arial" w:hAnsi="Arial" w:cs="Arial"/>
                          <w:color w:val="000000" w:themeColor="text1"/>
                        </w:rPr>
                        <w:t>LAW115</w:t>
                      </w:r>
                    </w:p>
                    <w:p w14:paraId="19A088E3" w14:textId="6CDDC143"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970882">
                        <w:rPr>
                          <w:rFonts w:ascii="Arial" w:hAnsi="Arial" w:cs="Arial"/>
                          <w:color w:val="000000" w:themeColor="text1"/>
                        </w:rPr>
                        <w:t>LAW OF EVIDENCE</w:t>
                      </w:r>
                    </w:p>
                    <w:p w14:paraId="3EB03213" w14:textId="253A5E43" w:rsidR="00F65913" w:rsidRPr="006963A1" w:rsidRDefault="00F65913" w:rsidP="00283030">
                      <w:pPr>
                        <w:spacing w:after="0" w:line="360" w:lineRule="auto"/>
                        <w:rPr>
                          <w:rFonts w:ascii="Arial" w:hAnsi="Arial" w:cs="Arial"/>
                          <w:color w:val="000000" w:themeColor="text1"/>
                        </w:rPr>
                      </w:pPr>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61A97B42"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970882">
                              <w:rPr>
                                <w:rFonts w:ascii="Arial" w:hAnsi="Arial" w:cs="Arial"/>
                                <w:color w:val="000000" w:themeColor="text1"/>
                              </w:rPr>
                              <w:t xml:space="preserve"> 05/07/2024</w:t>
                            </w:r>
                            <w:r w:rsidR="00DB5F8B">
                              <w:rPr>
                                <w:rFonts w:ascii="Arial" w:hAnsi="Arial" w:cs="Arial"/>
                                <w:color w:val="000000" w:themeColor="text1"/>
                              </w:rPr>
                              <w:t xml:space="preserve"> </w:t>
                            </w:r>
                          </w:p>
                          <w:p w14:paraId="6658F460" w14:textId="4FFE76AF"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6703E7">
                              <w:rPr>
                                <w:rFonts w:ascii="Arial" w:hAnsi="Arial" w:cs="Arial"/>
                                <w:color w:val="000000" w:themeColor="text1"/>
                              </w:rPr>
                              <w:t>9:30am to 12:30pm</w:t>
                            </w:r>
                          </w:p>
                          <w:p w14:paraId="7DA3F0BF" w14:textId="477A3A2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6703E7">
                              <w:rPr>
                                <w:rFonts w:ascii="Arial" w:hAnsi="Arial" w:cs="Arial"/>
                                <w:color w:val="000000" w:themeColor="text1"/>
                              </w:rPr>
                              <w:t>100</w:t>
                            </w:r>
                          </w:p>
                          <w:p w14:paraId="1557C27B" w14:textId="6E2F3602"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6703E7">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61A97B42"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970882">
                        <w:rPr>
                          <w:rFonts w:ascii="Arial" w:hAnsi="Arial" w:cs="Arial"/>
                          <w:color w:val="000000" w:themeColor="text1"/>
                        </w:rPr>
                        <w:t xml:space="preserve"> 05/07/2024</w:t>
                      </w:r>
                      <w:r w:rsidR="00DB5F8B">
                        <w:rPr>
                          <w:rFonts w:ascii="Arial" w:hAnsi="Arial" w:cs="Arial"/>
                          <w:color w:val="000000" w:themeColor="text1"/>
                        </w:rPr>
                        <w:t xml:space="preserve"> </w:t>
                      </w:r>
                    </w:p>
                    <w:p w14:paraId="6658F460" w14:textId="4FFE76AF"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6703E7">
                        <w:rPr>
                          <w:rFonts w:ascii="Arial" w:hAnsi="Arial" w:cs="Arial"/>
                          <w:color w:val="000000" w:themeColor="text1"/>
                        </w:rPr>
                        <w:t>9:30am to 12:30pm</w:t>
                      </w:r>
                    </w:p>
                    <w:p w14:paraId="7DA3F0BF" w14:textId="477A3A2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6703E7">
                        <w:rPr>
                          <w:rFonts w:ascii="Arial" w:hAnsi="Arial" w:cs="Arial"/>
                          <w:color w:val="000000" w:themeColor="text1"/>
                        </w:rPr>
                        <w:t>100</w:t>
                      </w:r>
                    </w:p>
                    <w:p w14:paraId="1557C27B" w14:textId="6E2F3602"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6703E7">
                        <w:rPr>
                          <w:rFonts w:ascii="Arial" w:hAnsi="Arial" w:cs="Arial"/>
                          <w:color w:val="000000" w:themeColor="text1"/>
                        </w:rPr>
                        <w:t>50</w:t>
                      </w:r>
                      <w:r>
                        <w:rPr>
                          <w:rFonts w:ascii="Arial" w:hAnsi="Arial" w:cs="Arial"/>
                          <w:color w:val="000000" w:themeColor="text1"/>
                        </w:rPr>
                        <w:t>%</w:t>
                      </w:r>
                    </w:p>
                  </w:txbxContent>
                </v:textbox>
              </v:rect>
            </w:pict>
          </mc:Fallback>
        </mc:AlternateContent>
      </w:r>
      <w:r w:rsidR="006703E7">
        <w:rPr>
          <w:rFonts w:ascii="Arial" w:hAnsi="Arial" w:cs="Arial"/>
          <w:b/>
          <w:sz w:val="24"/>
          <w:szCs w:val="24"/>
        </w:rPr>
        <w:t>Make-Up Examinations, July-</w:t>
      </w:r>
      <w:r w:rsidR="008F2BB0">
        <w:rPr>
          <w:rFonts w:ascii="Arial" w:hAnsi="Arial" w:cs="Arial"/>
          <w:b/>
          <w:sz w:val="24"/>
          <w:szCs w:val="24"/>
        </w:rPr>
        <w:t xml:space="preserve"> </w:t>
      </w:r>
      <w:r w:rsidR="00412A81">
        <w:rPr>
          <w:rFonts w:ascii="Arial" w:hAnsi="Arial" w:cs="Arial"/>
          <w:b/>
          <w:sz w:val="24"/>
          <w:szCs w:val="24"/>
        </w:rPr>
        <w:t>2024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663FA205" w14:textId="6CEF929D" w:rsidR="00283030" w:rsidRDefault="00580FDC" w:rsidP="0074725E">
      <w:pPr>
        <w:pStyle w:val="ListParagraph"/>
        <w:numPr>
          <w:ilvl w:val="0"/>
          <w:numId w:val="1"/>
        </w:numPr>
        <w:spacing w:after="0"/>
        <w:ind w:left="1080" w:hanging="371"/>
        <w:jc w:val="both"/>
        <w:rPr>
          <w:rFonts w:ascii="Arial" w:hAnsi="Arial" w:cs="Arial"/>
          <w:i/>
        </w:rPr>
      </w:pPr>
      <w:r>
        <w:rPr>
          <w:rFonts w:ascii="Arial" w:hAnsi="Arial" w:cs="Arial"/>
          <w:i/>
        </w:rPr>
        <w:t>Do not write any matter on the question paper other than roll number.</w:t>
      </w:r>
    </w:p>
    <w:p w14:paraId="323789FC" w14:textId="39833AFE" w:rsidR="00AE1AD5" w:rsidRDefault="00AE1AD5" w:rsidP="00536AE7">
      <w:pPr>
        <w:pBdr>
          <w:bottom w:val="single" w:sz="4" w:space="1" w:color="auto"/>
        </w:pBdr>
        <w:rPr>
          <w:rFonts w:ascii="Arial" w:hAnsi="Arial" w:cs="Arial"/>
          <w:b/>
          <w:sz w:val="24"/>
          <w:szCs w:val="24"/>
        </w:rPr>
      </w:pPr>
    </w:p>
    <w:p w14:paraId="628DD849" w14:textId="473D1E54" w:rsidR="003F4E9F" w:rsidRDefault="003F4E9F" w:rsidP="00536AE7">
      <w:pPr>
        <w:jc w:val="center"/>
        <w:rPr>
          <w:rFonts w:ascii="Arial" w:hAnsi="Arial" w:cs="Arial"/>
          <w:b/>
          <w:sz w:val="24"/>
          <w:szCs w:val="24"/>
        </w:rPr>
      </w:pPr>
      <w:r w:rsidRPr="004247E2">
        <w:rPr>
          <w:rFonts w:ascii="Arial" w:hAnsi="Arial" w:cs="Arial"/>
          <w:b/>
          <w:sz w:val="24"/>
          <w:szCs w:val="24"/>
        </w:rPr>
        <w:t>Part A</w:t>
      </w:r>
      <w:r>
        <w:rPr>
          <w:rFonts w:ascii="Arial" w:hAnsi="Arial" w:cs="Arial"/>
          <w:b/>
          <w:sz w:val="24"/>
          <w:szCs w:val="24"/>
        </w:rPr>
        <w:t xml:space="preserve"> </w:t>
      </w:r>
    </w:p>
    <w:p w14:paraId="5F241404" w14:textId="275FD9D2" w:rsidR="00536AE7" w:rsidRPr="00B47B65" w:rsidRDefault="003F4E9F" w:rsidP="00536AE7">
      <w:pPr>
        <w:rPr>
          <w:rFonts w:ascii="Arial" w:hAnsi="Arial" w:cs="Arial"/>
          <w:b/>
          <w:sz w:val="24"/>
          <w:szCs w:val="24"/>
        </w:rPr>
      </w:pPr>
      <w:r w:rsidRPr="00B47B65">
        <w:rPr>
          <w:rFonts w:ascii="Arial" w:hAnsi="Arial" w:cs="Arial"/>
          <w:b/>
          <w:sz w:val="24"/>
          <w:szCs w:val="24"/>
        </w:rPr>
        <w:t>Answer</w:t>
      </w:r>
      <w:r w:rsidR="00412A81">
        <w:rPr>
          <w:rFonts w:ascii="Arial" w:hAnsi="Arial" w:cs="Arial"/>
          <w:b/>
          <w:sz w:val="24"/>
          <w:szCs w:val="24"/>
        </w:rPr>
        <w:t xml:space="preserve"> any 4</w:t>
      </w:r>
      <w:r w:rsidRPr="00B47B65">
        <w:rPr>
          <w:rFonts w:ascii="Arial" w:hAnsi="Arial" w:cs="Arial"/>
          <w:b/>
          <w:sz w:val="24"/>
          <w:szCs w:val="24"/>
        </w:rPr>
        <w:t xml:space="preserve"> Questions. E</w:t>
      </w:r>
      <w:r w:rsidR="006A7C8E">
        <w:rPr>
          <w:rFonts w:ascii="Arial" w:hAnsi="Arial" w:cs="Arial"/>
          <w:b/>
          <w:sz w:val="24"/>
          <w:szCs w:val="24"/>
        </w:rPr>
        <w:t xml:space="preserve">ach question carries </w:t>
      </w:r>
      <w:r w:rsidR="00412A81">
        <w:rPr>
          <w:rFonts w:ascii="Arial" w:hAnsi="Arial" w:cs="Arial"/>
          <w:b/>
          <w:sz w:val="24"/>
          <w:szCs w:val="24"/>
        </w:rPr>
        <w:t>5</w:t>
      </w:r>
      <w:r w:rsidR="005B2D15">
        <w:rPr>
          <w:rFonts w:ascii="Arial" w:hAnsi="Arial" w:cs="Arial"/>
          <w:b/>
          <w:sz w:val="24"/>
          <w:szCs w:val="24"/>
        </w:rPr>
        <w:t xml:space="preserve"> </w:t>
      </w:r>
      <w:r w:rsidR="00412A81">
        <w:rPr>
          <w:rFonts w:ascii="Arial" w:hAnsi="Arial" w:cs="Arial"/>
          <w:b/>
          <w:sz w:val="24"/>
          <w:szCs w:val="24"/>
        </w:rPr>
        <w:t>marks.</w:t>
      </w:r>
      <w:r w:rsidR="00412A81">
        <w:rPr>
          <w:rFonts w:ascii="Arial" w:hAnsi="Arial" w:cs="Arial"/>
          <w:b/>
          <w:sz w:val="24"/>
          <w:szCs w:val="24"/>
        </w:rPr>
        <w:tab/>
        <w:t xml:space="preserve">                (4Qx 5</w:t>
      </w:r>
      <w:r w:rsidRPr="00B47B65">
        <w:rPr>
          <w:rFonts w:ascii="Arial" w:hAnsi="Arial" w:cs="Arial"/>
          <w:b/>
          <w:sz w:val="24"/>
          <w:szCs w:val="24"/>
        </w:rPr>
        <w:t>M=</w:t>
      </w:r>
      <w:r w:rsidR="00845B53">
        <w:rPr>
          <w:rFonts w:ascii="Arial" w:hAnsi="Arial" w:cs="Arial"/>
          <w:b/>
          <w:sz w:val="24"/>
          <w:szCs w:val="24"/>
        </w:rPr>
        <w:t xml:space="preserve"> </w:t>
      </w:r>
      <w:r w:rsidR="00412A81">
        <w:rPr>
          <w:rFonts w:ascii="Arial" w:hAnsi="Arial" w:cs="Arial"/>
          <w:b/>
          <w:sz w:val="24"/>
          <w:szCs w:val="24"/>
        </w:rPr>
        <w:t>2</w:t>
      </w:r>
      <w:r>
        <w:rPr>
          <w:rFonts w:ascii="Arial" w:hAnsi="Arial" w:cs="Arial"/>
          <w:b/>
          <w:sz w:val="24"/>
          <w:szCs w:val="24"/>
        </w:rPr>
        <w:t>0M</w:t>
      </w:r>
      <w:r w:rsidRPr="00B47B65">
        <w:rPr>
          <w:rFonts w:ascii="Arial" w:hAnsi="Arial" w:cs="Arial"/>
          <w:b/>
          <w:sz w:val="24"/>
          <w:szCs w:val="24"/>
        </w:rPr>
        <w:t xml:space="preserve">) </w:t>
      </w:r>
    </w:p>
    <w:p w14:paraId="404ECA07" w14:textId="77777777" w:rsidR="003F4E9F" w:rsidRPr="00413937" w:rsidRDefault="003F4E9F" w:rsidP="00536AE7">
      <w:pPr>
        <w:jc w:val="center"/>
        <w:rPr>
          <w:rFonts w:ascii="Arial" w:hAnsi="Arial" w:cs="Arial"/>
          <w:b/>
          <w:sz w:val="24"/>
          <w:szCs w:val="24"/>
        </w:rPr>
      </w:pPr>
    </w:p>
    <w:p w14:paraId="568CF188" w14:textId="52FAD40C" w:rsidR="00473FAD" w:rsidRPr="00413937" w:rsidRDefault="00473FAD" w:rsidP="00473FAD">
      <w:pPr>
        <w:pStyle w:val="ListParagraph"/>
        <w:numPr>
          <w:ilvl w:val="0"/>
          <w:numId w:val="40"/>
        </w:numPr>
        <w:spacing w:after="160" w:line="259" w:lineRule="auto"/>
        <w:rPr>
          <w:sz w:val="24"/>
          <w:szCs w:val="24"/>
        </w:rPr>
      </w:pPr>
      <w:r w:rsidRPr="00413937">
        <w:rPr>
          <w:sz w:val="24"/>
          <w:szCs w:val="24"/>
        </w:rPr>
        <w:t>Write a short note on Public document.</w:t>
      </w:r>
    </w:p>
    <w:p w14:paraId="6B86560D" w14:textId="5B9C2E56" w:rsidR="00473FAD" w:rsidRPr="00413937" w:rsidRDefault="00473FAD" w:rsidP="00413937">
      <w:pPr>
        <w:pStyle w:val="ListParagraph"/>
        <w:numPr>
          <w:ilvl w:val="0"/>
          <w:numId w:val="40"/>
        </w:numPr>
        <w:rPr>
          <w:rFonts w:ascii="Arial" w:hAnsi="Arial" w:cs="Arial"/>
          <w:sz w:val="24"/>
          <w:szCs w:val="24"/>
        </w:rPr>
      </w:pPr>
      <w:r w:rsidRPr="00413937">
        <w:rPr>
          <w:sz w:val="24"/>
          <w:szCs w:val="24"/>
        </w:rPr>
        <w:t>Comment briefly on “Oral evidence in all cases whatever, be direct.”</w:t>
      </w:r>
    </w:p>
    <w:p w14:paraId="42BA1836" w14:textId="77777777" w:rsidR="00413937" w:rsidRPr="00413937" w:rsidRDefault="00473FAD" w:rsidP="00536AE7">
      <w:pPr>
        <w:pStyle w:val="ListParagraph"/>
        <w:numPr>
          <w:ilvl w:val="0"/>
          <w:numId w:val="40"/>
        </w:numPr>
        <w:spacing w:after="160" w:line="259" w:lineRule="auto"/>
        <w:rPr>
          <w:sz w:val="24"/>
          <w:szCs w:val="24"/>
        </w:rPr>
      </w:pPr>
      <w:r w:rsidRPr="00413937">
        <w:rPr>
          <w:sz w:val="24"/>
          <w:szCs w:val="24"/>
        </w:rPr>
        <w:t>Write a short note on dying declaration.</w:t>
      </w:r>
    </w:p>
    <w:p w14:paraId="18257383" w14:textId="77777777" w:rsidR="00413937" w:rsidRPr="00413937" w:rsidRDefault="00473FAD" w:rsidP="00473FAD">
      <w:pPr>
        <w:pStyle w:val="ListParagraph"/>
        <w:numPr>
          <w:ilvl w:val="0"/>
          <w:numId w:val="40"/>
        </w:numPr>
        <w:spacing w:after="160" w:line="259" w:lineRule="auto"/>
        <w:rPr>
          <w:sz w:val="24"/>
          <w:szCs w:val="24"/>
        </w:rPr>
      </w:pPr>
      <w:r w:rsidRPr="00413937">
        <w:rPr>
          <w:sz w:val="24"/>
          <w:szCs w:val="24"/>
        </w:rPr>
        <w:t>What do you understand by proof as to verification of digital signature?</w:t>
      </w:r>
      <w:r w:rsidRPr="00413937">
        <w:rPr>
          <w:rFonts w:ascii="Arial" w:hAnsi="Arial" w:cs="Arial"/>
          <w:sz w:val="24"/>
          <w:szCs w:val="24"/>
        </w:rPr>
        <w:t xml:space="preserve"> </w:t>
      </w:r>
    </w:p>
    <w:p w14:paraId="1243DFC4" w14:textId="77777777" w:rsidR="00413937" w:rsidRPr="00413937" w:rsidRDefault="00473FAD" w:rsidP="00473FAD">
      <w:pPr>
        <w:pStyle w:val="ListParagraph"/>
        <w:numPr>
          <w:ilvl w:val="0"/>
          <w:numId w:val="40"/>
        </w:numPr>
        <w:spacing w:after="160" w:line="259" w:lineRule="auto"/>
        <w:rPr>
          <w:sz w:val="24"/>
          <w:szCs w:val="24"/>
        </w:rPr>
      </w:pPr>
      <w:r w:rsidRPr="00413937">
        <w:rPr>
          <w:sz w:val="24"/>
          <w:szCs w:val="24"/>
        </w:rPr>
        <w:t>What is the presumption as to absence of consent in certain prosecutions for rape?</w:t>
      </w:r>
      <w:r w:rsidR="00412A81" w:rsidRPr="00413937">
        <w:rPr>
          <w:rFonts w:ascii="Arial" w:hAnsi="Arial" w:cs="Arial"/>
          <w:sz w:val="24"/>
          <w:szCs w:val="24"/>
        </w:rPr>
        <w:t xml:space="preserve">   </w:t>
      </w:r>
    </w:p>
    <w:p w14:paraId="143CEFDB" w14:textId="6B461D10" w:rsidR="003F4E9F" w:rsidRPr="00413937" w:rsidRDefault="00473FAD" w:rsidP="00412A81">
      <w:pPr>
        <w:pStyle w:val="ListParagraph"/>
        <w:numPr>
          <w:ilvl w:val="0"/>
          <w:numId w:val="40"/>
        </w:numPr>
        <w:spacing w:after="160" w:line="259" w:lineRule="auto"/>
        <w:rPr>
          <w:sz w:val="24"/>
          <w:szCs w:val="24"/>
        </w:rPr>
      </w:pPr>
      <w:r w:rsidRPr="00413937">
        <w:rPr>
          <w:sz w:val="24"/>
          <w:szCs w:val="24"/>
        </w:rPr>
        <w:t>“Evidence has to be weighed and not counted.” Explain.</w:t>
      </w:r>
    </w:p>
    <w:p w14:paraId="301B0F93" w14:textId="70859D0C" w:rsidR="003F4E9F" w:rsidRDefault="003F4E9F" w:rsidP="00536AE7">
      <w:pPr>
        <w:jc w:val="center"/>
        <w:rPr>
          <w:rFonts w:ascii="Arial" w:hAnsi="Arial" w:cs="Arial"/>
          <w:b/>
          <w:sz w:val="24"/>
          <w:szCs w:val="24"/>
        </w:rPr>
      </w:pPr>
      <w:r w:rsidRPr="004247E2">
        <w:rPr>
          <w:rFonts w:ascii="Arial" w:hAnsi="Arial" w:cs="Arial"/>
          <w:b/>
          <w:sz w:val="24"/>
          <w:szCs w:val="24"/>
        </w:rPr>
        <w:t>Part B</w:t>
      </w:r>
      <w:r w:rsidR="00412A81">
        <w:rPr>
          <w:rFonts w:ascii="Arial" w:hAnsi="Arial" w:cs="Arial"/>
          <w:b/>
          <w:sz w:val="24"/>
          <w:szCs w:val="24"/>
        </w:rPr>
        <w:t xml:space="preserve"> </w:t>
      </w:r>
    </w:p>
    <w:p w14:paraId="13460E09" w14:textId="14101EA5" w:rsidR="003F4E9F" w:rsidRDefault="003F4E9F" w:rsidP="00536AE7">
      <w:pPr>
        <w:rPr>
          <w:rFonts w:ascii="Arial" w:hAnsi="Arial" w:cs="Arial"/>
          <w:b/>
          <w:sz w:val="24"/>
          <w:szCs w:val="24"/>
        </w:rPr>
      </w:pPr>
      <w:r w:rsidRPr="00B47B65">
        <w:rPr>
          <w:rFonts w:ascii="Arial" w:hAnsi="Arial" w:cs="Arial"/>
          <w:b/>
          <w:sz w:val="24"/>
          <w:szCs w:val="24"/>
        </w:rPr>
        <w:t xml:space="preserve">Answer </w:t>
      </w:r>
      <w:r w:rsidR="00412A81">
        <w:rPr>
          <w:rFonts w:ascii="Arial" w:hAnsi="Arial" w:cs="Arial"/>
          <w:b/>
          <w:sz w:val="24"/>
          <w:szCs w:val="24"/>
        </w:rPr>
        <w:t>any 4</w:t>
      </w:r>
      <w:r w:rsidRPr="00B47B65">
        <w:rPr>
          <w:rFonts w:ascii="Arial" w:hAnsi="Arial" w:cs="Arial"/>
          <w:b/>
          <w:sz w:val="24"/>
          <w:szCs w:val="24"/>
        </w:rPr>
        <w:t xml:space="preserve"> Questi</w:t>
      </w:r>
      <w:r w:rsidR="00412A81">
        <w:rPr>
          <w:rFonts w:ascii="Arial" w:hAnsi="Arial" w:cs="Arial"/>
          <w:b/>
          <w:sz w:val="24"/>
          <w:szCs w:val="24"/>
        </w:rPr>
        <w:t xml:space="preserve">ons. Each question carries 10 </w:t>
      </w:r>
      <w:r w:rsidRPr="00B47B65">
        <w:rPr>
          <w:rFonts w:ascii="Arial" w:hAnsi="Arial" w:cs="Arial"/>
          <w:b/>
          <w:sz w:val="24"/>
          <w:szCs w:val="24"/>
        </w:rPr>
        <w:t>marks.</w:t>
      </w:r>
      <w:r w:rsidRPr="00B47B65">
        <w:rPr>
          <w:rFonts w:ascii="Arial" w:hAnsi="Arial" w:cs="Arial"/>
          <w:b/>
          <w:sz w:val="24"/>
          <w:szCs w:val="24"/>
        </w:rPr>
        <w:tab/>
        <w:t xml:space="preserve">           (</w:t>
      </w:r>
      <w:r w:rsidR="00412A81">
        <w:rPr>
          <w:rFonts w:ascii="Arial" w:hAnsi="Arial" w:cs="Arial"/>
          <w:b/>
          <w:sz w:val="24"/>
          <w:szCs w:val="24"/>
        </w:rPr>
        <w:t>4</w:t>
      </w:r>
      <w:r w:rsidRPr="00B47B65">
        <w:rPr>
          <w:rFonts w:ascii="Arial" w:hAnsi="Arial" w:cs="Arial"/>
          <w:b/>
          <w:sz w:val="24"/>
          <w:szCs w:val="24"/>
        </w:rPr>
        <w:t>Qx</w:t>
      </w:r>
      <w:r w:rsidR="00412A81">
        <w:rPr>
          <w:rFonts w:ascii="Arial" w:hAnsi="Arial" w:cs="Arial"/>
          <w:b/>
          <w:sz w:val="24"/>
          <w:szCs w:val="24"/>
        </w:rPr>
        <w:t>1</w:t>
      </w:r>
      <w:r>
        <w:rPr>
          <w:rFonts w:ascii="Arial" w:hAnsi="Arial" w:cs="Arial"/>
          <w:b/>
          <w:sz w:val="24"/>
          <w:szCs w:val="24"/>
        </w:rPr>
        <w:t>0</w:t>
      </w:r>
      <w:r w:rsidRPr="00B47B65">
        <w:rPr>
          <w:rFonts w:ascii="Arial" w:hAnsi="Arial" w:cs="Arial"/>
          <w:b/>
          <w:sz w:val="24"/>
          <w:szCs w:val="24"/>
        </w:rPr>
        <w:t>M=</w:t>
      </w:r>
      <w:r w:rsidR="00412A81">
        <w:rPr>
          <w:rFonts w:ascii="Arial" w:hAnsi="Arial" w:cs="Arial"/>
          <w:b/>
          <w:sz w:val="24"/>
          <w:szCs w:val="24"/>
        </w:rPr>
        <w:t>4</w:t>
      </w:r>
      <w:r>
        <w:rPr>
          <w:rFonts w:ascii="Arial" w:hAnsi="Arial" w:cs="Arial"/>
          <w:b/>
          <w:sz w:val="24"/>
          <w:szCs w:val="24"/>
        </w:rPr>
        <w:t>0M</w:t>
      </w:r>
      <w:r w:rsidRPr="00B47B65">
        <w:rPr>
          <w:rFonts w:ascii="Arial" w:hAnsi="Arial" w:cs="Arial"/>
          <w:b/>
          <w:sz w:val="24"/>
          <w:szCs w:val="24"/>
        </w:rPr>
        <w:t>)</w:t>
      </w:r>
    </w:p>
    <w:p w14:paraId="24B47CE5" w14:textId="3B2835D5" w:rsidR="00413937" w:rsidRDefault="004B20D5" w:rsidP="00413937">
      <w:pPr>
        <w:pStyle w:val="ListParagraph"/>
        <w:numPr>
          <w:ilvl w:val="0"/>
          <w:numId w:val="40"/>
        </w:numPr>
        <w:spacing w:after="160" w:line="259" w:lineRule="auto"/>
      </w:pPr>
      <w:r>
        <w:t>In what circumstances statements made by persons who are dead or who otherwise cannot be called as witnesses, may be proved in a case?</w:t>
      </w:r>
    </w:p>
    <w:p w14:paraId="1FD74178" w14:textId="77777777" w:rsidR="00413937" w:rsidRDefault="004B20D5" w:rsidP="00413937">
      <w:pPr>
        <w:pStyle w:val="ListParagraph"/>
        <w:numPr>
          <w:ilvl w:val="0"/>
          <w:numId w:val="40"/>
        </w:numPr>
        <w:spacing w:after="160" w:line="259" w:lineRule="auto"/>
      </w:pPr>
      <w:r>
        <w:t>The question is whether ‘X’ is child of ‘Y’, ‘X’ marries ‘Z’, five months after the marriage a son was born to ‘X’. Who is legally the father of the son?</w:t>
      </w:r>
    </w:p>
    <w:p w14:paraId="04EEB6FF" w14:textId="77777777" w:rsidR="00413937" w:rsidRDefault="004B20D5" w:rsidP="00413937">
      <w:pPr>
        <w:pStyle w:val="ListParagraph"/>
        <w:numPr>
          <w:ilvl w:val="0"/>
          <w:numId w:val="40"/>
        </w:numPr>
        <w:spacing w:after="160" w:line="259" w:lineRule="auto"/>
      </w:pPr>
      <w:r>
        <w:t>In a trial for an offence, the prosecution adduces evidence of bad character of the accused. Th accused objects admissibility of prosecution evidence in the ground that he has not given evidence of his good character. Decide.</w:t>
      </w:r>
    </w:p>
    <w:p w14:paraId="10F102F7" w14:textId="77777777" w:rsidR="00413937" w:rsidRDefault="004B20D5" w:rsidP="00413937">
      <w:pPr>
        <w:pStyle w:val="ListParagraph"/>
        <w:numPr>
          <w:ilvl w:val="0"/>
          <w:numId w:val="40"/>
        </w:numPr>
        <w:spacing w:after="160" w:line="259" w:lineRule="auto"/>
      </w:pPr>
      <w:r>
        <w:t>A 28-year-old document is filed by the plaintiff in a suit. Document is exhibited in evidence after three years. Will any presumption be available to such document in said suit?</w:t>
      </w:r>
    </w:p>
    <w:p w14:paraId="1E3BDD1D" w14:textId="77777777" w:rsidR="00413937" w:rsidRDefault="004B20D5" w:rsidP="00413937">
      <w:pPr>
        <w:pStyle w:val="ListParagraph"/>
        <w:numPr>
          <w:ilvl w:val="0"/>
          <w:numId w:val="40"/>
        </w:numPr>
        <w:spacing w:after="160" w:line="259" w:lineRule="auto"/>
      </w:pPr>
      <w:r>
        <w:t>Explain the scope of examination and chief, cross examination and re-examination under the Indian Evidence Act. State briefly their objects.</w:t>
      </w:r>
    </w:p>
    <w:p w14:paraId="4096F930" w14:textId="3D1D0B00" w:rsidR="004B20D5" w:rsidRPr="00413937" w:rsidRDefault="004B20D5" w:rsidP="00413937">
      <w:pPr>
        <w:pStyle w:val="ListParagraph"/>
        <w:numPr>
          <w:ilvl w:val="0"/>
          <w:numId w:val="40"/>
        </w:numPr>
        <w:spacing w:after="160" w:line="259" w:lineRule="auto"/>
      </w:pPr>
      <w:r>
        <w:t>‘A’ is being tried for writing an obscene letter. Explain whether the opinion of the following witness is admissible in case.</w:t>
      </w:r>
    </w:p>
    <w:p w14:paraId="7AE27602" w14:textId="77777777" w:rsidR="004B20D5" w:rsidRDefault="004B20D5" w:rsidP="004B20D5">
      <w:pPr>
        <w:pStyle w:val="ListParagraph"/>
        <w:numPr>
          <w:ilvl w:val="0"/>
          <w:numId w:val="46"/>
        </w:numPr>
        <w:spacing w:after="160" w:line="259" w:lineRule="auto"/>
      </w:pPr>
      <w:r>
        <w:t>B is acquainted with the handwriting of A, opinion of B that letter is not in A’s handwriting.</w:t>
      </w:r>
    </w:p>
    <w:p w14:paraId="59DE3BED" w14:textId="77777777" w:rsidR="00413937" w:rsidRDefault="004B20D5" w:rsidP="00413937">
      <w:pPr>
        <w:pStyle w:val="ListParagraph"/>
        <w:numPr>
          <w:ilvl w:val="0"/>
          <w:numId w:val="46"/>
        </w:numPr>
        <w:spacing w:after="160" w:line="259" w:lineRule="auto"/>
      </w:pPr>
      <w:r>
        <w:t>B knows A for last 10 years, B’s opinion is that A can never write such letter.</w:t>
      </w:r>
    </w:p>
    <w:p w14:paraId="00CA5677" w14:textId="77777777" w:rsidR="003F4E9F" w:rsidRPr="00954B5A" w:rsidRDefault="003F4E9F" w:rsidP="00536AE7">
      <w:pPr>
        <w:rPr>
          <w:rFonts w:ascii="Arial" w:hAnsi="Arial" w:cs="Arial"/>
          <w:sz w:val="24"/>
          <w:szCs w:val="24"/>
        </w:rPr>
      </w:pPr>
    </w:p>
    <w:p w14:paraId="3C0502D6" w14:textId="6A91CCB0" w:rsidR="003F4E9F" w:rsidRPr="004247E2" w:rsidRDefault="003F4E9F" w:rsidP="00536AE7">
      <w:pPr>
        <w:jc w:val="center"/>
        <w:rPr>
          <w:rFonts w:ascii="Arial" w:hAnsi="Arial" w:cs="Arial"/>
          <w:b/>
          <w:sz w:val="24"/>
          <w:szCs w:val="24"/>
        </w:rPr>
      </w:pPr>
      <w:r w:rsidRPr="004247E2">
        <w:rPr>
          <w:rFonts w:ascii="Arial" w:hAnsi="Arial" w:cs="Arial"/>
          <w:b/>
          <w:sz w:val="24"/>
          <w:szCs w:val="24"/>
        </w:rPr>
        <w:lastRenderedPageBreak/>
        <w:t>Part C</w:t>
      </w:r>
      <w:r w:rsidR="00412A81">
        <w:rPr>
          <w:rFonts w:ascii="Arial" w:hAnsi="Arial" w:cs="Arial"/>
          <w:b/>
          <w:sz w:val="24"/>
          <w:szCs w:val="24"/>
        </w:rPr>
        <w:t xml:space="preserve"> </w:t>
      </w:r>
    </w:p>
    <w:p w14:paraId="0641EFA5" w14:textId="77777777" w:rsidR="00413937" w:rsidRDefault="00412A81" w:rsidP="00413937">
      <w:pPr>
        <w:rPr>
          <w:rFonts w:ascii="Arial" w:hAnsi="Arial" w:cs="Arial"/>
          <w:b/>
          <w:sz w:val="24"/>
          <w:szCs w:val="24"/>
        </w:rPr>
      </w:pPr>
      <w:r>
        <w:rPr>
          <w:rFonts w:ascii="Arial" w:hAnsi="Arial" w:cs="Arial"/>
          <w:b/>
          <w:sz w:val="24"/>
          <w:szCs w:val="24"/>
        </w:rPr>
        <w:t xml:space="preserve">Answer any 2 </w:t>
      </w:r>
      <w:r w:rsidR="003F4E9F" w:rsidRPr="00B47B65">
        <w:rPr>
          <w:rFonts w:ascii="Arial" w:hAnsi="Arial" w:cs="Arial"/>
          <w:b/>
          <w:sz w:val="24"/>
          <w:szCs w:val="24"/>
        </w:rPr>
        <w:t>Quest</w:t>
      </w:r>
      <w:r>
        <w:rPr>
          <w:rFonts w:ascii="Arial" w:hAnsi="Arial" w:cs="Arial"/>
          <w:b/>
          <w:sz w:val="24"/>
          <w:szCs w:val="24"/>
        </w:rPr>
        <w:t>ions. Each question carries 20</w:t>
      </w:r>
      <w:r w:rsidR="003F4E9F" w:rsidRPr="00B47B65">
        <w:rPr>
          <w:rFonts w:ascii="Arial" w:hAnsi="Arial" w:cs="Arial"/>
          <w:b/>
          <w:sz w:val="24"/>
          <w:szCs w:val="24"/>
        </w:rPr>
        <w:t xml:space="preserve"> marks.</w:t>
      </w:r>
      <w:r w:rsidR="003F4E9F" w:rsidRPr="00B47B65">
        <w:rPr>
          <w:rFonts w:ascii="Arial" w:hAnsi="Arial" w:cs="Arial"/>
          <w:b/>
          <w:sz w:val="24"/>
          <w:szCs w:val="24"/>
        </w:rPr>
        <w:tab/>
        <w:t xml:space="preserve">           </w:t>
      </w:r>
      <w:r>
        <w:rPr>
          <w:rFonts w:ascii="Arial" w:hAnsi="Arial" w:cs="Arial"/>
          <w:b/>
          <w:sz w:val="24"/>
          <w:szCs w:val="24"/>
        </w:rPr>
        <w:t xml:space="preserve">  (2</w:t>
      </w:r>
      <w:r w:rsidR="003F4E9F">
        <w:rPr>
          <w:rFonts w:ascii="Arial" w:hAnsi="Arial" w:cs="Arial"/>
          <w:b/>
          <w:sz w:val="24"/>
          <w:szCs w:val="24"/>
        </w:rPr>
        <w:t>Qx</w:t>
      </w:r>
      <w:r>
        <w:rPr>
          <w:rFonts w:ascii="Arial" w:hAnsi="Arial" w:cs="Arial"/>
          <w:b/>
          <w:sz w:val="24"/>
          <w:szCs w:val="24"/>
        </w:rPr>
        <w:t>20M=40</w:t>
      </w:r>
      <w:r w:rsidR="003F4E9F">
        <w:rPr>
          <w:rFonts w:ascii="Arial" w:hAnsi="Arial" w:cs="Arial"/>
          <w:b/>
          <w:sz w:val="24"/>
          <w:szCs w:val="24"/>
        </w:rPr>
        <w:t>M)</w:t>
      </w:r>
    </w:p>
    <w:p w14:paraId="27CC750C" w14:textId="77777777" w:rsidR="00413937" w:rsidRDefault="00412A81" w:rsidP="00413937">
      <w:pPr>
        <w:rPr>
          <w:rFonts w:ascii="Arial" w:hAnsi="Arial" w:cs="Arial"/>
          <w:b/>
          <w:sz w:val="24"/>
          <w:szCs w:val="24"/>
        </w:rPr>
      </w:pPr>
      <w:r w:rsidRPr="00413937">
        <w:rPr>
          <w:rFonts w:ascii="Arial" w:hAnsi="Arial" w:cs="Arial"/>
          <w:sz w:val="24"/>
          <w:szCs w:val="24"/>
        </w:rPr>
        <w:t>1</w:t>
      </w:r>
      <w:r w:rsidR="00BF417A" w:rsidRPr="00413937">
        <w:rPr>
          <w:rFonts w:ascii="Arial" w:hAnsi="Arial" w:cs="Arial"/>
          <w:sz w:val="24"/>
          <w:szCs w:val="24"/>
        </w:rPr>
        <w:t>3</w:t>
      </w:r>
      <w:r w:rsidR="003F4E9F" w:rsidRPr="00413937">
        <w:rPr>
          <w:rFonts w:ascii="Arial" w:hAnsi="Arial" w:cs="Arial"/>
          <w:sz w:val="24"/>
          <w:szCs w:val="24"/>
        </w:rPr>
        <w:t>.</w:t>
      </w:r>
      <w:r w:rsidR="00413937">
        <w:rPr>
          <w:rFonts w:ascii="Arial" w:hAnsi="Arial" w:cs="Arial"/>
          <w:sz w:val="24"/>
          <w:szCs w:val="24"/>
        </w:rPr>
        <w:t xml:space="preserve"> </w:t>
      </w:r>
      <w:r w:rsidR="004B20D5">
        <w:t>Where A and B knocked on the door of the C’s flat and when the C opened it, A stabbed C in the chest and stomach with a knife and the two men then robbed the flat. The police were called and they arrived very soon after that. C, who was seriously wounded, told the police that he had been attacked by two men and gave the name of A and the name and address of the B before becoming unconscious. A statement made to a witness by the C of an attack describing how he had received his injuries is admissible in evidence or not. Res Gestae and the Hearsay Rule are the two intimately connected concepts under the Indian Evidence Act, 1872 as the former being the exception and latter being the rule. Elucidate with the help of case laws.</w:t>
      </w:r>
    </w:p>
    <w:p w14:paraId="60F26EE3" w14:textId="12CCF1F3" w:rsidR="004B20D5" w:rsidRPr="00413937" w:rsidRDefault="00412A81" w:rsidP="00413937">
      <w:pPr>
        <w:rPr>
          <w:rFonts w:ascii="Arial" w:hAnsi="Arial" w:cs="Arial"/>
          <w:b/>
          <w:sz w:val="24"/>
          <w:szCs w:val="24"/>
        </w:rPr>
      </w:pPr>
      <w:r w:rsidRPr="00413937">
        <w:rPr>
          <w:rFonts w:ascii="Arial" w:hAnsi="Arial" w:cs="Arial"/>
          <w:sz w:val="24"/>
          <w:szCs w:val="24"/>
        </w:rPr>
        <w:t xml:space="preserve">14. </w:t>
      </w:r>
      <w:r w:rsidR="004B20D5" w:rsidRPr="00643159">
        <w:t>“There is a quiet little village touched by a road which ends there. Occasionally the driver A, who belongs to the village, comes there with his lorry for night rests. The night, on which the truck came, B, a man from the village was found lying dead by the road-side. The position of his (B’s) body and nature of his injuries creates a doubt B was dragged by a vehicle for a little distance and then one wheel ran over him. There was no dust storm, rain or mist to obstruct visibility. From these circumstances, certain facts may reasonably be inferred and many others can be safely presumed as a matter of probability. The facts tell a story beyond a shadow of a doubt that it is the work of the village lorry and it must have been negligently handled.” On the basis of above facts discuss the conditions with the help of case laws, are to be fulfilled when a case to be solely judged on the basis of circumstantial evidence and also differentiate between Direct and Circumstantial evidence with the help of case laws.</w:t>
      </w:r>
    </w:p>
    <w:p w14:paraId="2A4E005D" w14:textId="77777777" w:rsidR="00413937" w:rsidRPr="00413937" w:rsidRDefault="00412A81" w:rsidP="00413937">
      <w:pPr>
        <w:spacing w:after="160" w:line="259" w:lineRule="auto"/>
      </w:pPr>
      <w:r w:rsidRPr="00413937">
        <w:rPr>
          <w:rFonts w:ascii="Arial" w:hAnsi="Arial" w:cs="Arial"/>
          <w:sz w:val="24"/>
          <w:szCs w:val="24"/>
        </w:rPr>
        <w:t>15.</w:t>
      </w:r>
      <w:r w:rsidR="003F4E9F" w:rsidRPr="00413937">
        <w:rPr>
          <w:rFonts w:ascii="Arial" w:hAnsi="Arial" w:cs="Arial"/>
          <w:sz w:val="24"/>
          <w:szCs w:val="24"/>
        </w:rPr>
        <w:t xml:space="preserve"> </w:t>
      </w:r>
      <w:r w:rsidR="00413937" w:rsidRPr="00413937">
        <w:t>With respect to children, a child may be allowed to testify, if the court is satisfied that the child is capable of understanding the question put to him and give rational answers to the court. No absolute age is fixed by law within which they are exempted from giving evidence on the ground that they have not sufficient understanding. Actually it is not possible to lay down any specific rule regarding the degree of intelligence and knowledge which will render a child a competent or credible witness. So it is the discretion of the court to judge whether the child is capable of understanding the question put to him and give rational answers to the court. Explain competency of child witness? Can a Judge testify in a case being tried by him? Discuss the credibility of a single witness. Distinguish between Examination in Chief, Cross Examination and Re- Examination.</w:t>
      </w:r>
    </w:p>
    <w:p w14:paraId="72581DFC" w14:textId="2E0FAC34" w:rsidR="003F4E9F" w:rsidRDefault="003F4E9F" w:rsidP="00536AE7">
      <w:pPr>
        <w:rPr>
          <w:rFonts w:ascii="Arial" w:hAnsi="Arial" w:cs="Arial"/>
          <w:sz w:val="24"/>
          <w:szCs w:val="24"/>
        </w:rPr>
      </w:pPr>
    </w:p>
    <w:sectPr w:rsidR="003F4E9F"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6641F" w14:textId="77777777" w:rsidR="00D16BF4" w:rsidRDefault="00D16BF4" w:rsidP="00BF4113">
      <w:pPr>
        <w:pStyle w:val="ListParagraph"/>
        <w:spacing w:after="0" w:line="240" w:lineRule="auto"/>
      </w:pPr>
      <w:r>
        <w:separator/>
      </w:r>
    </w:p>
  </w:endnote>
  <w:endnote w:type="continuationSeparator" w:id="0">
    <w:p w14:paraId="505ABD4D" w14:textId="77777777" w:rsidR="00D16BF4" w:rsidRDefault="00D16BF4"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34948911"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0C3038">
      <w:rPr>
        <w:rFonts w:ascii="Times New Roman" w:hAnsi="Times New Roman"/>
        <w:b/>
        <w:noProof/>
        <w:highlight w:val="yellow"/>
      </w:rPr>
      <w:t>2</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0C3038">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A33CC" w14:textId="77777777" w:rsidR="00D16BF4" w:rsidRDefault="00D16BF4" w:rsidP="00BF4113">
      <w:pPr>
        <w:pStyle w:val="ListParagraph"/>
        <w:spacing w:after="0" w:line="240" w:lineRule="auto"/>
      </w:pPr>
      <w:r>
        <w:separator/>
      </w:r>
    </w:p>
  </w:footnote>
  <w:footnote w:type="continuationSeparator" w:id="0">
    <w:p w14:paraId="0DF2C370" w14:textId="77777777" w:rsidR="00D16BF4" w:rsidRDefault="00D16BF4"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15E035E"/>
    <w:multiLevelType w:val="hybridMultilevel"/>
    <w:tmpl w:val="21ECB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6557618"/>
    <w:multiLevelType w:val="hybridMultilevel"/>
    <w:tmpl w:val="EAB0F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D121B1"/>
    <w:multiLevelType w:val="hybridMultilevel"/>
    <w:tmpl w:val="C1685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8A1E5E"/>
    <w:multiLevelType w:val="hybridMultilevel"/>
    <w:tmpl w:val="21ECB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7283405"/>
    <w:multiLevelType w:val="hybridMultilevel"/>
    <w:tmpl w:val="EAB0F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20"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8215EF3"/>
    <w:multiLevelType w:val="hybridMultilevel"/>
    <w:tmpl w:val="EAB0F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4"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64A228B"/>
    <w:multiLevelType w:val="hybridMultilevel"/>
    <w:tmpl w:val="EAB0F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124C44"/>
    <w:multiLevelType w:val="hybridMultilevel"/>
    <w:tmpl w:val="D22A2D42"/>
    <w:lvl w:ilvl="0" w:tplc="7B90DA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66867414"/>
    <w:multiLevelType w:val="hybridMultilevel"/>
    <w:tmpl w:val="EAB0F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7BA41DA1"/>
    <w:multiLevelType w:val="hybridMultilevel"/>
    <w:tmpl w:val="1C0A1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4"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5" w15:restartNumberingAfterBreak="0">
    <w:nsid w:val="7D876D3A"/>
    <w:multiLevelType w:val="hybridMultilevel"/>
    <w:tmpl w:val="C1685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9"/>
  </w:num>
  <w:num w:numId="2">
    <w:abstractNumId w:val="23"/>
    <w:lvlOverride w:ilvl="0">
      <w:startOverride w:val="1"/>
    </w:lvlOverride>
  </w:num>
  <w:num w:numId="3">
    <w:abstractNumId w:val="24"/>
  </w:num>
  <w:num w:numId="4">
    <w:abstractNumId w:val="29"/>
  </w:num>
  <w:num w:numId="5">
    <w:abstractNumId w:val="1"/>
  </w:num>
  <w:num w:numId="6">
    <w:abstractNumId w:val="16"/>
  </w:num>
  <w:num w:numId="7">
    <w:abstractNumId w:val="0"/>
  </w:num>
  <w:num w:numId="8">
    <w:abstractNumId w:val="15"/>
  </w:num>
  <w:num w:numId="9">
    <w:abstractNumId w:val="5"/>
  </w:num>
  <w:num w:numId="10">
    <w:abstractNumId w:val="47"/>
  </w:num>
  <w:num w:numId="11">
    <w:abstractNumId w:val="27"/>
  </w:num>
  <w:num w:numId="12">
    <w:abstractNumId w:val="32"/>
  </w:num>
  <w:num w:numId="13">
    <w:abstractNumId w:val="39"/>
  </w:num>
  <w:num w:numId="14">
    <w:abstractNumId w:val="40"/>
  </w:num>
  <w:num w:numId="15">
    <w:abstractNumId w:val="11"/>
  </w:num>
  <w:num w:numId="16">
    <w:abstractNumId w:val="18"/>
  </w:num>
  <w:num w:numId="17">
    <w:abstractNumId w:val="3"/>
  </w:num>
  <w:num w:numId="18">
    <w:abstractNumId w:val="6"/>
  </w:num>
  <w:num w:numId="19">
    <w:abstractNumId w:val="46"/>
  </w:num>
  <w:num w:numId="20">
    <w:abstractNumId w:val="20"/>
  </w:num>
  <w:num w:numId="21">
    <w:abstractNumId w:val="33"/>
  </w:num>
  <w:num w:numId="22">
    <w:abstractNumId w:val="26"/>
  </w:num>
  <w:num w:numId="23">
    <w:abstractNumId w:val="21"/>
  </w:num>
  <w:num w:numId="24">
    <w:abstractNumId w:val="10"/>
  </w:num>
  <w:num w:numId="25">
    <w:abstractNumId w:val="28"/>
  </w:num>
  <w:num w:numId="26">
    <w:abstractNumId w:val="37"/>
  </w:num>
  <w:num w:numId="27">
    <w:abstractNumId w:val="31"/>
  </w:num>
  <w:num w:numId="28">
    <w:abstractNumId w:val="8"/>
  </w:num>
  <w:num w:numId="29">
    <w:abstractNumId w:val="25"/>
  </w:num>
  <w:num w:numId="30">
    <w:abstractNumId w:val="35"/>
  </w:num>
  <w:num w:numId="31">
    <w:abstractNumId w:val="14"/>
  </w:num>
  <w:num w:numId="32">
    <w:abstractNumId w:val="2"/>
  </w:num>
  <w:num w:numId="33">
    <w:abstractNumId w:val="44"/>
  </w:num>
  <w:num w:numId="34">
    <w:abstractNumId w:val="43"/>
  </w:num>
  <w:num w:numId="35">
    <w:abstractNumId w:val="42"/>
  </w:num>
  <w:num w:numId="36">
    <w:abstractNumId w:val="38"/>
  </w:num>
  <w:num w:numId="37">
    <w:abstractNumId w:val="9"/>
  </w:num>
  <w:num w:numId="38">
    <w:abstractNumId w:val="4"/>
  </w:num>
  <w:num w:numId="39">
    <w:abstractNumId w:val="13"/>
  </w:num>
  <w:num w:numId="40">
    <w:abstractNumId w:val="41"/>
  </w:num>
  <w:num w:numId="41">
    <w:abstractNumId w:val="22"/>
  </w:num>
  <w:num w:numId="42">
    <w:abstractNumId w:val="17"/>
  </w:num>
  <w:num w:numId="43">
    <w:abstractNumId w:val="30"/>
  </w:num>
  <w:num w:numId="44">
    <w:abstractNumId w:val="36"/>
  </w:num>
  <w:num w:numId="45">
    <w:abstractNumId w:val="7"/>
  </w:num>
  <w:num w:numId="46">
    <w:abstractNumId w:val="34"/>
  </w:num>
  <w:num w:numId="47">
    <w:abstractNumId w:val="45"/>
  </w:num>
  <w:num w:numId="4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0347B"/>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038"/>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27EC"/>
    <w:rsid w:val="00412A81"/>
    <w:rsid w:val="00413937"/>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3FAD"/>
    <w:rsid w:val="004777EE"/>
    <w:rsid w:val="00487426"/>
    <w:rsid w:val="00493336"/>
    <w:rsid w:val="004970A7"/>
    <w:rsid w:val="004A0F55"/>
    <w:rsid w:val="004A26BD"/>
    <w:rsid w:val="004B20D5"/>
    <w:rsid w:val="004B2798"/>
    <w:rsid w:val="004C29B1"/>
    <w:rsid w:val="004C2C65"/>
    <w:rsid w:val="004D032E"/>
    <w:rsid w:val="004D1DE8"/>
    <w:rsid w:val="004D6A49"/>
    <w:rsid w:val="004E04BB"/>
    <w:rsid w:val="004E51A7"/>
    <w:rsid w:val="004F4212"/>
    <w:rsid w:val="004F4DA9"/>
    <w:rsid w:val="00506377"/>
    <w:rsid w:val="00507311"/>
    <w:rsid w:val="0051099D"/>
    <w:rsid w:val="00512DEA"/>
    <w:rsid w:val="00513CAD"/>
    <w:rsid w:val="00515A6E"/>
    <w:rsid w:val="00517AA1"/>
    <w:rsid w:val="005239DE"/>
    <w:rsid w:val="0052439D"/>
    <w:rsid w:val="00532028"/>
    <w:rsid w:val="00535949"/>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2F70"/>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03E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1C8B"/>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5FAD"/>
    <w:rsid w:val="008E74FF"/>
    <w:rsid w:val="008F2BB0"/>
    <w:rsid w:val="00901015"/>
    <w:rsid w:val="00902EC8"/>
    <w:rsid w:val="00903116"/>
    <w:rsid w:val="0091337C"/>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0882"/>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4A47"/>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0614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58B6"/>
    <w:rsid w:val="00B77F41"/>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79D6"/>
    <w:rsid w:val="00D04C04"/>
    <w:rsid w:val="00D05E69"/>
    <w:rsid w:val="00D134B4"/>
    <w:rsid w:val="00D16BF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B637C-9A09-4B9C-B54E-382411DDF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12</cp:revision>
  <cp:lastPrinted>2022-04-12T10:02:00Z</cp:lastPrinted>
  <dcterms:created xsi:type="dcterms:W3CDTF">2024-06-27T09:18:00Z</dcterms:created>
  <dcterms:modified xsi:type="dcterms:W3CDTF">2024-07-04T09:58:00Z</dcterms:modified>
</cp:coreProperties>
</file>