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0D050588" w14:textId="77777777" w:rsidTr="00CE4C5B">
        <w:trPr>
          <w:trHeight w:val="618"/>
        </w:trPr>
        <w:tc>
          <w:tcPr>
            <w:tcW w:w="970" w:type="dxa"/>
          </w:tcPr>
          <w:p w14:paraId="1371878B" w14:textId="77777777" w:rsidR="00CE4C5B" w:rsidRPr="00EE7FA0" w:rsidRDefault="00CE4C5B" w:rsidP="00CE4C5B">
            <w:pPr>
              <w:pStyle w:val="TableParagraph"/>
              <w:spacing w:before="23"/>
              <w:rPr>
                <w:sz w:val="16"/>
              </w:rPr>
            </w:pPr>
          </w:p>
          <w:p w14:paraId="05699479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3E71A98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29820D31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7D40E684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3DD84E5D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2E431BB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5F8B9585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08F3FF3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13918F2F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522EC122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66B424F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27FC16D7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14B1FA91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0AE63D15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3DC20F25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561DC39" wp14:editId="364A3439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58CBC0FA" w14:textId="77777777" w:rsidR="00CE4C5B" w:rsidRPr="00EE7FA0" w:rsidRDefault="00CE4C5B" w:rsidP="00CE4C5B">
      <w:pPr>
        <w:pStyle w:val="Title"/>
        <w:spacing w:before="92"/>
        <w:ind w:firstLine="0"/>
      </w:pPr>
    </w:p>
    <w:p w14:paraId="1BB71C0D" w14:textId="77777777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14:paraId="5ABBE168" w14:textId="45EC5EDC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rPr>
          <w:spacing w:val="-2"/>
        </w:rPr>
        <w:t xml:space="preserve">                                            </w:t>
      </w:r>
      <w:r w:rsidR="00563C4A">
        <w:rPr>
          <w:sz w:val="25"/>
          <w:u w:val="single"/>
        </w:rPr>
        <w:t>MAKEUP</w:t>
      </w:r>
      <w:r w:rsidRPr="00EE7FA0">
        <w:rPr>
          <w:spacing w:val="-16"/>
          <w:sz w:val="25"/>
          <w:u w:val="single"/>
        </w:rPr>
        <w:t xml:space="preserve"> </w:t>
      </w:r>
      <w:r w:rsidRPr="00EE7FA0">
        <w:rPr>
          <w:sz w:val="25"/>
          <w:u w:val="single"/>
        </w:rPr>
        <w:t>EXAMINATION</w:t>
      </w:r>
      <w:r w:rsidRPr="00EE7FA0">
        <w:rPr>
          <w:spacing w:val="-15"/>
          <w:sz w:val="25"/>
          <w:u w:val="single"/>
        </w:rPr>
        <w:t xml:space="preserve"> </w:t>
      </w:r>
      <w:r w:rsidRPr="00EE7FA0">
        <w:rPr>
          <w:sz w:val="25"/>
          <w:u w:val="single"/>
        </w:rPr>
        <w:t>-</w:t>
      </w:r>
      <w:r w:rsidRPr="00EE7FA0">
        <w:rPr>
          <w:spacing w:val="-15"/>
          <w:sz w:val="25"/>
          <w:u w:val="single"/>
        </w:rPr>
        <w:t xml:space="preserve"> </w:t>
      </w:r>
      <w:r w:rsidR="00563C4A">
        <w:rPr>
          <w:sz w:val="25"/>
          <w:u w:val="single"/>
        </w:rPr>
        <w:t>JULY</w:t>
      </w:r>
      <w:r w:rsidRPr="00EE7FA0">
        <w:rPr>
          <w:spacing w:val="-14"/>
          <w:sz w:val="25"/>
          <w:u w:val="single"/>
        </w:rPr>
        <w:t xml:space="preserve"> </w:t>
      </w:r>
      <w:r w:rsidRPr="00EE7FA0">
        <w:rPr>
          <w:spacing w:val="-4"/>
          <w:sz w:val="25"/>
          <w:u w:val="single"/>
        </w:rPr>
        <w:t>2024</w:t>
      </w:r>
    </w:p>
    <w:p w14:paraId="74C345F1" w14:textId="77777777" w:rsidR="00A84E72" w:rsidRPr="00EE7FA0" w:rsidRDefault="00A84E72"/>
    <w:tbl>
      <w:tblPr>
        <w:tblStyle w:val="TableGrid"/>
        <w:tblW w:w="10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14:paraId="2EA8373F" w14:textId="77777777" w:rsidTr="00B35B02">
        <w:trPr>
          <w:trHeight w:val="349"/>
        </w:trPr>
        <w:tc>
          <w:tcPr>
            <w:tcW w:w="5433" w:type="dxa"/>
          </w:tcPr>
          <w:p w14:paraId="025F35BA" w14:textId="55A564B4" w:rsidR="004979DC" w:rsidRPr="00EE7FA0" w:rsidRDefault="00CC0340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>:</w:t>
            </w:r>
            <w:r w:rsidR="003F789A">
              <w:rPr>
                <w:b/>
                <w:spacing w:val="-4"/>
                <w:sz w:val="23"/>
              </w:rPr>
              <w:t xml:space="preserve"> VII</w:t>
            </w:r>
          </w:p>
        </w:tc>
        <w:tc>
          <w:tcPr>
            <w:tcW w:w="5434" w:type="dxa"/>
          </w:tcPr>
          <w:p w14:paraId="199CC7C3" w14:textId="6B11F87D" w:rsidR="004979DC" w:rsidRPr="00EE7FA0" w:rsidRDefault="00CC0340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>:</w:t>
            </w:r>
            <w:r w:rsidR="003F1168">
              <w:rPr>
                <w:b/>
                <w:sz w:val="23"/>
              </w:rPr>
              <w:t xml:space="preserve"> 01/06/2024</w:t>
            </w:r>
          </w:p>
        </w:tc>
      </w:tr>
      <w:tr w:rsidR="004979DC" w:rsidRPr="00EE7FA0" w14:paraId="4995446A" w14:textId="77777777" w:rsidTr="00B35B02">
        <w:trPr>
          <w:trHeight w:val="329"/>
        </w:trPr>
        <w:tc>
          <w:tcPr>
            <w:tcW w:w="5433" w:type="dxa"/>
          </w:tcPr>
          <w:p w14:paraId="065C273C" w14:textId="4DB2C91C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="00CC0340" w:rsidRPr="00EE7FA0">
              <w:rPr>
                <w:b/>
                <w:sz w:val="23"/>
              </w:rPr>
              <w:t>Code</w:t>
            </w:r>
            <w:r w:rsidR="00CC0340" w:rsidRPr="00EE7FA0">
              <w:rPr>
                <w:b/>
                <w:spacing w:val="-2"/>
                <w:sz w:val="23"/>
              </w:rPr>
              <w:t>:</w:t>
            </w:r>
            <w:r w:rsidR="003F1168">
              <w:rPr>
                <w:b/>
                <w:sz w:val="23"/>
              </w:rPr>
              <w:t xml:space="preserve"> PET3003</w:t>
            </w:r>
          </w:p>
        </w:tc>
        <w:tc>
          <w:tcPr>
            <w:tcW w:w="5434" w:type="dxa"/>
          </w:tcPr>
          <w:p w14:paraId="1859D6E1" w14:textId="0532E010" w:rsidR="004979DC" w:rsidRPr="00EE7FA0" w:rsidRDefault="00CC0340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>:</w:t>
            </w:r>
            <w:r w:rsidR="003F1168">
              <w:rPr>
                <w:b/>
                <w:sz w:val="23"/>
              </w:rPr>
              <w:t xml:space="preserve"> </w:t>
            </w:r>
            <w:r w:rsidR="00AE169B">
              <w:rPr>
                <w:b/>
                <w:sz w:val="23"/>
              </w:rPr>
              <w:t>1:30 PM-4:30PM</w:t>
            </w:r>
          </w:p>
        </w:tc>
      </w:tr>
      <w:tr w:rsidR="004979DC" w:rsidRPr="00EE7FA0" w14:paraId="07D4BB48" w14:textId="77777777" w:rsidTr="00B35B02">
        <w:trPr>
          <w:trHeight w:val="349"/>
        </w:trPr>
        <w:tc>
          <w:tcPr>
            <w:tcW w:w="5433" w:type="dxa"/>
          </w:tcPr>
          <w:p w14:paraId="7E6E65B4" w14:textId="553BD30C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="00CC0340" w:rsidRPr="00EE7FA0">
              <w:rPr>
                <w:b/>
                <w:sz w:val="23"/>
              </w:rPr>
              <w:t>Name</w:t>
            </w:r>
            <w:r w:rsidR="00CC0340" w:rsidRPr="00EE7FA0">
              <w:rPr>
                <w:b/>
                <w:spacing w:val="-3"/>
                <w:sz w:val="23"/>
              </w:rPr>
              <w:t>:</w:t>
            </w:r>
            <w:r w:rsidR="003F1168">
              <w:rPr>
                <w:b/>
                <w:sz w:val="23"/>
              </w:rPr>
              <w:t xml:space="preserve"> Offshore Drilling and Petroleum Production </w:t>
            </w:r>
            <w:r w:rsidR="00E144F6">
              <w:rPr>
                <w:b/>
                <w:sz w:val="23"/>
              </w:rPr>
              <w:t>Practices</w:t>
            </w:r>
          </w:p>
        </w:tc>
        <w:tc>
          <w:tcPr>
            <w:tcW w:w="5434" w:type="dxa"/>
          </w:tcPr>
          <w:p w14:paraId="6C40AA5E" w14:textId="7E23D4EC"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="00CC0340" w:rsidRPr="00EE7FA0">
              <w:rPr>
                <w:b/>
                <w:sz w:val="23"/>
              </w:rPr>
              <w:t>Marks</w:t>
            </w:r>
            <w:r w:rsidR="00CC0340" w:rsidRPr="00EE7FA0">
              <w:rPr>
                <w:b/>
                <w:spacing w:val="-1"/>
                <w:sz w:val="23"/>
              </w:rPr>
              <w:t>:</w:t>
            </w:r>
            <w:r w:rsidR="003F1168">
              <w:rPr>
                <w:b/>
                <w:sz w:val="23"/>
              </w:rPr>
              <w:t xml:space="preserve"> 100</w:t>
            </w:r>
          </w:p>
        </w:tc>
      </w:tr>
      <w:tr w:rsidR="004979DC" w:rsidRPr="00EE7FA0" w14:paraId="3F26A093" w14:textId="77777777" w:rsidTr="00B35B02">
        <w:trPr>
          <w:trHeight w:val="329"/>
        </w:trPr>
        <w:tc>
          <w:tcPr>
            <w:tcW w:w="5433" w:type="dxa"/>
          </w:tcPr>
          <w:p w14:paraId="072178A0" w14:textId="7D73E396" w:rsidR="004979DC" w:rsidRPr="00EE7FA0" w:rsidRDefault="00CC0340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>:</w:t>
            </w:r>
            <w:r w:rsidR="003F1168">
              <w:rPr>
                <w:b/>
                <w:sz w:val="23"/>
              </w:rPr>
              <w:t xml:space="preserve"> </w:t>
            </w:r>
            <w:proofErr w:type="spellStart"/>
            <w:r w:rsidR="003F1168">
              <w:rPr>
                <w:b/>
                <w:sz w:val="23"/>
              </w:rPr>
              <w:t>B.Tech</w:t>
            </w:r>
            <w:proofErr w:type="spellEnd"/>
          </w:p>
        </w:tc>
        <w:tc>
          <w:tcPr>
            <w:tcW w:w="5434" w:type="dxa"/>
          </w:tcPr>
          <w:p w14:paraId="2A1D3FD5" w14:textId="22B6DA3A" w:rsidR="004979DC" w:rsidRPr="00EE7FA0" w:rsidRDefault="00CC0340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>:</w:t>
            </w:r>
            <w:r w:rsidR="00563C4A">
              <w:rPr>
                <w:b/>
                <w:spacing w:val="-4"/>
                <w:sz w:val="23"/>
              </w:rPr>
              <w:t xml:space="preserve"> 50%</w:t>
            </w:r>
          </w:p>
        </w:tc>
      </w:tr>
    </w:tbl>
    <w:p w14:paraId="47EB0B35" w14:textId="77777777" w:rsidR="00CE4C5B" w:rsidRPr="00EE7FA0" w:rsidRDefault="00CE4C5B"/>
    <w:p w14:paraId="1F19C7FF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3B1A5003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7C24D6A" wp14:editId="5420CC20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7B7C5CC7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6D002864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3A1A65F6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21C65BEC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51C12022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78FAA96A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943C1B1" wp14:editId="076A6385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3424B62" w14:textId="77777777" w:rsidR="0081054E" w:rsidRDefault="0081054E"/>
    <w:p w14:paraId="6152BC73" w14:textId="77777777" w:rsidR="00D2214D" w:rsidRPr="00EE7FA0" w:rsidRDefault="00D2214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14:paraId="331C2C17" w14:textId="77777777" w:rsidTr="00B35B02">
        <w:trPr>
          <w:trHeight w:val="225"/>
        </w:trPr>
        <w:tc>
          <w:tcPr>
            <w:tcW w:w="10783" w:type="dxa"/>
            <w:gridSpan w:val="4"/>
            <w:vAlign w:val="center"/>
          </w:tcPr>
          <w:p w14:paraId="3E147D6A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1DA8CEEA" w14:textId="77777777" w:rsidTr="00B35B02">
        <w:trPr>
          <w:trHeight w:val="493"/>
        </w:trPr>
        <w:tc>
          <w:tcPr>
            <w:tcW w:w="10783" w:type="dxa"/>
            <w:gridSpan w:val="4"/>
            <w:vAlign w:val="center"/>
          </w:tcPr>
          <w:p w14:paraId="5AD44D5D" w14:textId="77777777"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405949">
              <w:rPr>
                <w:b/>
              </w:rPr>
              <w:t>ANSWER ANY 5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456F87">
              <w:rPr>
                <w:b/>
              </w:rPr>
              <w:t xml:space="preserve">     </w:t>
            </w:r>
            <w:r w:rsidR="00EE22CF">
              <w:rPr>
                <w:b/>
              </w:rPr>
              <w:t xml:space="preserve">                          5Q X 4M=20</w:t>
            </w:r>
            <w:r>
              <w:rPr>
                <w:b/>
              </w:rPr>
              <w:t>M</w:t>
            </w:r>
          </w:p>
        </w:tc>
      </w:tr>
      <w:tr w:rsidR="00EE7FA0" w:rsidRPr="00EE7FA0" w14:paraId="7A0EE9AC" w14:textId="77777777" w:rsidTr="00B35B02">
        <w:trPr>
          <w:trHeight w:val="433"/>
        </w:trPr>
        <w:tc>
          <w:tcPr>
            <w:tcW w:w="549" w:type="dxa"/>
            <w:vAlign w:val="center"/>
          </w:tcPr>
          <w:p w14:paraId="7016B096" w14:textId="77777777"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14:paraId="31815292" w14:textId="20686468" w:rsidR="00EE7FA0" w:rsidRPr="00EE7FA0" w:rsidRDefault="0011696D" w:rsidP="00B47BBB">
            <w:pPr>
              <w:jc w:val="both"/>
            </w:pPr>
            <w:r w:rsidRPr="0011696D">
              <w:t>Briefly explain the following term used in offshore (a) coastline(b) Continental shelf (c) abyssal plane.</w:t>
            </w:r>
            <w:r>
              <w:t xml:space="preserve"> </w:t>
            </w:r>
          </w:p>
        </w:tc>
        <w:tc>
          <w:tcPr>
            <w:tcW w:w="958" w:type="dxa"/>
          </w:tcPr>
          <w:p w14:paraId="49496A0E" w14:textId="7ECB2D71" w:rsidR="00EE7FA0" w:rsidRPr="00EE7FA0" w:rsidRDefault="00EE7FA0">
            <w:r>
              <w:t xml:space="preserve">(CO </w:t>
            </w:r>
            <w:r w:rsidR="002A0828">
              <w:t>3</w:t>
            </w:r>
            <w:r>
              <w:t>)</w:t>
            </w:r>
          </w:p>
        </w:tc>
        <w:tc>
          <w:tcPr>
            <w:tcW w:w="1574" w:type="dxa"/>
          </w:tcPr>
          <w:p w14:paraId="20766BB6" w14:textId="77777777"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14:paraId="69832370" w14:textId="77777777" w:rsidTr="00B35B02">
        <w:trPr>
          <w:trHeight w:val="142"/>
        </w:trPr>
        <w:tc>
          <w:tcPr>
            <w:tcW w:w="10783" w:type="dxa"/>
            <w:gridSpan w:val="4"/>
            <w:vAlign w:val="center"/>
          </w:tcPr>
          <w:p w14:paraId="29277368" w14:textId="77777777" w:rsidR="00EE7FA0" w:rsidRPr="00EE7FA0" w:rsidRDefault="00EE7FA0" w:rsidP="00B47BBB">
            <w:pPr>
              <w:jc w:val="both"/>
              <w:rPr>
                <w:sz w:val="10"/>
              </w:rPr>
            </w:pPr>
          </w:p>
        </w:tc>
      </w:tr>
      <w:tr w:rsidR="00EE7FA0" w:rsidRPr="00EE7FA0" w14:paraId="00C16229" w14:textId="77777777" w:rsidTr="00B35B02">
        <w:trPr>
          <w:trHeight w:val="414"/>
        </w:trPr>
        <w:tc>
          <w:tcPr>
            <w:tcW w:w="549" w:type="dxa"/>
            <w:vAlign w:val="center"/>
          </w:tcPr>
          <w:p w14:paraId="66F3648A" w14:textId="77777777" w:rsidR="00EE7FA0" w:rsidRPr="00EE7FA0" w:rsidRDefault="00EE7FA0" w:rsidP="00B30340">
            <w:r>
              <w:t>2</w:t>
            </w:r>
          </w:p>
        </w:tc>
        <w:tc>
          <w:tcPr>
            <w:tcW w:w="7702" w:type="dxa"/>
          </w:tcPr>
          <w:p w14:paraId="2264EEB5" w14:textId="0672A067" w:rsidR="00EE7FA0" w:rsidRPr="00EE7FA0" w:rsidRDefault="002A0828" w:rsidP="00B47BBB">
            <w:pPr>
              <w:jc w:val="both"/>
            </w:pPr>
            <w:r w:rsidRPr="002A0828">
              <w:t>Briefly explain the term Centre of Gravity &amp; Centre of Buoyancy.</w:t>
            </w:r>
          </w:p>
        </w:tc>
        <w:tc>
          <w:tcPr>
            <w:tcW w:w="958" w:type="dxa"/>
          </w:tcPr>
          <w:p w14:paraId="152650CD" w14:textId="2E27D026" w:rsidR="00EE7FA0" w:rsidRPr="00EE7FA0" w:rsidRDefault="00E42BC3" w:rsidP="00EE7FA0">
            <w:r>
              <w:t>(</w:t>
            </w:r>
            <w:r w:rsidR="00E50BD5">
              <w:t>CO</w:t>
            </w:r>
            <w:r w:rsidR="00FB753E">
              <w:t xml:space="preserve"> </w:t>
            </w:r>
            <w:r w:rsidR="00E50BD5">
              <w:t>1</w:t>
            </w:r>
            <w:r w:rsidR="00EE7FA0">
              <w:t>)</w:t>
            </w:r>
          </w:p>
        </w:tc>
        <w:tc>
          <w:tcPr>
            <w:tcW w:w="1574" w:type="dxa"/>
          </w:tcPr>
          <w:p w14:paraId="79F6810A" w14:textId="0403FBA9" w:rsidR="00EE7FA0" w:rsidRPr="00EE7FA0" w:rsidRDefault="00E42BC3" w:rsidP="00EE7FA0">
            <w:r>
              <w:rPr>
                <w:spacing w:val="-2"/>
              </w:rPr>
              <w:t>[</w:t>
            </w:r>
            <w:r w:rsidR="00B50893">
              <w:rPr>
                <w:spacing w:val="-2"/>
              </w:rPr>
              <w:t>Knowledge</w:t>
            </w:r>
            <w:r w:rsidR="00EE7FA0">
              <w:rPr>
                <w:spacing w:val="-2"/>
              </w:rPr>
              <w:t>]</w:t>
            </w:r>
          </w:p>
        </w:tc>
      </w:tr>
      <w:tr w:rsidR="00EE7FA0" w:rsidRPr="00EE7FA0" w14:paraId="36678CE1" w14:textId="77777777" w:rsidTr="00B35B02">
        <w:trPr>
          <w:trHeight w:val="70"/>
        </w:trPr>
        <w:tc>
          <w:tcPr>
            <w:tcW w:w="10783" w:type="dxa"/>
            <w:gridSpan w:val="4"/>
            <w:vAlign w:val="center"/>
          </w:tcPr>
          <w:p w14:paraId="15DF6662" w14:textId="77777777" w:rsidR="00EE7FA0" w:rsidRPr="00EE7FA0" w:rsidRDefault="00EE7FA0" w:rsidP="00B47BBB">
            <w:pPr>
              <w:jc w:val="both"/>
              <w:rPr>
                <w:sz w:val="10"/>
              </w:rPr>
            </w:pPr>
          </w:p>
        </w:tc>
      </w:tr>
      <w:tr w:rsidR="00E42BC3" w:rsidRPr="00EE7FA0" w14:paraId="490F75EC" w14:textId="77777777" w:rsidTr="00B35B02">
        <w:trPr>
          <w:trHeight w:val="421"/>
        </w:trPr>
        <w:tc>
          <w:tcPr>
            <w:tcW w:w="549" w:type="dxa"/>
            <w:vAlign w:val="center"/>
          </w:tcPr>
          <w:p w14:paraId="3D945976" w14:textId="77777777" w:rsidR="00E42BC3" w:rsidRPr="00EE7FA0" w:rsidRDefault="00E42BC3" w:rsidP="00E42BC3">
            <w:r>
              <w:t>3</w:t>
            </w:r>
          </w:p>
        </w:tc>
        <w:tc>
          <w:tcPr>
            <w:tcW w:w="7702" w:type="dxa"/>
          </w:tcPr>
          <w:p w14:paraId="7F38CB32" w14:textId="78C51A98" w:rsidR="00E42BC3" w:rsidRPr="00EE7FA0" w:rsidRDefault="00DA59C5" w:rsidP="00B47BBB">
            <w:pPr>
              <w:jc w:val="both"/>
            </w:pPr>
            <w:r w:rsidRPr="00DA59C5">
              <w:t>Recite the mission of the Bureau of Ocean Energy Management (BOEM).</w:t>
            </w:r>
          </w:p>
        </w:tc>
        <w:tc>
          <w:tcPr>
            <w:tcW w:w="958" w:type="dxa"/>
          </w:tcPr>
          <w:p w14:paraId="40D83A5F" w14:textId="4869125A" w:rsidR="00E42BC3" w:rsidRPr="00EE7FA0" w:rsidRDefault="00E42BC3" w:rsidP="00E42BC3">
            <w:r>
              <w:t>(</w:t>
            </w:r>
            <w:r w:rsidR="00E50BD5">
              <w:t>CO</w:t>
            </w:r>
            <w:r w:rsidR="00FB753E">
              <w:t xml:space="preserve"> </w:t>
            </w:r>
            <w:r w:rsidR="00E50BD5">
              <w:t>1</w:t>
            </w:r>
            <w:r>
              <w:t>)</w:t>
            </w:r>
          </w:p>
        </w:tc>
        <w:tc>
          <w:tcPr>
            <w:tcW w:w="1574" w:type="dxa"/>
          </w:tcPr>
          <w:p w14:paraId="42441612" w14:textId="7BCCC119" w:rsidR="00E42BC3" w:rsidRPr="00EE7FA0" w:rsidRDefault="00E42BC3" w:rsidP="00E42BC3">
            <w:r>
              <w:rPr>
                <w:spacing w:val="-2"/>
              </w:rPr>
              <w:t>[</w:t>
            </w:r>
            <w:r w:rsidR="00B50893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14:paraId="3679E3E2" w14:textId="77777777" w:rsidTr="00B35B02">
        <w:trPr>
          <w:trHeight w:val="70"/>
        </w:trPr>
        <w:tc>
          <w:tcPr>
            <w:tcW w:w="10783" w:type="dxa"/>
            <w:gridSpan w:val="4"/>
            <w:vAlign w:val="center"/>
          </w:tcPr>
          <w:p w14:paraId="712BC037" w14:textId="77777777" w:rsidR="00EE7FA0" w:rsidRPr="00EE7FA0" w:rsidRDefault="00EE7FA0" w:rsidP="00B47BBB">
            <w:pPr>
              <w:jc w:val="both"/>
              <w:rPr>
                <w:sz w:val="10"/>
              </w:rPr>
            </w:pPr>
          </w:p>
        </w:tc>
      </w:tr>
      <w:tr w:rsidR="00E42BC3" w:rsidRPr="00EE7FA0" w14:paraId="2E3FE223" w14:textId="77777777" w:rsidTr="00B35B02">
        <w:trPr>
          <w:trHeight w:val="443"/>
        </w:trPr>
        <w:tc>
          <w:tcPr>
            <w:tcW w:w="549" w:type="dxa"/>
            <w:vAlign w:val="center"/>
          </w:tcPr>
          <w:p w14:paraId="7D283023" w14:textId="77777777" w:rsidR="00E42BC3" w:rsidRDefault="00E42BC3" w:rsidP="00E42BC3">
            <w:r>
              <w:t>4</w:t>
            </w:r>
          </w:p>
        </w:tc>
        <w:tc>
          <w:tcPr>
            <w:tcW w:w="7702" w:type="dxa"/>
          </w:tcPr>
          <w:p w14:paraId="09CBA328" w14:textId="4459AC67" w:rsidR="00E42BC3" w:rsidRPr="00EE7FA0" w:rsidRDefault="0011696D" w:rsidP="00B47BBB">
            <w:pPr>
              <w:jc w:val="both"/>
            </w:pPr>
            <w:r>
              <w:t>Describe</w:t>
            </w:r>
            <w:r w:rsidRPr="0011696D">
              <w:t xml:space="preserve"> the use of Mat supported rig and spud cans based on operating conditions.</w:t>
            </w:r>
          </w:p>
        </w:tc>
        <w:tc>
          <w:tcPr>
            <w:tcW w:w="958" w:type="dxa"/>
          </w:tcPr>
          <w:p w14:paraId="643EF37F" w14:textId="01F1EAA7" w:rsidR="00E42BC3" w:rsidRPr="00EE7FA0" w:rsidRDefault="00E42BC3" w:rsidP="00E42BC3">
            <w:r>
              <w:t>(</w:t>
            </w:r>
            <w:r w:rsidR="00E50BD5">
              <w:t>CO</w:t>
            </w:r>
            <w:r w:rsidR="00FB753E">
              <w:t xml:space="preserve"> </w:t>
            </w:r>
            <w:r w:rsidR="00E50BD5">
              <w:t>1</w:t>
            </w:r>
            <w:r>
              <w:t>)</w:t>
            </w:r>
          </w:p>
        </w:tc>
        <w:tc>
          <w:tcPr>
            <w:tcW w:w="1574" w:type="dxa"/>
          </w:tcPr>
          <w:p w14:paraId="5E10314B" w14:textId="4B34BDEB" w:rsidR="00E42BC3" w:rsidRPr="00EE7FA0" w:rsidRDefault="00E42BC3" w:rsidP="00E42BC3">
            <w:r>
              <w:rPr>
                <w:spacing w:val="-2"/>
              </w:rPr>
              <w:t>[</w:t>
            </w:r>
            <w:r w:rsidR="00B50893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14:paraId="38A61EFE" w14:textId="77777777" w:rsidTr="00B35B02">
        <w:trPr>
          <w:trHeight w:val="70"/>
        </w:trPr>
        <w:tc>
          <w:tcPr>
            <w:tcW w:w="10783" w:type="dxa"/>
            <w:gridSpan w:val="4"/>
            <w:vAlign w:val="center"/>
          </w:tcPr>
          <w:p w14:paraId="63D33506" w14:textId="77777777" w:rsidR="00EE7FA0" w:rsidRPr="00EE7FA0" w:rsidRDefault="00EE7FA0" w:rsidP="00B47BBB">
            <w:pPr>
              <w:jc w:val="both"/>
              <w:rPr>
                <w:sz w:val="10"/>
              </w:rPr>
            </w:pPr>
          </w:p>
        </w:tc>
      </w:tr>
      <w:tr w:rsidR="00E42BC3" w:rsidRPr="00EE7FA0" w14:paraId="4DF91D36" w14:textId="77777777" w:rsidTr="00B35B02">
        <w:trPr>
          <w:trHeight w:val="437"/>
        </w:trPr>
        <w:tc>
          <w:tcPr>
            <w:tcW w:w="549" w:type="dxa"/>
            <w:vAlign w:val="center"/>
          </w:tcPr>
          <w:p w14:paraId="57FFBAC2" w14:textId="77777777" w:rsidR="00E42BC3" w:rsidRDefault="00E42BC3" w:rsidP="00E42BC3">
            <w:r>
              <w:t>5</w:t>
            </w:r>
          </w:p>
        </w:tc>
        <w:tc>
          <w:tcPr>
            <w:tcW w:w="7702" w:type="dxa"/>
          </w:tcPr>
          <w:p w14:paraId="08AC7F12" w14:textId="54BB6A5E" w:rsidR="00E42BC3" w:rsidRPr="00EE7FA0" w:rsidRDefault="004E6C48" w:rsidP="00B47BBB">
            <w:pPr>
              <w:jc w:val="both"/>
            </w:pPr>
            <w:r w:rsidRPr="004E6C48">
              <w:t xml:space="preserve">Describe the </w:t>
            </w:r>
            <w:r>
              <w:t xml:space="preserve">different types of </w:t>
            </w:r>
            <w:r w:rsidRPr="004E6C48">
              <w:t xml:space="preserve">riser </w:t>
            </w:r>
            <w:r>
              <w:t>system used</w:t>
            </w:r>
            <w:r w:rsidRPr="004E6C48">
              <w:t xml:space="preserve"> for fixed and floating platforms.</w:t>
            </w:r>
          </w:p>
        </w:tc>
        <w:tc>
          <w:tcPr>
            <w:tcW w:w="958" w:type="dxa"/>
          </w:tcPr>
          <w:p w14:paraId="5C9379CE" w14:textId="38C3C7FC" w:rsidR="00E42BC3" w:rsidRPr="00EE7FA0" w:rsidRDefault="00E42BC3" w:rsidP="00E42BC3">
            <w:r>
              <w:t>(</w:t>
            </w:r>
            <w:r w:rsidR="00E50BD5">
              <w:t>CO</w:t>
            </w:r>
            <w:r w:rsidR="00FB753E">
              <w:t xml:space="preserve"> </w:t>
            </w:r>
            <w:r w:rsidR="00E50BD5">
              <w:t>2</w:t>
            </w:r>
            <w:r>
              <w:t>)</w:t>
            </w:r>
          </w:p>
        </w:tc>
        <w:tc>
          <w:tcPr>
            <w:tcW w:w="1574" w:type="dxa"/>
          </w:tcPr>
          <w:p w14:paraId="20B4AA61" w14:textId="1B590E6F" w:rsidR="00E42BC3" w:rsidRPr="00EE7FA0" w:rsidRDefault="00E42BC3" w:rsidP="00E42BC3">
            <w:r>
              <w:rPr>
                <w:spacing w:val="-2"/>
              </w:rPr>
              <w:t>[</w:t>
            </w:r>
            <w:r w:rsidR="00B50893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EE7FA0" w:rsidRPr="00EE7FA0" w14:paraId="51DCFF0E" w14:textId="77777777" w:rsidTr="00B35B02">
        <w:trPr>
          <w:trHeight w:val="70"/>
        </w:trPr>
        <w:tc>
          <w:tcPr>
            <w:tcW w:w="10783" w:type="dxa"/>
            <w:gridSpan w:val="4"/>
            <w:vAlign w:val="center"/>
          </w:tcPr>
          <w:p w14:paraId="68E26F84" w14:textId="77777777" w:rsidR="00EE7FA0" w:rsidRPr="00EE7FA0" w:rsidRDefault="00EE7FA0" w:rsidP="00B47BBB">
            <w:pPr>
              <w:jc w:val="both"/>
              <w:rPr>
                <w:sz w:val="10"/>
              </w:rPr>
            </w:pPr>
          </w:p>
        </w:tc>
      </w:tr>
      <w:tr w:rsidR="00E42BC3" w:rsidRPr="00EE7FA0" w14:paraId="16637720" w14:textId="77777777" w:rsidTr="00B35B02">
        <w:trPr>
          <w:trHeight w:val="559"/>
        </w:trPr>
        <w:tc>
          <w:tcPr>
            <w:tcW w:w="549" w:type="dxa"/>
            <w:vAlign w:val="center"/>
          </w:tcPr>
          <w:p w14:paraId="2631AFB4" w14:textId="77777777" w:rsidR="00E42BC3" w:rsidRPr="00EE7FA0" w:rsidRDefault="00E42BC3" w:rsidP="00E42BC3">
            <w:r>
              <w:t>6</w:t>
            </w:r>
          </w:p>
        </w:tc>
        <w:tc>
          <w:tcPr>
            <w:tcW w:w="7702" w:type="dxa"/>
          </w:tcPr>
          <w:p w14:paraId="5B2E4A48" w14:textId="5545A18B" w:rsidR="00E42BC3" w:rsidRPr="00EE7FA0" w:rsidRDefault="00B731DE" w:rsidP="00B47BBB">
            <w:pPr>
              <w:jc w:val="both"/>
            </w:pPr>
            <w:r w:rsidRPr="00B731DE">
              <w:t xml:space="preserve">Define </w:t>
            </w:r>
            <w:r>
              <w:t xml:space="preserve">the term </w:t>
            </w:r>
            <w:r w:rsidRPr="00B731DE">
              <w:t>meteorology</w:t>
            </w:r>
            <w:r w:rsidR="00D51706">
              <w:t xml:space="preserve"> and state the difference between weather and climate</w:t>
            </w:r>
            <w:r w:rsidRPr="00B731DE">
              <w:t xml:space="preserve"> and </w:t>
            </w:r>
            <w:r w:rsidR="00C3587C">
              <w:t>describe</w:t>
            </w:r>
            <w:r>
              <w:t xml:space="preserve"> </w:t>
            </w:r>
            <w:r w:rsidR="00633AAE">
              <w:t>why</w:t>
            </w:r>
            <w:r w:rsidRPr="00B731DE">
              <w:t xml:space="preserve"> the </w:t>
            </w:r>
            <w:r>
              <w:t xml:space="preserve">weather condition </w:t>
            </w:r>
            <w:r w:rsidR="00633AAE">
              <w:t xml:space="preserve">are more crucial for offshore operations than the </w:t>
            </w:r>
            <w:r w:rsidRPr="00B731DE">
              <w:t>climate</w:t>
            </w:r>
            <w:r w:rsidR="00633AAE">
              <w:t xml:space="preserve"> condition.</w:t>
            </w:r>
          </w:p>
        </w:tc>
        <w:tc>
          <w:tcPr>
            <w:tcW w:w="958" w:type="dxa"/>
          </w:tcPr>
          <w:p w14:paraId="19E48759" w14:textId="49DBD4AF" w:rsidR="00E42BC3" w:rsidRPr="00EE7FA0" w:rsidRDefault="00E42BC3" w:rsidP="00E42BC3">
            <w:r>
              <w:t>(</w:t>
            </w:r>
            <w:r w:rsidR="00E50BD5">
              <w:t>CO</w:t>
            </w:r>
            <w:r w:rsidR="00FB753E">
              <w:t xml:space="preserve"> </w:t>
            </w:r>
            <w:r w:rsidR="00E50BD5">
              <w:t>1</w:t>
            </w:r>
            <w:r>
              <w:t>)</w:t>
            </w:r>
          </w:p>
        </w:tc>
        <w:tc>
          <w:tcPr>
            <w:tcW w:w="1574" w:type="dxa"/>
          </w:tcPr>
          <w:p w14:paraId="6F2916FA" w14:textId="790CB0A4" w:rsidR="00E42BC3" w:rsidRPr="00EE7FA0" w:rsidRDefault="00E42BC3" w:rsidP="00E42BC3">
            <w:r>
              <w:rPr>
                <w:spacing w:val="-2"/>
              </w:rPr>
              <w:t>[</w:t>
            </w:r>
            <w:r w:rsidR="00B50893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456F87" w:rsidRPr="00EE7FA0" w14:paraId="24FBA886" w14:textId="77777777" w:rsidTr="00B35B02">
        <w:trPr>
          <w:trHeight w:val="70"/>
        </w:trPr>
        <w:tc>
          <w:tcPr>
            <w:tcW w:w="549" w:type="dxa"/>
            <w:vAlign w:val="center"/>
          </w:tcPr>
          <w:p w14:paraId="00DDB54F" w14:textId="77777777"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7702" w:type="dxa"/>
          </w:tcPr>
          <w:p w14:paraId="54815165" w14:textId="77777777" w:rsidR="00456F87" w:rsidRPr="00456F87" w:rsidRDefault="00456F87" w:rsidP="00B47BBB">
            <w:pPr>
              <w:jc w:val="both"/>
              <w:rPr>
                <w:sz w:val="8"/>
              </w:rPr>
            </w:pPr>
          </w:p>
        </w:tc>
        <w:tc>
          <w:tcPr>
            <w:tcW w:w="958" w:type="dxa"/>
          </w:tcPr>
          <w:p w14:paraId="001C644A" w14:textId="77777777" w:rsidR="00456F87" w:rsidRPr="00456F87" w:rsidRDefault="00456F87" w:rsidP="00E42BC3">
            <w:pPr>
              <w:rPr>
                <w:sz w:val="8"/>
              </w:rPr>
            </w:pPr>
          </w:p>
        </w:tc>
        <w:tc>
          <w:tcPr>
            <w:tcW w:w="1574" w:type="dxa"/>
          </w:tcPr>
          <w:p w14:paraId="5C402C98" w14:textId="77777777" w:rsidR="00456F87" w:rsidRPr="00456F87" w:rsidRDefault="00456F87" w:rsidP="00E42BC3">
            <w:pPr>
              <w:rPr>
                <w:spacing w:val="-2"/>
                <w:sz w:val="8"/>
              </w:rPr>
            </w:pPr>
          </w:p>
        </w:tc>
      </w:tr>
      <w:tr w:rsidR="00456F87" w:rsidRPr="00EE7FA0" w14:paraId="2E94E36D" w14:textId="77777777" w:rsidTr="00B35B02">
        <w:trPr>
          <w:trHeight w:val="559"/>
        </w:trPr>
        <w:tc>
          <w:tcPr>
            <w:tcW w:w="549" w:type="dxa"/>
            <w:vAlign w:val="center"/>
          </w:tcPr>
          <w:p w14:paraId="657CF4B8" w14:textId="77777777" w:rsidR="00456F87" w:rsidRDefault="00456F87" w:rsidP="00456F87">
            <w:r>
              <w:t>7</w:t>
            </w:r>
          </w:p>
        </w:tc>
        <w:tc>
          <w:tcPr>
            <w:tcW w:w="7702" w:type="dxa"/>
          </w:tcPr>
          <w:p w14:paraId="05C52119" w14:textId="5AB47D9F" w:rsidR="00456F87" w:rsidRPr="00EE7FA0" w:rsidRDefault="00D44027" w:rsidP="00B47BBB">
            <w:pPr>
              <w:jc w:val="both"/>
            </w:pPr>
            <w:r w:rsidRPr="00D44027">
              <w:t>Briefly explain the working principle and design of semi-submersible rig in offshore applications</w:t>
            </w:r>
            <w:r>
              <w:t>.</w:t>
            </w:r>
          </w:p>
        </w:tc>
        <w:tc>
          <w:tcPr>
            <w:tcW w:w="958" w:type="dxa"/>
          </w:tcPr>
          <w:p w14:paraId="76935EEC" w14:textId="117B08A8" w:rsidR="00456F87" w:rsidRPr="00EE7FA0" w:rsidRDefault="00456F87" w:rsidP="00456F87">
            <w:r>
              <w:t>(</w:t>
            </w:r>
            <w:r w:rsidR="00E50BD5">
              <w:t>CO</w:t>
            </w:r>
            <w:r w:rsidR="00FB753E">
              <w:t xml:space="preserve"> </w:t>
            </w:r>
            <w:r w:rsidR="00E50BD5">
              <w:t>3</w:t>
            </w:r>
            <w:r>
              <w:t>)</w:t>
            </w:r>
          </w:p>
        </w:tc>
        <w:tc>
          <w:tcPr>
            <w:tcW w:w="1574" w:type="dxa"/>
          </w:tcPr>
          <w:p w14:paraId="0EAD6F56" w14:textId="45CB52EB" w:rsidR="00456F87" w:rsidRPr="00EE7FA0" w:rsidRDefault="00456F87" w:rsidP="00456F87">
            <w:r>
              <w:rPr>
                <w:spacing w:val="-2"/>
              </w:rPr>
              <w:t>[</w:t>
            </w:r>
            <w:r w:rsidR="00B50893">
              <w:rPr>
                <w:spacing w:val="-2"/>
              </w:rPr>
              <w:t>Knowledge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227A2787" w14:textId="77777777" w:rsidTr="00B35B02">
        <w:trPr>
          <w:trHeight w:val="70"/>
        </w:trPr>
        <w:tc>
          <w:tcPr>
            <w:tcW w:w="10783" w:type="dxa"/>
            <w:gridSpan w:val="4"/>
          </w:tcPr>
          <w:p w14:paraId="20E59462" w14:textId="77777777" w:rsidR="00D649AD" w:rsidRPr="00EE7FA0" w:rsidRDefault="00D649AD" w:rsidP="00D649AD">
            <w:pPr>
              <w:rPr>
                <w:sz w:val="10"/>
              </w:rPr>
            </w:pPr>
          </w:p>
        </w:tc>
      </w:tr>
    </w:tbl>
    <w:p w14:paraId="434B3B29" w14:textId="77777777" w:rsidR="00EE7FA0" w:rsidRDefault="00EE7FA0"/>
    <w:p w14:paraId="38297AEC" w14:textId="77777777" w:rsidR="00D649AD" w:rsidRDefault="00D649AD"/>
    <w:tbl>
      <w:tblPr>
        <w:tblStyle w:val="TableGrid"/>
        <w:tblW w:w="10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7433"/>
        <w:gridCol w:w="943"/>
        <w:gridCol w:w="1862"/>
      </w:tblGrid>
      <w:tr w:rsidR="00D649AD" w:rsidRPr="00EE7FA0" w14:paraId="600C4E3D" w14:textId="77777777" w:rsidTr="00B35B02">
        <w:trPr>
          <w:trHeight w:val="225"/>
        </w:trPr>
        <w:tc>
          <w:tcPr>
            <w:tcW w:w="10783" w:type="dxa"/>
            <w:gridSpan w:val="4"/>
            <w:vAlign w:val="center"/>
          </w:tcPr>
          <w:p w14:paraId="2A5D8036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14:paraId="69619A20" w14:textId="77777777" w:rsidTr="00B35B02">
        <w:trPr>
          <w:trHeight w:val="493"/>
        </w:trPr>
        <w:tc>
          <w:tcPr>
            <w:tcW w:w="10783" w:type="dxa"/>
            <w:gridSpan w:val="4"/>
            <w:vAlign w:val="center"/>
          </w:tcPr>
          <w:p w14:paraId="532263F5" w14:textId="77777777"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ANSWER ANY 5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5Q X 10M=50M</w:t>
            </w:r>
          </w:p>
        </w:tc>
      </w:tr>
      <w:tr w:rsidR="00E42BC3" w:rsidRPr="00EE7FA0" w14:paraId="3AB11D25" w14:textId="77777777" w:rsidTr="00B35B02">
        <w:trPr>
          <w:trHeight w:val="433"/>
        </w:trPr>
        <w:tc>
          <w:tcPr>
            <w:tcW w:w="549" w:type="dxa"/>
            <w:vAlign w:val="center"/>
          </w:tcPr>
          <w:p w14:paraId="60629B95" w14:textId="77777777" w:rsidR="00E42BC3" w:rsidRPr="00EE7FA0" w:rsidRDefault="00456F87" w:rsidP="00E42BC3">
            <w:r>
              <w:t>8</w:t>
            </w:r>
          </w:p>
        </w:tc>
        <w:tc>
          <w:tcPr>
            <w:tcW w:w="7702" w:type="dxa"/>
          </w:tcPr>
          <w:p w14:paraId="41F79ACA" w14:textId="5825A65E" w:rsidR="00E42BC3" w:rsidRPr="00EE7FA0" w:rsidRDefault="004E6C48" w:rsidP="00E42BC3">
            <w:r w:rsidRPr="004E6C48">
              <w:t>Explain how dynamic positioning (DP) systems on offshore vessels work to maintain station-keeping and mitigate the effects of surge, sway, and yaw motions?</w:t>
            </w:r>
          </w:p>
        </w:tc>
        <w:tc>
          <w:tcPr>
            <w:tcW w:w="958" w:type="dxa"/>
          </w:tcPr>
          <w:p w14:paraId="52FA144B" w14:textId="3807C8A8" w:rsidR="00E42BC3" w:rsidRPr="00EE7FA0" w:rsidRDefault="00E42BC3" w:rsidP="00E42BC3">
            <w:r>
              <w:t>(</w:t>
            </w:r>
            <w:r w:rsidR="00E50BD5">
              <w:t>CO</w:t>
            </w:r>
            <w:r w:rsidR="00FB753E">
              <w:t xml:space="preserve"> </w:t>
            </w:r>
            <w:r w:rsidR="00E50BD5">
              <w:t>2</w:t>
            </w:r>
            <w:r>
              <w:t>)</w:t>
            </w:r>
          </w:p>
        </w:tc>
        <w:tc>
          <w:tcPr>
            <w:tcW w:w="1574" w:type="dxa"/>
          </w:tcPr>
          <w:p w14:paraId="5EE96413" w14:textId="6E598B14" w:rsidR="00E42BC3" w:rsidRPr="00EE7FA0" w:rsidRDefault="00E42BC3" w:rsidP="00E42BC3">
            <w:r>
              <w:rPr>
                <w:spacing w:val="-2"/>
              </w:rPr>
              <w:t>[</w:t>
            </w:r>
            <w:r w:rsidR="00FB753E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26CCCB5D" w14:textId="77777777" w:rsidTr="00B35B02">
        <w:trPr>
          <w:trHeight w:val="142"/>
        </w:trPr>
        <w:tc>
          <w:tcPr>
            <w:tcW w:w="10783" w:type="dxa"/>
            <w:gridSpan w:val="4"/>
            <w:vAlign w:val="center"/>
          </w:tcPr>
          <w:p w14:paraId="37B7F207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43D95500" w14:textId="77777777" w:rsidTr="00B35B02">
        <w:trPr>
          <w:trHeight w:val="414"/>
        </w:trPr>
        <w:tc>
          <w:tcPr>
            <w:tcW w:w="549" w:type="dxa"/>
            <w:vAlign w:val="center"/>
          </w:tcPr>
          <w:p w14:paraId="19A279F1" w14:textId="77777777" w:rsidR="00E42BC3" w:rsidRPr="00EE7FA0" w:rsidRDefault="00456F87" w:rsidP="00E42BC3">
            <w:r>
              <w:t>9</w:t>
            </w:r>
          </w:p>
        </w:tc>
        <w:tc>
          <w:tcPr>
            <w:tcW w:w="7702" w:type="dxa"/>
          </w:tcPr>
          <w:p w14:paraId="092CCD26" w14:textId="3C182064" w:rsidR="00E42BC3" w:rsidRPr="00EE7FA0" w:rsidRDefault="00B50893" w:rsidP="00E42BC3">
            <w:r>
              <w:t>Define the term</w:t>
            </w:r>
            <w:r w:rsidR="004E6C48" w:rsidRPr="004E6C48">
              <w:t xml:space="preserve"> station keeping, and </w:t>
            </w:r>
            <w:r>
              <w:t xml:space="preserve">describe </w:t>
            </w:r>
            <w:r w:rsidR="004E6C48" w:rsidRPr="004E6C48">
              <w:t xml:space="preserve">why is it crucial for offshore structures? Explain the primary methods used for station keeping in </w:t>
            </w:r>
            <w:r w:rsidR="004E6C48" w:rsidRPr="004E6C48">
              <w:lastRenderedPageBreak/>
              <w:t>offshore environments.</w:t>
            </w:r>
          </w:p>
        </w:tc>
        <w:tc>
          <w:tcPr>
            <w:tcW w:w="958" w:type="dxa"/>
          </w:tcPr>
          <w:p w14:paraId="16C6DFEF" w14:textId="1DA9B4A4" w:rsidR="00E42BC3" w:rsidRPr="00EE7FA0" w:rsidRDefault="00E42BC3" w:rsidP="00E42BC3">
            <w:r>
              <w:lastRenderedPageBreak/>
              <w:t>(</w:t>
            </w:r>
            <w:r w:rsidR="00E50BD5">
              <w:t>CO</w:t>
            </w:r>
            <w:r w:rsidR="00FB753E">
              <w:t xml:space="preserve"> </w:t>
            </w:r>
            <w:r w:rsidR="00E50BD5">
              <w:t>2</w:t>
            </w:r>
            <w:r>
              <w:t>)</w:t>
            </w:r>
          </w:p>
        </w:tc>
        <w:tc>
          <w:tcPr>
            <w:tcW w:w="1574" w:type="dxa"/>
          </w:tcPr>
          <w:p w14:paraId="66897EFB" w14:textId="263C1B73" w:rsidR="00E42BC3" w:rsidRPr="00EE7FA0" w:rsidRDefault="00E42BC3" w:rsidP="00E42BC3">
            <w:r>
              <w:rPr>
                <w:spacing w:val="-2"/>
              </w:rPr>
              <w:t>[</w:t>
            </w:r>
            <w:r w:rsidR="00FB753E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7AF14198" w14:textId="77777777" w:rsidTr="00B35B02">
        <w:trPr>
          <w:trHeight w:val="70"/>
        </w:trPr>
        <w:tc>
          <w:tcPr>
            <w:tcW w:w="10783" w:type="dxa"/>
            <w:gridSpan w:val="4"/>
            <w:vAlign w:val="center"/>
          </w:tcPr>
          <w:p w14:paraId="039EB779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412F304B" w14:textId="77777777" w:rsidTr="00B35B02">
        <w:trPr>
          <w:trHeight w:val="421"/>
        </w:trPr>
        <w:tc>
          <w:tcPr>
            <w:tcW w:w="549" w:type="dxa"/>
            <w:vAlign w:val="center"/>
          </w:tcPr>
          <w:p w14:paraId="146E5D9B" w14:textId="77777777" w:rsidR="00E42BC3" w:rsidRPr="00EE7FA0" w:rsidRDefault="00456F87" w:rsidP="00E42BC3">
            <w:r>
              <w:t>10</w:t>
            </w:r>
          </w:p>
        </w:tc>
        <w:tc>
          <w:tcPr>
            <w:tcW w:w="7702" w:type="dxa"/>
          </w:tcPr>
          <w:p w14:paraId="6909C0AC" w14:textId="59B79C87" w:rsidR="00E42BC3" w:rsidRPr="00EE7FA0" w:rsidRDefault="00B47BBB" w:rsidP="00B47BBB">
            <w:pPr>
              <w:jc w:val="both"/>
            </w:pPr>
            <w:r w:rsidRPr="00B47BBB">
              <w:t xml:space="preserve">Evaluate the primary advantages of concrete offshore structures over steel platforms in offshore oil and gas operations, focusing on factors such as maintenance requirements, cost-effectiveness, construction time, </w:t>
            </w:r>
            <w:r>
              <w:t xml:space="preserve">and </w:t>
            </w:r>
            <w:r w:rsidRPr="00B47BBB">
              <w:t>storage capacity</w:t>
            </w:r>
            <w:r>
              <w:t>.</w:t>
            </w:r>
          </w:p>
        </w:tc>
        <w:tc>
          <w:tcPr>
            <w:tcW w:w="958" w:type="dxa"/>
          </w:tcPr>
          <w:p w14:paraId="36317D9F" w14:textId="1283C8BB" w:rsidR="00E42BC3" w:rsidRPr="00EE7FA0" w:rsidRDefault="00E42BC3" w:rsidP="00E42BC3">
            <w:r>
              <w:t>(</w:t>
            </w:r>
            <w:r w:rsidR="00B47BBB">
              <w:t>CO</w:t>
            </w:r>
            <w:r w:rsidR="00FB753E">
              <w:t xml:space="preserve"> </w:t>
            </w:r>
            <w:r w:rsidR="00B47BBB">
              <w:t>2</w:t>
            </w:r>
            <w:r>
              <w:t>)</w:t>
            </w:r>
          </w:p>
        </w:tc>
        <w:tc>
          <w:tcPr>
            <w:tcW w:w="1574" w:type="dxa"/>
          </w:tcPr>
          <w:p w14:paraId="23AD0F43" w14:textId="752B2042" w:rsidR="00E42BC3" w:rsidRPr="00EE7FA0" w:rsidRDefault="00E42BC3" w:rsidP="00E42BC3">
            <w:r>
              <w:rPr>
                <w:spacing w:val="-2"/>
              </w:rPr>
              <w:t>[</w:t>
            </w:r>
            <w:r w:rsidR="00FB753E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57EE48BC" w14:textId="77777777" w:rsidTr="00B35B02">
        <w:trPr>
          <w:trHeight w:val="70"/>
        </w:trPr>
        <w:tc>
          <w:tcPr>
            <w:tcW w:w="10783" w:type="dxa"/>
            <w:gridSpan w:val="4"/>
            <w:vAlign w:val="center"/>
          </w:tcPr>
          <w:p w14:paraId="4A5C7481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16F1F317" w14:textId="77777777" w:rsidTr="00B35B02">
        <w:trPr>
          <w:trHeight w:val="443"/>
        </w:trPr>
        <w:tc>
          <w:tcPr>
            <w:tcW w:w="549" w:type="dxa"/>
            <w:vAlign w:val="center"/>
          </w:tcPr>
          <w:p w14:paraId="6B694643" w14:textId="77777777" w:rsidR="00E42BC3" w:rsidRDefault="00456F87" w:rsidP="00E42BC3">
            <w:r>
              <w:t>11</w:t>
            </w:r>
          </w:p>
        </w:tc>
        <w:tc>
          <w:tcPr>
            <w:tcW w:w="7702" w:type="dxa"/>
          </w:tcPr>
          <w:p w14:paraId="40B95CBE" w14:textId="4FB5E65F" w:rsidR="00E42BC3" w:rsidRPr="00EE7FA0" w:rsidRDefault="00B47BBB" w:rsidP="00E42BC3">
            <w:r>
              <w:t>Demonstrate</w:t>
            </w:r>
            <w:r w:rsidR="00D44027" w:rsidRPr="00D44027">
              <w:t xml:space="preserve"> the concept of wave-structure interaction and its significance in the design and maintenance of coastal structures.</w:t>
            </w:r>
          </w:p>
        </w:tc>
        <w:tc>
          <w:tcPr>
            <w:tcW w:w="958" w:type="dxa"/>
          </w:tcPr>
          <w:p w14:paraId="2227CE26" w14:textId="14AD86D0" w:rsidR="00E42BC3" w:rsidRPr="00EE7FA0" w:rsidRDefault="00E42BC3" w:rsidP="00E42BC3">
            <w:r>
              <w:t>(</w:t>
            </w:r>
            <w:r w:rsidR="00E50BD5">
              <w:t>CO</w:t>
            </w:r>
            <w:r w:rsidR="008202EB">
              <w:t xml:space="preserve"> </w:t>
            </w:r>
            <w:r w:rsidR="00E50BD5">
              <w:t>2</w:t>
            </w:r>
            <w:r>
              <w:t>)</w:t>
            </w:r>
          </w:p>
        </w:tc>
        <w:tc>
          <w:tcPr>
            <w:tcW w:w="1574" w:type="dxa"/>
          </w:tcPr>
          <w:p w14:paraId="6C1C5B92" w14:textId="0D682E15" w:rsidR="00E42BC3" w:rsidRPr="00EE7FA0" w:rsidRDefault="00E42BC3" w:rsidP="00E42BC3">
            <w:r>
              <w:rPr>
                <w:spacing w:val="-2"/>
              </w:rPr>
              <w:t>[</w:t>
            </w:r>
            <w:r w:rsidR="00FB753E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4AE08B45" w14:textId="77777777" w:rsidTr="00B35B02">
        <w:trPr>
          <w:trHeight w:val="70"/>
        </w:trPr>
        <w:tc>
          <w:tcPr>
            <w:tcW w:w="10783" w:type="dxa"/>
            <w:gridSpan w:val="4"/>
            <w:vAlign w:val="center"/>
          </w:tcPr>
          <w:p w14:paraId="5B07875B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11546FBA" w14:textId="77777777" w:rsidTr="00B35B02">
        <w:trPr>
          <w:trHeight w:val="437"/>
        </w:trPr>
        <w:tc>
          <w:tcPr>
            <w:tcW w:w="549" w:type="dxa"/>
            <w:vAlign w:val="center"/>
          </w:tcPr>
          <w:p w14:paraId="234BAE69" w14:textId="77777777" w:rsidR="00E42BC3" w:rsidRDefault="00456F87" w:rsidP="00E42BC3">
            <w:r>
              <w:t>12</w:t>
            </w:r>
          </w:p>
        </w:tc>
        <w:tc>
          <w:tcPr>
            <w:tcW w:w="7702" w:type="dxa"/>
          </w:tcPr>
          <w:p w14:paraId="296EAB8B" w14:textId="1385B9D2" w:rsidR="00E42BC3" w:rsidRPr="00EE7FA0" w:rsidRDefault="00B47BBB" w:rsidP="00E42BC3">
            <w:r>
              <w:t>Illustrate</w:t>
            </w:r>
            <w:r w:rsidR="00D44027" w:rsidRPr="00D44027">
              <w:t xml:space="preserve"> the application of Gravity-Based Structures (GBS) in offshore operations, outlining their reasons for selection, and potential drawbacks.</w:t>
            </w:r>
          </w:p>
        </w:tc>
        <w:tc>
          <w:tcPr>
            <w:tcW w:w="958" w:type="dxa"/>
          </w:tcPr>
          <w:p w14:paraId="15B7AC38" w14:textId="60198D0A" w:rsidR="00E42BC3" w:rsidRPr="00EE7FA0" w:rsidRDefault="00E42BC3" w:rsidP="00E42BC3">
            <w:r>
              <w:t>(</w:t>
            </w:r>
            <w:r w:rsidR="00E50BD5">
              <w:t>CO</w:t>
            </w:r>
            <w:r w:rsidR="008202EB">
              <w:t xml:space="preserve"> </w:t>
            </w:r>
            <w:r w:rsidR="00E50BD5">
              <w:t>2</w:t>
            </w:r>
            <w:r>
              <w:t>)</w:t>
            </w:r>
          </w:p>
        </w:tc>
        <w:tc>
          <w:tcPr>
            <w:tcW w:w="1574" w:type="dxa"/>
          </w:tcPr>
          <w:p w14:paraId="4256A714" w14:textId="0DD064B7" w:rsidR="00E42BC3" w:rsidRPr="00EE7FA0" w:rsidRDefault="00E42BC3" w:rsidP="00E42BC3">
            <w:r>
              <w:rPr>
                <w:spacing w:val="-2"/>
              </w:rPr>
              <w:t>[</w:t>
            </w:r>
            <w:r w:rsidR="00FB753E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430CB2D0" w14:textId="77777777" w:rsidTr="00B35B02">
        <w:trPr>
          <w:trHeight w:val="70"/>
        </w:trPr>
        <w:tc>
          <w:tcPr>
            <w:tcW w:w="10783" w:type="dxa"/>
            <w:gridSpan w:val="4"/>
            <w:vAlign w:val="center"/>
          </w:tcPr>
          <w:p w14:paraId="6F4EF4A8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E42BC3" w:rsidRPr="00EE7FA0" w14:paraId="011C74E9" w14:textId="77777777" w:rsidTr="00B35B02">
        <w:trPr>
          <w:trHeight w:val="559"/>
        </w:trPr>
        <w:tc>
          <w:tcPr>
            <w:tcW w:w="549" w:type="dxa"/>
            <w:vAlign w:val="center"/>
          </w:tcPr>
          <w:p w14:paraId="5934B10C" w14:textId="77777777" w:rsidR="00E42BC3" w:rsidRPr="00EE7FA0" w:rsidRDefault="00456F87" w:rsidP="00E42BC3">
            <w:r>
              <w:t>13</w:t>
            </w:r>
          </w:p>
        </w:tc>
        <w:tc>
          <w:tcPr>
            <w:tcW w:w="7702" w:type="dxa"/>
          </w:tcPr>
          <w:p w14:paraId="5579113E" w14:textId="4270E440" w:rsidR="00E42BC3" w:rsidRPr="00EE7FA0" w:rsidRDefault="002A0828" w:rsidP="00E42BC3">
            <w:r w:rsidRPr="002A0828">
              <w:t xml:space="preserve">Compare </w:t>
            </w:r>
            <w:r>
              <w:t xml:space="preserve">the workings of </w:t>
            </w:r>
            <w:r w:rsidRPr="002A0828">
              <w:t xml:space="preserve">semi-submersible </w:t>
            </w:r>
            <w:r>
              <w:t xml:space="preserve">and drill ship </w:t>
            </w:r>
            <w:r w:rsidRPr="002A0828">
              <w:t>rig on the basis of their operation</w:t>
            </w:r>
            <w:r>
              <w:t>, elaborate the advantages of drill ships over semi-submersible platforms.</w:t>
            </w:r>
          </w:p>
        </w:tc>
        <w:tc>
          <w:tcPr>
            <w:tcW w:w="958" w:type="dxa"/>
          </w:tcPr>
          <w:p w14:paraId="20976957" w14:textId="4F44A14F" w:rsidR="00E42BC3" w:rsidRPr="00EE7FA0" w:rsidRDefault="00E42BC3" w:rsidP="00E42BC3">
            <w:r>
              <w:t>(</w:t>
            </w:r>
            <w:r w:rsidR="00E50BD5">
              <w:t>CO</w:t>
            </w:r>
            <w:r w:rsidR="008202EB">
              <w:t xml:space="preserve"> </w:t>
            </w:r>
            <w:r w:rsidR="00E50BD5">
              <w:t>3</w:t>
            </w:r>
            <w:r>
              <w:t>)</w:t>
            </w:r>
          </w:p>
        </w:tc>
        <w:tc>
          <w:tcPr>
            <w:tcW w:w="1574" w:type="dxa"/>
          </w:tcPr>
          <w:p w14:paraId="6BB10512" w14:textId="3D0D8173" w:rsidR="00E42BC3" w:rsidRPr="00EE7FA0" w:rsidRDefault="00E42BC3" w:rsidP="00E42BC3">
            <w:r>
              <w:rPr>
                <w:spacing w:val="-2"/>
              </w:rPr>
              <w:t>[</w:t>
            </w:r>
            <w:r w:rsidR="00FB753E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B30340" w:rsidRPr="00EE7FA0" w14:paraId="0E43D513" w14:textId="77777777" w:rsidTr="00B35B02">
        <w:trPr>
          <w:trHeight w:val="70"/>
        </w:trPr>
        <w:tc>
          <w:tcPr>
            <w:tcW w:w="549" w:type="dxa"/>
          </w:tcPr>
          <w:p w14:paraId="3BBDBB61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7702" w:type="dxa"/>
          </w:tcPr>
          <w:p w14:paraId="78CA3C92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958" w:type="dxa"/>
          </w:tcPr>
          <w:p w14:paraId="0182AB86" w14:textId="77777777" w:rsidR="00B30340" w:rsidRPr="00B30340" w:rsidRDefault="00B30340" w:rsidP="00FA231A">
            <w:pPr>
              <w:rPr>
                <w:sz w:val="2"/>
              </w:rPr>
            </w:pPr>
          </w:p>
        </w:tc>
        <w:tc>
          <w:tcPr>
            <w:tcW w:w="1574" w:type="dxa"/>
          </w:tcPr>
          <w:p w14:paraId="0CFAD82C" w14:textId="77777777" w:rsidR="00B30340" w:rsidRPr="00B30340" w:rsidRDefault="00B30340" w:rsidP="00FA231A">
            <w:pPr>
              <w:rPr>
                <w:spacing w:val="-2"/>
                <w:sz w:val="2"/>
              </w:rPr>
            </w:pPr>
          </w:p>
        </w:tc>
      </w:tr>
      <w:tr w:rsidR="00E42BC3" w:rsidRPr="00EE7FA0" w14:paraId="5E03EA74" w14:textId="77777777" w:rsidTr="00B35B02">
        <w:trPr>
          <w:trHeight w:val="559"/>
        </w:trPr>
        <w:tc>
          <w:tcPr>
            <w:tcW w:w="549" w:type="dxa"/>
          </w:tcPr>
          <w:p w14:paraId="5B51E4A6" w14:textId="77777777" w:rsidR="00E42BC3" w:rsidRDefault="00456F87" w:rsidP="00E42BC3">
            <w:r>
              <w:t>14</w:t>
            </w:r>
          </w:p>
        </w:tc>
        <w:tc>
          <w:tcPr>
            <w:tcW w:w="7702" w:type="dxa"/>
          </w:tcPr>
          <w:p w14:paraId="6FBD92F9" w14:textId="07E0CC58" w:rsidR="00E42BC3" w:rsidRPr="00EE7FA0" w:rsidRDefault="00B731DE" w:rsidP="00E42BC3">
            <w:r w:rsidRPr="00B731DE">
              <w:t>Discuss the different Offshore drilling challenges and complexities that differ from onshore drilling operations.</w:t>
            </w:r>
            <w:r>
              <w:t xml:space="preserve"> </w:t>
            </w:r>
            <w:r w:rsidR="002A0828" w:rsidRPr="002A0828">
              <w:t>.</w:t>
            </w:r>
          </w:p>
        </w:tc>
        <w:tc>
          <w:tcPr>
            <w:tcW w:w="958" w:type="dxa"/>
          </w:tcPr>
          <w:p w14:paraId="56BC5ABC" w14:textId="16ED2406" w:rsidR="00E42BC3" w:rsidRPr="00EE7FA0" w:rsidRDefault="00E42BC3" w:rsidP="00E42BC3">
            <w:r>
              <w:t>(</w:t>
            </w:r>
            <w:r w:rsidR="00E50BD5">
              <w:t>CO</w:t>
            </w:r>
            <w:r w:rsidR="008202EB">
              <w:t xml:space="preserve"> </w:t>
            </w:r>
            <w:r w:rsidR="00E50BD5">
              <w:t>2</w:t>
            </w:r>
            <w:r>
              <w:t>)</w:t>
            </w:r>
          </w:p>
        </w:tc>
        <w:tc>
          <w:tcPr>
            <w:tcW w:w="1574" w:type="dxa"/>
          </w:tcPr>
          <w:p w14:paraId="12F1B6F1" w14:textId="14045DB1" w:rsidR="00E42BC3" w:rsidRPr="00EE7FA0" w:rsidRDefault="00E42BC3" w:rsidP="00E42BC3">
            <w:r>
              <w:rPr>
                <w:spacing w:val="-2"/>
              </w:rPr>
              <w:t>[</w:t>
            </w:r>
            <w:r w:rsidR="00FB753E">
              <w:rPr>
                <w:spacing w:val="-2"/>
              </w:rPr>
              <w:t>Comprehension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40D5290A" w14:textId="77777777" w:rsidTr="00B35B02">
        <w:trPr>
          <w:trHeight w:val="70"/>
        </w:trPr>
        <w:tc>
          <w:tcPr>
            <w:tcW w:w="10783" w:type="dxa"/>
            <w:gridSpan w:val="4"/>
          </w:tcPr>
          <w:p w14:paraId="5746591A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4C94425E" w14:textId="77777777" w:rsidR="00D649AD" w:rsidRDefault="00D649AD"/>
    <w:p w14:paraId="6EC2F2E7" w14:textId="77777777" w:rsidR="00D649AD" w:rsidRDefault="00D649AD"/>
    <w:tbl>
      <w:tblPr>
        <w:tblStyle w:val="TableGrid"/>
        <w:tblW w:w="10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14:paraId="7B1C4694" w14:textId="77777777" w:rsidTr="00B35B02">
        <w:trPr>
          <w:trHeight w:val="320"/>
        </w:trPr>
        <w:tc>
          <w:tcPr>
            <w:tcW w:w="10812" w:type="dxa"/>
            <w:gridSpan w:val="4"/>
            <w:vAlign w:val="center"/>
          </w:tcPr>
          <w:p w14:paraId="47ED7131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72C4A80C" w14:textId="77777777" w:rsidTr="00B35B02">
        <w:trPr>
          <w:trHeight w:val="702"/>
        </w:trPr>
        <w:tc>
          <w:tcPr>
            <w:tcW w:w="10812" w:type="dxa"/>
            <w:gridSpan w:val="4"/>
            <w:vAlign w:val="center"/>
          </w:tcPr>
          <w:p w14:paraId="06CC9D8C" w14:textId="77777777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</w:t>
            </w:r>
            <w:bookmarkStart w:id="0" w:name="_GoBack"/>
            <w:bookmarkEnd w:id="0"/>
            <w:r w:rsidRPr="00EE7FA0">
              <w:rPr>
                <w:b/>
              </w:rPr>
              <w:t>NS</w:t>
            </w:r>
            <w:r>
              <w:rPr>
                <w:b/>
              </w:rPr>
              <w:t xml:space="preserve">      </w:t>
            </w:r>
            <w:r w:rsidR="00456F87">
              <w:rPr>
                <w:b/>
              </w:rPr>
              <w:t xml:space="preserve"> </w:t>
            </w:r>
            <w:r w:rsidR="00EE22CF">
              <w:rPr>
                <w:b/>
              </w:rPr>
              <w:t xml:space="preserve">                         2Q X 15M=3</w:t>
            </w:r>
            <w:r w:rsidR="00456F87">
              <w:rPr>
                <w:b/>
              </w:rPr>
              <w:t>0</w:t>
            </w:r>
            <w:r>
              <w:rPr>
                <w:b/>
              </w:rPr>
              <w:t>M</w:t>
            </w:r>
          </w:p>
        </w:tc>
      </w:tr>
      <w:tr w:rsidR="00E42BC3" w:rsidRPr="00EE7FA0" w14:paraId="49F29101" w14:textId="77777777" w:rsidTr="00B35B02">
        <w:trPr>
          <w:trHeight w:val="617"/>
        </w:trPr>
        <w:tc>
          <w:tcPr>
            <w:tcW w:w="550" w:type="dxa"/>
          </w:tcPr>
          <w:p w14:paraId="7D6FCA4B" w14:textId="568ACD8B" w:rsidR="00E42BC3" w:rsidRPr="00EE7FA0" w:rsidRDefault="00E42BC3" w:rsidP="00E42BC3">
            <w:r>
              <w:t>1</w:t>
            </w:r>
            <w:r w:rsidR="00CF1F3A">
              <w:t>5</w:t>
            </w:r>
          </w:p>
        </w:tc>
        <w:tc>
          <w:tcPr>
            <w:tcW w:w="7723" w:type="dxa"/>
          </w:tcPr>
          <w:p w14:paraId="44B09BDA" w14:textId="6DBFD4CC" w:rsidR="00E42BC3" w:rsidRPr="00EE7FA0" w:rsidRDefault="004E6C48" w:rsidP="00E42BC3">
            <w:r w:rsidRPr="004E6C48">
              <w:t>Compare and contrast semi-submersible, Gravity-Based Structure (GBS), Tension Leg Platform (TLP), and SPAR floating structures</w:t>
            </w:r>
            <w:r w:rsidR="006045EA">
              <w:t xml:space="preserve">, focusing on </w:t>
            </w:r>
            <w:r w:rsidRPr="004E6C48">
              <w:t>their respective advantages and limitations</w:t>
            </w:r>
            <w:r w:rsidR="006045EA">
              <w:t>.</w:t>
            </w:r>
          </w:p>
        </w:tc>
        <w:tc>
          <w:tcPr>
            <w:tcW w:w="960" w:type="dxa"/>
          </w:tcPr>
          <w:p w14:paraId="4657D6BB" w14:textId="577144A5" w:rsidR="00E42BC3" w:rsidRPr="00EE7FA0" w:rsidRDefault="00E42BC3" w:rsidP="00E42BC3">
            <w:r>
              <w:t>(</w:t>
            </w:r>
            <w:r w:rsidR="002A0828">
              <w:t>CO</w:t>
            </w:r>
            <w:r w:rsidR="008202EB">
              <w:t xml:space="preserve"> </w:t>
            </w:r>
            <w:r w:rsidR="002A0828">
              <w:t>3</w:t>
            </w:r>
            <w:r>
              <w:t>)</w:t>
            </w:r>
          </w:p>
        </w:tc>
        <w:tc>
          <w:tcPr>
            <w:tcW w:w="1579" w:type="dxa"/>
          </w:tcPr>
          <w:p w14:paraId="32D5AA49" w14:textId="659D3ECC" w:rsidR="00E42BC3" w:rsidRPr="00EE7FA0" w:rsidRDefault="00E42BC3" w:rsidP="00E42BC3">
            <w:r>
              <w:rPr>
                <w:spacing w:val="-2"/>
              </w:rPr>
              <w:t>[</w:t>
            </w:r>
            <w:r w:rsidR="00B50893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30965255" w14:textId="77777777" w:rsidTr="00B35B02">
        <w:trPr>
          <w:trHeight w:val="202"/>
        </w:trPr>
        <w:tc>
          <w:tcPr>
            <w:tcW w:w="10812" w:type="dxa"/>
            <w:gridSpan w:val="4"/>
          </w:tcPr>
          <w:p w14:paraId="79B1AF13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14:paraId="6292CD8D" w14:textId="77777777" w:rsidTr="00B35B02">
        <w:trPr>
          <w:trHeight w:val="590"/>
        </w:trPr>
        <w:tc>
          <w:tcPr>
            <w:tcW w:w="550" w:type="dxa"/>
          </w:tcPr>
          <w:p w14:paraId="11E1460C" w14:textId="598011BE" w:rsidR="00E42BC3" w:rsidRPr="00EE7FA0" w:rsidRDefault="00E42BC3" w:rsidP="00E42BC3">
            <w:r>
              <w:t>1</w:t>
            </w:r>
            <w:r w:rsidR="00CF1F3A">
              <w:t>6</w:t>
            </w:r>
          </w:p>
        </w:tc>
        <w:tc>
          <w:tcPr>
            <w:tcW w:w="7723" w:type="dxa"/>
          </w:tcPr>
          <w:p w14:paraId="0A48F28F" w14:textId="37D6F4A5" w:rsidR="00E42BC3" w:rsidRPr="00EE7FA0" w:rsidRDefault="002A0828" w:rsidP="00B47BBB">
            <w:pPr>
              <w:jc w:val="both"/>
            </w:pPr>
            <w:r w:rsidRPr="002A0828">
              <w:t xml:space="preserve">In the context of upstream oil and gas operations, </w:t>
            </w:r>
            <w:r w:rsidR="006045EA">
              <w:t xml:space="preserve">demonstrate </w:t>
            </w:r>
            <w:r w:rsidRPr="002A0828">
              <w:t xml:space="preserve">how surface production facilities play a crucial role in optimizing the efficiency and safety of the exploration, drilling, and development phases? </w:t>
            </w:r>
            <w:r w:rsidR="006045EA">
              <w:t xml:space="preserve">Examine </w:t>
            </w:r>
            <w:r w:rsidRPr="002A0828">
              <w:t>the challenges and opportunities associated with integrating wellheads effectively into offshore production facilities to maximize reservoir recovery and operational efficiency.</w:t>
            </w:r>
          </w:p>
        </w:tc>
        <w:tc>
          <w:tcPr>
            <w:tcW w:w="960" w:type="dxa"/>
          </w:tcPr>
          <w:p w14:paraId="2B8E1445" w14:textId="67B3A81C" w:rsidR="00E42BC3" w:rsidRPr="00EE7FA0" w:rsidRDefault="00E42BC3" w:rsidP="00E42BC3">
            <w:r>
              <w:t>(</w:t>
            </w:r>
            <w:r w:rsidR="00B47BBB">
              <w:t>CO</w:t>
            </w:r>
            <w:r w:rsidR="008202EB">
              <w:t xml:space="preserve"> </w:t>
            </w:r>
            <w:r w:rsidR="00B47BBB">
              <w:t>4</w:t>
            </w:r>
            <w:r>
              <w:t>)</w:t>
            </w:r>
          </w:p>
        </w:tc>
        <w:tc>
          <w:tcPr>
            <w:tcW w:w="1579" w:type="dxa"/>
          </w:tcPr>
          <w:p w14:paraId="04AC5703" w14:textId="41C6B6B6" w:rsidR="00E42BC3" w:rsidRPr="00EE7FA0" w:rsidRDefault="00E42BC3" w:rsidP="00E42BC3">
            <w:r>
              <w:rPr>
                <w:spacing w:val="-2"/>
              </w:rPr>
              <w:t>[</w:t>
            </w:r>
            <w:r w:rsidR="00B50893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4027C33A" w14:textId="77777777" w:rsidTr="00B35B02">
        <w:trPr>
          <w:trHeight w:val="99"/>
        </w:trPr>
        <w:tc>
          <w:tcPr>
            <w:tcW w:w="10812" w:type="dxa"/>
            <w:gridSpan w:val="4"/>
          </w:tcPr>
          <w:p w14:paraId="34E494A8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E42BC3" w:rsidRPr="00EE7FA0" w14:paraId="2501E100" w14:textId="77777777" w:rsidTr="00B35B02">
        <w:trPr>
          <w:trHeight w:val="599"/>
        </w:trPr>
        <w:tc>
          <w:tcPr>
            <w:tcW w:w="550" w:type="dxa"/>
          </w:tcPr>
          <w:p w14:paraId="50796BE0" w14:textId="202308AB" w:rsidR="00E42BC3" w:rsidRPr="00EE7FA0" w:rsidRDefault="00E42BC3" w:rsidP="00E42BC3">
            <w:r>
              <w:t>1</w:t>
            </w:r>
            <w:r w:rsidR="00CF1F3A">
              <w:t>7</w:t>
            </w:r>
          </w:p>
        </w:tc>
        <w:tc>
          <w:tcPr>
            <w:tcW w:w="7723" w:type="dxa"/>
          </w:tcPr>
          <w:p w14:paraId="5D2C481D" w14:textId="4EC653FB" w:rsidR="006045EA" w:rsidRPr="00EE7FA0" w:rsidRDefault="002A0828" w:rsidP="006045EA">
            <w:pPr>
              <w:jc w:val="both"/>
            </w:pPr>
            <w:r w:rsidRPr="002A0828">
              <w:t>Demonstrate the reasons for treating produced water in oil and gas operations, considering its diverse constituents and potential environmental impact.</w:t>
            </w:r>
            <w:r w:rsidR="006045EA">
              <w:t xml:space="preserve"> </w:t>
            </w:r>
            <w:r w:rsidR="006045EA" w:rsidRPr="006045EA">
              <w:t>Assess different treatment methods and their effectiveness in meeting environmental standards while preserving operational efficiency.</w:t>
            </w:r>
          </w:p>
        </w:tc>
        <w:tc>
          <w:tcPr>
            <w:tcW w:w="960" w:type="dxa"/>
          </w:tcPr>
          <w:p w14:paraId="06D77547" w14:textId="7245258B" w:rsidR="00E42BC3" w:rsidRPr="00EE7FA0" w:rsidRDefault="00E42BC3" w:rsidP="00E42BC3">
            <w:r>
              <w:t>(</w:t>
            </w:r>
            <w:r w:rsidR="002A0828">
              <w:t>CO</w:t>
            </w:r>
            <w:r w:rsidR="008202EB">
              <w:t xml:space="preserve"> </w:t>
            </w:r>
            <w:r w:rsidR="002A0828">
              <w:t>4</w:t>
            </w:r>
            <w:r>
              <w:t>)</w:t>
            </w:r>
          </w:p>
        </w:tc>
        <w:tc>
          <w:tcPr>
            <w:tcW w:w="1579" w:type="dxa"/>
          </w:tcPr>
          <w:p w14:paraId="12BAD81F" w14:textId="1037B7E3" w:rsidR="00E42BC3" w:rsidRPr="00EE7FA0" w:rsidRDefault="00E42BC3" w:rsidP="00E42BC3">
            <w:r>
              <w:rPr>
                <w:spacing w:val="-2"/>
              </w:rPr>
              <w:t>[</w:t>
            </w:r>
            <w:r w:rsidR="00B50893">
              <w:rPr>
                <w:spacing w:val="-2"/>
              </w:rPr>
              <w:t>Application</w:t>
            </w:r>
            <w:r>
              <w:rPr>
                <w:spacing w:val="-2"/>
              </w:rPr>
              <w:t>]</w:t>
            </w:r>
          </w:p>
        </w:tc>
      </w:tr>
      <w:tr w:rsidR="00D649AD" w:rsidRPr="00EE7FA0" w14:paraId="230FBC8B" w14:textId="77777777" w:rsidTr="00B35B02">
        <w:trPr>
          <w:trHeight w:val="99"/>
        </w:trPr>
        <w:tc>
          <w:tcPr>
            <w:tcW w:w="10812" w:type="dxa"/>
            <w:gridSpan w:val="4"/>
          </w:tcPr>
          <w:p w14:paraId="54217844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  <w:tr w:rsidR="00D649AD" w:rsidRPr="00EE7FA0" w14:paraId="5E425312" w14:textId="77777777" w:rsidTr="00B35B02">
        <w:trPr>
          <w:trHeight w:val="99"/>
        </w:trPr>
        <w:tc>
          <w:tcPr>
            <w:tcW w:w="10812" w:type="dxa"/>
            <w:gridSpan w:val="4"/>
          </w:tcPr>
          <w:p w14:paraId="2DC0F34B" w14:textId="77777777" w:rsidR="00D649AD" w:rsidRPr="00EE7FA0" w:rsidRDefault="00D649AD" w:rsidP="00FA231A">
            <w:pPr>
              <w:rPr>
                <w:sz w:val="10"/>
              </w:rPr>
            </w:pPr>
          </w:p>
        </w:tc>
      </w:tr>
    </w:tbl>
    <w:p w14:paraId="3179B6AD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11696D"/>
    <w:rsid w:val="0017375C"/>
    <w:rsid w:val="001873E3"/>
    <w:rsid w:val="002A0828"/>
    <w:rsid w:val="003F1168"/>
    <w:rsid w:val="003F789A"/>
    <w:rsid w:val="00405949"/>
    <w:rsid w:val="00456F87"/>
    <w:rsid w:val="004979DC"/>
    <w:rsid w:val="004E6C48"/>
    <w:rsid w:val="00563C4A"/>
    <w:rsid w:val="006045EA"/>
    <w:rsid w:val="00633AAE"/>
    <w:rsid w:val="0081054E"/>
    <w:rsid w:val="008202EB"/>
    <w:rsid w:val="00850235"/>
    <w:rsid w:val="009A50B1"/>
    <w:rsid w:val="00A57CF8"/>
    <w:rsid w:val="00A67D09"/>
    <w:rsid w:val="00A84E72"/>
    <w:rsid w:val="00AE169B"/>
    <w:rsid w:val="00B30340"/>
    <w:rsid w:val="00B35B02"/>
    <w:rsid w:val="00B47BBB"/>
    <w:rsid w:val="00B50893"/>
    <w:rsid w:val="00B731DE"/>
    <w:rsid w:val="00C3587C"/>
    <w:rsid w:val="00CC0340"/>
    <w:rsid w:val="00CE4C5B"/>
    <w:rsid w:val="00CF1F3A"/>
    <w:rsid w:val="00D2214D"/>
    <w:rsid w:val="00D44027"/>
    <w:rsid w:val="00D51706"/>
    <w:rsid w:val="00D649AD"/>
    <w:rsid w:val="00D96666"/>
    <w:rsid w:val="00DA59C5"/>
    <w:rsid w:val="00E144F6"/>
    <w:rsid w:val="00E36FB8"/>
    <w:rsid w:val="00E42BC3"/>
    <w:rsid w:val="00E50BD5"/>
    <w:rsid w:val="00EB72C4"/>
    <w:rsid w:val="00EE22CF"/>
    <w:rsid w:val="00EE7FA0"/>
    <w:rsid w:val="00FB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EA7F6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43</cp:revision>
  <dcterms:created xsi:type="dcterms:W3CDTF">2024-06-29T07:08:00Z</dcterms:created>
  <dcterms:modified xsi:type="dcterms:W3CDTF">2024-06-29T09:39:00Z</dcterms:modified>
</cp:coreProperties>
</file>