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28408BA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A03B33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A625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III</w:t>
                            </w:r>
                          </w:p>
                          <w:p w14:paraId="419F5C31" w14:textId="0908C68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C49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COM2009</w:t>
                            </w:r>
                          </w:p>
                          <w:p w14:paraId="19A088E3" w14:textId="7E88B55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74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Cost Accounting</w:t>
                            </w:r>
                          </w:p>
                          <w:p w14:paraId="3EB03213" w14:textId="22ECA32F" w:rsidR="00F65913" w:rsidRPr="006963A1" w:rsidRDefault="00A625B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A03B33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A625B1">
                        <w:rPr>
                          <w:rFonts w:ascii="Arial" w:hAnsi="Arial" w:cs="Arial"/>
                          <w:color w:val="000000" w:themeColor="text1"/>
                        </w:rPr>
                        <w:t>: III</w:t>
                      </w:r>
                      <w:bookmarkStart w:id="1" w:name="_GoBack"/>
                      <w:bookmarkEnd w:id="1"/>
                    </w:p>
                    <w:p w14:paraId="419F5C31" w14:textId="0908C68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C496C">
                        <w:rPr>
                          <w:rFonts w:ascii="Arial" w:hAnsi="Arial" w:cs="Arial"/>
                          <w:color w:val="000000" w:themeColor="text1"/>
                        </w:rPr>
                        <w:t>COM2009</w:t>
                      </w:r>
                    </w:p>
                    <w:p w14:paraId="19A088E3" w14:textId="7E88B55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74871">
                        <w:rPr>
                          <w:rFonts w:ascii="Arial" w:hAnsi="Arial" w:cs="Arial"/>
                          <w:color w:val="000000" w:themeColor="text1"/>
                        </w:rPr>
                        <w:t>Cost Accounting</w:t>
                      </w:r>
                    </w:p>
                    <w:p w14:paraId="3EB03213" w14:textId="22ECA32F" w:rsidR="00F65913" w:rsidRPr="006963A1" w:rsidRDefault="00A625B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6FAF5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A625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15A05DAF" w14:textId="56F42A04" w:rsidR="00C243A5" w:rsidRDefault="00F65913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C243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C243A5" w:rsidRPr="00C243A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30</w:t>
                            </w:r>
                            <w:r w:rsidR="004C3E8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am – 12.30 pm</w:t>
                            </w:r>
                          </w:p>
                          <w:p w14:paraId="7DA3F0BF" w14:textId="34E082F1" w:rsidR="00F65913" w:rsidRPr="007F040B" w:rsidRDefault="00C243A5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Mark</w:t>
                            </w:r>
                            <w:r w:rsidR="00F65913"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F65913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6FAF5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A625B1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15A05DAF" w14:textId="56F42A04" w:rsidR="00C243A5" w:rsidRDefault="00F65913" w:rsidP="00C243A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C243A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C243A5" w:rsidRPr="00C243A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30</w:t>
                      </w:r>
                      <w:r w:rsidR="004C3E80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am – 12.30 pm</w:t>
                      </w:r>
                    </w:p>
                    <w:p w14:paraId="7DA3F0BF" w14:textId="34E082F1" w:rsidR="00F65913" w:rsidRPr="007F040B" w:rsidRDefault="00C243A5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Mark</w:t>
                      </w:r>
                      <w:r w:rsidR="00F65913"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</w:t>
                      </w:r>
                      <w:r w:rsidR="00F65913"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B26A1">
        <w:rPr>
          <w:rFonts w:ascii="Arial" w:hAnsi="Arial" w:cs="Arial"/>
          <w:b/>
          <w:sz w:val="24"/>
          <w:szCs w:val="24"/>
        </w:rPr>
        <w:t>MAKE-UP EXAMINATION JULY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35BF27A" w:rsidR="007429C9" w:rsidRDefault="00BF417A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74871">
        <w:rPr>
          <w:rFonts w:ascii="Arial" w:hAnsi="Arial" w:cs="Arial"/>
          <w:sz w:val="24"/>
          <w:szCs w:val="24"/>
        </w:rPr>
        <w:t>.</w:t>
      </w:r>
      <w:r w:rsidR="00874871" w:rsidRPr="00874871">
        <w:t xml:space="preserve"> </w:t>
      </w:r>
      <w:r w:rsidR="00874871" w:rsidRPr="00874871">
        <w:rPr>
          <w:rFonts w:ascii="Arial" w:hAnsi="Arial" w:cs="Arial"/>
          <w:sz w:val="24"/>
          <w:szCs w:val="24"/>
        </w:rPr>
        <w:t>List out two examples of Fixed Cost</w:t>
      </w:r>
      <w:r w:rsidR="00874871">
        <w:rPr>
          <w:rFonts w:ascii="Arial" w:hAnsi="Arial" w:cs="Arial"/>
          <w:sz w:val="24"/>
          <w:szCs w:val="24"/>
        </w:rPr>
        <w:t>.</w:t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  <w:t xml:space="preserve"> </w:t>
      </w:r>
      <w:r w:rsidR="00C243A5">
        <w:rPr>
          <w:rFonts w:ascii="Arial" w:hAnsi="Arial" w:cs="Arial"/>
          <w:sz w:val="24"/>
          <w:szCs w:val="24"/>
        </w:rPr>
        <w:t xml:space="preserve">             </w:t>
      </w:r>
      <w:r w:rsidR="00874871">
        <w:rPr>
          <w:rFonts w:ascii="Arial" w:hAnsi="Arial" w:cs="Arial"/>
          <w:sz w:val="24"/>
          <w:szCs w:val="24"/>
        </w:rPr>
        <w:t xml:space="preserve">  (</w:t>
      </w:r>
      <w:r w:rsidR="00874871" w:rsidRPr="00874871">
        <w:rPr>
          <w:rFonts w:ascii="Arial" w:hAnsi="Arial" w:cs="Arial"/>
          <w:sz w:val="24"/>
          <w:szCs w:val="24"/>
        </w:rPr>
        <w:t xml:space="preserve">CO1)   </w:t>
      </w:r>
      <w:r w:rsidR="00874871">
        <w:rPr>
          <w:rFonts w:ascii="Arial" w:hAnsi="Arial" w:cs="Arial"/>
          <w:sz w:val="24"/>
          <w:szCs w:val="24"/>
        </w:rPr>
        <w:t>[</w:t>
      </w:r>
      <w:r w:rsidR="00874871" w:rsidRPr="00874871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06CD8299" w:rsidR="007429C9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74871" w:rsidRPr="00874871">
        <w:rPr>
          <w:rFonts w:ascii="Arial" w:hAnsi="Arial" w:cs="Arial"/>
          <w:sz w:val="24"/>
          <w:szCs w:val="24"/>
        </w:rPr>
        <w:t xml:space="preserve">State the three objectives of Costing. </w:t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</w:r>
      <w:r w:rsidR="00874871">
        <w:rPr>
          <w:rFonts w:ascii="Arial" w:hAnsi="Arial" w:cs="Arial"/>
          <w:sz w:val="24"/>
          <w:szCs w:val="24"/>
        </w:rPr>
        <w:tab/>
        <w:t xml:space="preserve"> </w:t>
      </w:r>
      <w:r w:rsidR="00C243A5">
        <w:rPr>
          <w:rFonts w:ascii="Arial" w:hAnsi="Arial" w:cs="Arial"/>
          <w:sz w:val="24"/>
          <w:szCs w:val="24"/>
        </w:rPr>
        <w:t xml:space="preserve">              </w:t>
      </w:r>
      <w:r w:rsidR="00874871">
        <w:rPr>
          <w:rFonts w:ascii="Arial" w:hAnsi="Arial" w:cs="Arial"/>
          <w:sz w:val="24"/>
          <w:szCs w:val="24"/>
        </w:rPr>
        <w:t xml:space="preserve"> </w:t>
      </w:r>
      <w:r w:rsidR="00874871" w:rsidRPr="00874871">
        <w:rPr>
          <w:rFonts w:ascii="Arial" w:hAnsi="Arial" w:cs="Arial"/>
          <w:sz w:val="24"/>
          <w:szCs w:val="24"/>
        </w:rPr>
        <w:t xml:space="preserve">(CO1)   </w:t>
      </w:r>
      <w:r w:rsidR="00874871">
        <w:rPr>
          <w:rFonts w:ascii="Arial" w:hAnsi="Arial" w:cs="Arial"/>
          <w:sz w:val="24"/>
          <w:szCs w:val="24"/>
        </w:rPr>
        <w:t>[</w:t>
      </w:r>
      <w:r w:rsidR="00874871" w:rsidRPr="00874871">
        <w:rPr>
          <w:rFonts w:ascii="Arial" w:hAnsi="Arial" w:cs="Arial"/>
          <w:sz w:val="24"/>
          <w:szCs w:val="24"/>
        </w:rPr>
        <w:t>Knowledge</w:t>
      </w:r>
      <w:r w:rsidR="00874871">
        <w:rPr>
          <w:rFonts w:ascii="Arial" w:hAnsi="Arial" w:cs="Arial"/>
          <w:sz w:val="24"/>
          <w:szCs w:val="24"/>
        </w:rPr>
        <w:t>]</w:t>
      </w:r>
    </w:p>
    <w:p w14:paraId="066DD43C" w14:textId="58FF7875" w:rsidR="00874871" w:rsidRPr="00874871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74871" w:rsidRPr="00874871">
        <w:rPr>
          <w:rFonts w:ascii="Arial" w:hAnsi="Arial" w:cs="Arial"/>
          <w:sz w:val="24"/>
          <w:szCs w:val="24"/>
        </w:rPr>
        <w:t xml:space="preserve">Calculate the prime cost from the following information.  </w:t>
      </w:r>
      <w:r w:rsidR="00874871">
        <w:rPr>
          <w:rFonts w:ascii="Arial" w:hAnsi="Arial" w:cs="Arial"/>
          <w:sz w:val="24"/>
          <w:szCs w:val="24"/>
        </w:rPr>
        <w:t xml:space="preserve">                </w:t>
      </w:r>
      <w:r w:rsidR="00C243A5">
        <w:rPr>
          <w:rFonts w:ascii="Arial" w:hAnsi="Arial" w:cs="Arial"/>
          <w:sz w:val="24"/>
          <w:szCs w:val="24"/>
        </w:rPr>
        <w:t xml:space="preserve">              </w:t>
      </w:r>
      <w:r w:rsidR="00874871" w:rsidRPr="00874871">
        <w:rPr>
          <w:rFonts w:ascii="Arial" w:hAnsi="Arial" w:cs="Arial"/>
          <w:sz w:val="24"/>
          <w:szCs w:val="24"/>
        </w:rPr>
        <w:t>(CO1)   [Knowledge]</w:t>
      </w:r>
    </w:p>
    <w:p w14:paraId="3E73AA7C" w14:textId="46AC5DD1" w:rsidR="00874871" w:rsidRPr="00874871" w:rsidRDefault="00874871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487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74871">
        <w:rPr>
          <w:rFonts w:ascii="Arial" w:hAnsi="Arial" w:cs="Arial"/>
          <w:sz w:val="24"/>
          <w:szCs w:val="24"/>
        </w:rPr>
        <w:t>Direct material       = ₹ 25,000</w:t>
      </w:r>
    </w:p>
    <w:p w14:paraId="766022B9" w14:textId="77777777" w:rsidR="00874871" w:rsidRPr="00874871" w:rsidRDefault="00874871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4871">
        <w:rPr>
          <w:rFonts w:ascii="Arial" w:hAnsi="Arial" w:cs="Arial"/>
          <w:sz w:val="24"/>
          <w:szCs w:val="24"/>
        </w:rPr>
        <w:t xml:space="preserve">          Direct labour         = ₹ 35,000</w:t>
      </w:r>
    </w:p>
    <w:p w14:paraId="508FAFB6" w14:textId="6120FE94" w:rsidR="007429C9" w:rsidRDefault="00874871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4871">
        <w:rPr>
          <w:rFonts w:ascii="Arial" w:hAnsi="Arial" w:cs="Arial"/>
          <w:sz w:val="24"/>
          <w:szCs w:val="24"/>
        </w:rPr>
        <w:t xml:space="preserve">          Direct expenses   = ₹45,000</w:t>
      </w:r>
    </w:p>
    <w:p w14:paraId="21C28FF1" w14:textId="3770CD44" w:rsidR="00874871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4871">
        <w:rPr>
          <w:rFonts w:ascii="Arial" w:hAnsi="Arial" w:cs="Arial"/>
          <w:sz w:val="24"/>
          <w:szCs w:val="24"/>
        </w:rPr>
        <w:t>.</w:t>
      </w:r>
      <w:r w:rsidR="00874871" w:rsidRPr="00874871">
        <w:t xml:space="preserve"> </w:t>
      </w:r>
      <w:r w:rsidR="00874871" w:rsidRPr="00874871">
        <w:rPr>
          <w:rFonts w:ascii="Arial" w:hAnsi="Arial" w:cs="Arial"/>
          <w:sz w:val="24"/>
          <w:szCs w:val="24"/>
        </w:rPr>
        <w:t>Expand the term LIFO.</w:t>
      </w:r>
      <w:r w:rsidR="0087487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C243A5">
        <w:rPr>
          <w:rFonts w:ascii="Arial" w:hAnsi="Arial" w:cs="Arial"/>
          <w:sz w:val="24"/>
          <w:szCs w:val="24"/>
        </w:rPr>
        <w:t xml:space="preserve">              </w:t>
      </w:r>
      <w:r w:rsidR="00874871" w:rsidRPr="00874871">
        <w:rPr>
          <w:rFonts w:ascii="Arial" w:hAnsi="Arial" w:cs="Arial"/>
          <w:sz w:val="24"/>
          <w:szCs w:val="24"/>
        </w:rPr>
        <w:t>(CO2)  [Knowledge]</w:t>
      </w:r>
    </w:p>
    <w:p w14:paraId="3CFC39F3" w14:textId="6E94EF1A" w:rsidR="00874871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74871" w:rsidRPr="00874871">
        <w:rPr>
          <w:rFonts w:ascii="Arial" w:hAnsi="Arial" w:cs="Arial"/>
          <w:sz w:val="24"/>
          <w:szCs w:val="24"/>
        </w:rPr>
        <w:t xml:space="preserve">Differentiate between fixed and variable overheads.   </w:t>
      </w:r>
      <w:r w:rsidR="00874871">
        <w:rPr>
          <w:rFonts w:ascii="Arial" w:hAnsi="Arial" w:cs="Arial"/>
          <w:sz w:val="24"/>
          <w:szCs w:val="24"/>
        </w:rPr>
        <w:t xml:space="preserve">                   </w:t>
      </w:r>
      <w:r w:rsidR="00C243A5">
        <w:rPr>
          <w:rFonts w:ascii="Arial" w:hAnsi="Arial" w:cs="Arial"/>
          <w:sz w:val="24"/>
          <w:szCs w:val="24"/>
        </w:rPr>
        <w:t xml:space="preserve">               </w:t>
      </w:r>
      <w:r w:rsidR="00874871">
        <w:rPr>
          <w:rFonts w:ascii="Arial" w:hAnsi="Arial" w:cs="Arial"/>
          <w:sz w:val="24"/>
          <w:szCs w:val="24"/>
        </w:rPr>
        <w:t xml:space="preserve"> </w:t>
      </w:r>
      <w:r w:rsidR="00874871" w:rsidRPr="00874871">
        <w:rPr>
          <w:rFonts w:ascii="Arial" w:hAnsi="Arial" w:cs="Arial"/>
          <w:sz w:val="24"/>
          <w:szCs w:val="24"/>
        </w:rPr>
        <w:t>(CO3)  [Knowledge]</w:t>
      </w:r>
    </w:p>
    <w:p w14:paraId="519650C7" w14:textId="75F7B3D3" w:rsidR="007429C9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0785C" w:rsidRPr="0000785C">
        <w:rPr>
          <w:rFonts w:ascii="Arial" w:hAnsi="Arial" w:cs="Arial"/>
          <w:sz w:val="24"/>
          <w:szCs w:val="24"/>
        </w:rPr>
        <w:t>List out two features of contract costing.</w:t>
      </w:r>
      <w:r w:rsidR="0000785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243A5">
        <w:rPr>
          <w:rFonts w:ascii="Arial" w:hAnsi="Arial" w:cs="Arial"/>
          <w:sz w:val="24"/>
          <w:szCs w:val="24"/>
        </w:rPr>
        <w:t xml:space="preserve">                 </w:t>
      </w:r>
      <w:r w:rsidR="0000785C" w:rsidRPr="0000785C">
        <w:rPr>
          <w:rFonts w:ascii="Arial" w:hAnsi="Arial" w:cs="Arial"/>
          <w:sz w:val="24"/>
          <w:szCs w:val="24"/>
        </w:rPr>
        <w:t>(CO4)</w:t>
      </w:r>
      <w:r w:rsidR="00C243A5">
        <w:rPr>
          <w:rFonts w:ascii="Arial" w:hAnsi="Arial" w:cs="Arial"/>
          <w:sz w:val="24"/>
          <w:szCs w:val="24"/>
        </w:rPr>
        <w:t xml:space="preserve">  </w:t>
      </w:r>
      <w:r w:rsidR="0000785C" w:rsidRPr="0000785C">
        <w:rPr>
          <w:rFonts w:ascii="Arial" w:hAnsi="Arial" w:cs="Arial"/>
          <w:sz w:val="24"/>
          <w:szCs w:val="24"/>
        </w:rPr>
        <w:t>[Knowledge]</w:t>
      </w:r>
    </w:p>
    <w:p w14:paraId="29A950C7" w14:textId="3ABA9991" w:rsidR="003F4E9F" w:rsidRPr="00954B5A" w:rsidRDefault="007429C9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0785C" w:rsidRPr="0000785C">
        <w:rPr>
          <w:rFonts w:ascii="Arial" w:hAnsi="Arial" w:cs="Arial"/>
          <w:sz w:val="24"/>
          <w:szCs w:val="24"/>
        </w:rPr>
        <w:t xml:space="preserve">Define budgetary </w:t>
      </w:r>
      <w:r w:rsidR="00C243A5" w:rsidRPr="0000785C">
        <w:rPr>
          <w:rFonts w:ascii="Arial" w:hAnsi="Arial" w:cs="Arial"/>
          <w:sz w:val="24"/>
          <w:szCs w:val="24"/>
        </w:rPr>
        <w:t>control.</w:t>
      </w:r>
      <w:r w:rsidR="0000785C" w:rsidRPr="0000785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0785C">
        <w:rPr>
          <w:rFonts w:ascii="Arial" w:hAnsi="Arial" w:cs="Arial"/>
          <w:sz w:val="24"/>
          <w:szCs w:val="24"/>
        </w:rPr>
        <w:t xml:space="preserve">       </w:t>
      </w:r>
      <w:r w:rsidR="00C243A5">
        <w:rPr>
          <w:rFonts w:ascii="Arial" w:hAnsi="Arial" w:cs="Arial"/>
          <w:sz w:val="24"/>
          <w:szCs w:val="24"/>
        </w:rPr>
        <w:t xml:space="preserve">                 </w:t>
      </w:r>
      <w:r w:rsidR="0000785C">
        <w:rPr>
          <w:rFonts w:ascii="Arial" w:hAnsi="Arial" w:cs="Arial"/>
          <w:sz w:val="24"/>
          <w:szCs w:val="24"/>
        </w:rPr>
        <w:t xml:space="preserve"> </w:t>
      </w:r>
      <w:r w:rsidR="0000785C" w:rsidRPr="0000785C">
        <w:rPr>
          <w:rFonts w:ascii="Arial" w:hAnsi="Arial" w:cs="Arial"/>
          <w:sz w:val="24"/>
          <w:szCs w:val="24"/>
        </w:rPr>
        <w:t xml:space="preserve">(CO5) </w:t>
      </w:r>
      <w:r w:rsidR="00C243A5">
        <w:rPr>
          <w:rFonts w:ascii="Arial" w:hAnsi="Arial" w:cs="Arial"/>
          <w:sz w:val="24"/>
          <w:szCs w:val="24"/>
        </w:rPr>
        <w:t xml:space="preserve"> </w:t>
      </w:r>
      <w:r w:rsidR="0000785C" w:rsidRPr="0000785C">
        <w:rPr>
          <w:rFonts w:ascii="Arial" w:hAnsi="Arial" w:cs="Arial"/>
          <w:sz w:val="24"/>
          <w:szCs w:val="24"/>
        </w:rPr>
        <w:t>[Knowledge]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DC4172" w14:textId="77777777" w:rsidR="0000785C" w:rsidRDefault="0000785C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95A6A9" w14:textId="63149D1D" w:rsidR="00D26A7D" w:rsidRDefault="00D26A7D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7C5C5A18" w:rsidR="00D26A7D" w:rsidRPr="00B47B65" w:rsidRDefault="00D26A7D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 w:rsidR="00C243A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493D5A6" w14:textId="77777777" w:rsidR="00C243A5" w:rsidRDefault="00D26A7D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0785C" w:rsidRPr="0000785C">
        <w:rPr>
          <w:rFonts w:ascii="Arial" w:hAnsi="Arial" w:cs="Arial"/>
          <w:sz w:val="24"/>
          <w:szCs w:val="24"/>
        </w:rPr>
        <w:t xml:space="preserve">Ascertain the prime cost, work cost, cost of production, total cost, and profit from the      </w:t>
      </w:r>
      <w:r w:rsidR="0000785C">
        <w:rPr>
          <w:rFonts w:ascii="Arial" w:hAnsi="Arial" w:cs="Arial"/>
          <w:sz w:val="24"/>
          <w:szCs w:val="24"/>
        </w:rPr>
        <w:t xml:space="preserve">       </w:t>
      </w:r>
    </w:p>
    <w:p w14:paraId="369DA3A2" w14:textId="7A2B117A" w:rsidR="0000785C" w:rsidRPr="0000785C" w:rsidRDefault="00C243A5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0785C" w:rsidRPr="0000785C">
        <w:rPr>
          <w:rFonts w:ascii="Arial" w:hAnsi="Arial" w:cs="Arial"/>
          <w:sz w:val="24"/>
          <w:szCs w:val="24"/>
        </w:rPr>
        <w:t>undermentioned figures:</w:t>
      </w:r>
    </w:p>
    <w:p w14:paraId="589B3ED0" w14:textId="614A77EB" w:rsidR="0000785C" w:rsidRPr="0000785C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0785C">
        <w:rPr>
          <w:rFonts w:ascii="Arial" w:hAnsi="Arial" w:cs="Arial"/>
          <w:sz w:val="24"/>
          <w:szCs w:val="24"/>
        </w:rPr>
        <w:t xml:space="preserve"> Direct Materials</w:t>
      </w:r>
      <w:r w:rsidR="00945989">
        <w:rPr>
          <w:rFonts w:ascii="Arial" w:hAnsi="Arial" w:cs="Arial"/>
          <w:sz w:val="24"/>
          <w:szCs w:val="24"/>
        </w:rPr>
        <w:t xml:space="preserve"> </w:t>
      </w:r>
      <w:r w:rsidRPr="0000785C">
        <w:rPr>
          <w:rFonts w:ascii="Arial" w:hAnsi="Arial" w:cs="Arial"/>
          <w:sz w:val="24"/>
          <w:szCs w:val="24"/>
        </w:rPr>
        <w:t xml:space="preserve">                     </w:t>
      </w:r>
      <w:r w:rsidR="00C243A5">
        <w:rPr>
          <w:rFonts w:ascii="Arial" w:hAnsi="Arial" w:cs="Arial"/>
          <w:sz w:val="24"/>
          <w:szCs w:val="24"/>
        </w:rPr>
        <w:tab/>
      </w:r>
      <w:r w:rsidRPr="0000785C">
        <w:rPr>
          <w:rFonts w:ascii="Arial" w:hAnsi="Arial" w:cs="Arial"/>
          <w:sz w:val="24"/>
          <w:szCs w:val="24"/>
        </w:rPr>
        <w:t>₹8000</w:t>
      </w:r>
    </w:p>
    <w:p w14:paraId="56C59DE8" w14:textId="00E7634B" w:rsidR="0000785C" w:rsidRPr="0000785C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0785C">
        <w:rPr>
          <w:rFonts w:ascii="Arial" w:hAnsi="Arial" w:cs="Arial"/>
          <w:sz w:val="24"/>
          <w:szCs w:val="24"/>
        </w:rPr>
        <w:t xml:space="preserve"> Direct Labour                        </w:t>
      </w:r>
      <w:r w:rsidR="00945989">
        <w:rPr>
          <w:rFonts w:ascii="Arial" w:hAnsi="Arial" w:cs="Arial"/>
          <w:sz w:val="24"/>
          <w:szCs w:val="24"/>
        </w:rPr>
        <w:t xml:space="preserve"> </w:t>
      </w:r>
      <w:r w:rsidR="00C243A5">
        <w:rPr>
          <w:rFonts w:ascii="Arial" w:hAnsi="Arial" w:cs="Arial"/>
          <w:sz w:val="24"/>
          <w:szCs w:val="24"/>
        </w:rPr>
        <w:tab/>
      </w:r>
      <w:r w:rsidRPr="0000785C">
        <w:rPr>
          <w:rFonts w:ascii="Arial" w:hAnsi="Arial" w:cs="Arial"/>
          <w:sz w:val="24"/>
          <w:szCs w:val="24"/>
        </w:rPr>
        <w:t>₹6000</w:t>
      </w:r>
    </w:p>
    <w:p w14:paraId="7647C025" w14:textId="65B4A799" w:rsidR="0000785C" w:rsidRPr="0000785C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0785C">
        <w:rPr>
          <w:rFonts w:ascii="Arial" w:hAnsi="Arial" w:cs="Arial"/>
          <w:sz w:val="24"/>
          <w:szCs w:val="24"/>
        </w:rPr>
        <w:t xml:space="preserve">Factory Expenses                </w:t>
      </w:r>
      <w:r w:rsidR="00945989">
        <w:rPr>
          <w:rFonts w:ascii="Arial" w:hAnsi="Arial" w:cs="Arial"/>
          <w:sz w:val="24"/>
          <w:szCs w:val="24"/>
        </w:rPr>
        <w:t xml:space="preserve"> </w:t>
      </w:r>
      <w:r w:rsidR="00C243A5">
        <w:rPr>
          <w:rFonts w:ascii="Arial" w:hAnsi="Arial" w:cs="Arial"/>
          <w:sz w:val="24"/>
          <w:szCs w:val="24"/>
        </w:rPr>
        <w:tab/>
      </w:r>
      <w:r w:rsidRPr="0000785C">
        <w:rPr>
          <w:rFonts w:ascii="Arial" w:hAnsi="Arial" w:cs="Arial"/>
          <w:sz w:val="24"/>
          <w:szCs w:val="24"/>
        </w:rPr>
        <w:t>₹4000</w:t>
      </w:r>
    </w:p>
    <w:p w14:paraId="39A336BD" w14:textId="19CE2AA6" w:rsidR="0000785C" w:rsidRPr="0000785C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0785C">
        <w:rPr>
          <w:rFonts w:ascii="Arial" w:hAnsi="Arial" w:cs="Arial"/>
          <w:sz w:val="24"/>
          <w:szCs w:val="24"/>
        </w:rPr>
        <w:t xml:space="preserve">Administration Expenses   </w:t>
      </w:r>
      <w:r w:rsidR="00945989">
        <w:rPr>
          <w:rFonts w:ascii="Arial" w:hAnsi="Arial" w:cs="Arial"/>
          <w:sz w:val="24"/>
          <w:szCs w:val="24"/>
        </w:rPr>
        <w:t xml:space="preserve">   </w:t>
      </w:r>
      <w:r w:rsidR="00C243A5">
        <w:rPr>
          <w:rFonts w:ascii="Arial" w:hAnsi="Arial" w:cs="Arial"/>
          <w:sz w:val="24"/>
          <w:szCs w:val="24"/>
        </w:rPr>
        <w:tab/>
      </w:r>
      <w:r w:rsidRPr="0000785C">
        <w:rPr>
          <w:rFonts w:ascii="Arial" w:hAnsi="Arial" w:cs="Arial"/>
          <w:sz w:val="24"/>
          <w:szCs w:val="24"/>
        </w:rPr>
        <w:t xml:space="preserve">₹2000 </w:t>
      </w:r>
    </w:p>
    <w:p w14:paraId="4577CEB2" w14:textId="536ADB9B" w:rsidR="0000785C" w:rsidRPr="0000785C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 </w:t>
      </w:r>
      <w:r w:rsidR="004A17C8">
        <w:rPr>
          <w:rFonts w:ascii="Arial" w:hAnsi="Arial" w:cs="Arial"/>
          <w:sz w:val="24"/>
          <w:szCs w:val="24"/>
        </w:rPr>
        <w:t xml:space="preserve"> </w:t>
      </w:r>
      <w:r w:rsidRPr="0000785C">
        <w:rPr>
          <w:rFonts w:ascii="Arial" w:hAnsi="Arial" w:cs="Arial"/>
          <w:sz w:val="24"/>
          <w:szCs w:val="24"/>
        </w:rPr>
        <w:t xml:space="preserve">Selling Expenses                    </w:t>
      </w:r>
      <w:r w:rsidR="00C243A5">
        <w:rPr>
          <w:rFonts w:ascii="Arial" w:hAnsi="Arial" w:cs="Arial"/>
          <w:sz w:val="24"/>
          <w:szCs w:val="24"/>
        </w:rPr>
        <w:tab/>
        <w:t xml:space="preserve">  </w:t>
      </w:r>
      <w:r w:rsidRPr="0000785C">
        <w:rPr>
          <w:rFonts w:ascii="Arial" w:hAnsi="Arial" w:cs="Arial"/>
          <w:sz w:val="24"/>
          <w:szCs w:val="24"/>
        </w:rPr>
        <w:t xml:space="preserve">₹800 </w:t>
      </w:r>
    </w:p>
    <w:p w14:paraId="4E336F25" w14:textId="77777777" w:rsidR="00C243A5" w:rsidRDefault="0000785C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5C">
        <w:rPr>
          <w:rFonts w:ascii="Arial" w:hAnsi="Arial" w:cs="Arial"/>
          <w:sz w:val="24"/>
          <w:szCs w:val="24"/>
        </w:rPr>
        <w:t xml:space="preserve">         Sales :                                  </w:t>
      </w:r>
      <w:r w:rsidR="00C243A5">
        <w:rPr>
          <w:rFonts w:ascii="Arial" w:hAnsi="Arial" w:cs="Arial"/>
          <w:sz w:val="24"/>
          <w:szCs w:val="24"/>
        </w:rPr>
        <w:tab/>
      </w:r>
      <w:r w:rsidRPr="0000785C">
        <w:rPr>
          <w:rFonts w:ascii="Arial" w:hAnsi="Arial" w:cs="Arial"/>
          <w:sz w:val="24"/>
          <w:szCs w:val="24"/>
        </w:rPr>
        <w:t xml:space="preserve">₹55000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3294050F" w14:textId="7CF7EC5C" w:rsidR="0000785C" w:rsidRDefault="0000785C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hd w:val="clear" w:color="auto" w:fill="FFFFFF"/>
        </w:rPr>
        <w:t>(CO1)[</w:t>
      </w:r>
      <w:r w:rsidRPr="00B03723">
        <w:rPr>
          <w:rFonts w:ascii="Roboto" w:hAnsi="Roboto"/>
          <w:color w:val="212529"/>
          <w:shd w:val="clear" w:color="auto" w:fill="FFFFFF"/>
        </w:rPr>
        <w:t xml:space="preserve"> </w:t>
      </w:r>
      <w:r>
        <w:rPr>
          <w:rFonts w:ascii="Roboto" w:hAnsi="Roboto"/>
          <w:color w:val="212529"/>
          <w:shd w:val="clear" w:color="auto" w:fill="FFFFFF"/>
        </w:rPr>
        <w:t>Comprehension]</w:t>
      </w:r>
      <w:r w:rsidRPr="0000785C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676AF27" w14:textId="20932B2E" w:rsidR="007A2C08" w:rsidRPr="003F0CEC" w:rsidRDefault="0000785C" w:rsidP="00C243A5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eastAsia="en-IN"/>
        </w:rPr>
      </w:pPr>
      <w:r w:rsidRPr="0000785C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>9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7A2C08" w:rsidRPr="003F0CEC">
        <w:rPr>
          <w:rFonts w:ascii="Roboto" w:hAnsi="Roboto"/>
          <w:color w:val="212529"/>
          <w:sz w:val="24"/>
          <w:szCs w:val="24"/>
          <w:lang w:eastAsia="en-IN"/>
        </w:rPr>
        <w:t xml:space="preserve">From the following particulates prepare stores ledger account under </w:t>
      </w:r>
      <w:r w:rsidR="00C243A5" w:rsidRPr="003F0CEC">
        <w:rPr>
          <w:rFonts w:ascii="Roboto" w:hAnsi="Roboto"/>
          <w:color w:val="212529"/>
          <w:sz w:val="24"/>
          <w:szCs w:val="24"/>
          <w:lang w:eastAsia="en-IN"/>
        </w:rPr>
        <w:t xml:space="preserve">LIFO </w:t>
      </w:r>
      <w:r w:rsidR="00C243A5">
        <w:rPr>
          <w:rFonts w:ascii="Roboto" w:hAnsi="Roboto"/>
          <w:color w:val="212529"/>
          <w:sz w:val="24"/>
          <w:szCs w:val="24"/>
          <w:lang w:eastAsia="en-IN"/>
        </w:rPr>
        <w:t>method</w:t>
      </w:r>
      <w:r w:rsidR="007A2C08" w:rsidRPr="003F0CEC">
        <w:rPr>
          <w:rFonts w:ascii="Roboto" w:hAnsi="Roboto"/>
          <w:color w:val="212529"/>
          <w:sz w:val="24"/>
          <w:szCs w:val="24"/>
          <w:lang w:eastAsia="en-IN"/>
        </w:rPr>
        <w:t>.</w:t>
      </w:r>
    </w:p>
    <w:tbl>
      <w:tblPr>
        <w:tblW w:w="564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</w:tblGrid>
      <w:tr w:rsidR="007A2C08" w:rsidRPr="003F0CEC" w14:paraId="4D974D84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58A4" w14:textId="77777777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 5th Purchases 4000 units @ Rs.200</w:t>
            </w:r>
          </w:p>
        </w:tc>
      </w:tr>
      <w:tr w:rsidR="007A2C08" w:rsidRPr="003F0CEC" w14:paraId="5FAA39C3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594CC" w14:textId="54FE8E11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6th Issued 2500 units</w:t>
            </w:r>
          </w:p>
        </w:tc>
      </w:tr>
      <w:tr w:rsidR="007A2C08" w:rsidRPr="003F0CEC" w14:paraId="0B2FC959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DE02" w14:textId="77777777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 7th Purchases 2000 units @ Rs.220</w:t>
            </w:r>
          </w:p>
        </w:tc>
      </w:tr>
      <w:tr w:rsidR="007A2C08" w:rsidRPr="003F0CEC" w14:paraId="57BE6E6C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0DE9" w14:textId="449D07EE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10th Issued 1000 units</w:t>
            </w:r>
          </w:p>
        </w:tc>
      </w:tr>
      <w:tr w:rsidR="007A2C08" w:rsidRPr="003F0CEC" w14:paraId="53447B36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09B7" w14:textId="57460290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16th Purchases 3000 units @ Rs.210</w:t>
            </w:r>
          </w:p>
        </w:tc>
      </w:tr>
      <w:tr w:rsidR="007A2C08" w:rsidRPr="003F0CEC" w14:paraId="408C8BC4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9645" w14:textId="33DD24A2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18th Issued 2200 units</w:t>
            </w:r>
          </w:p>
        </w:tc>
      </w:tr>
      <w:tr w:rsidR="007A2C08" w:rsidRPr="003F0CEC" w14:paraId="61832A4F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A89B" w14:textId="45D317EB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24th Purchases 1500 units @ Rs.240</w:t>
            </w:r>
          </w:p>
        </w:tc>
      </w:tr>
      <w:tr w:rsidR="007A2C08" w:rsidRPr="003F0CEC" w14:paraId="59E3E20B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F708" w14:textId="4E496DA2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25th Issued 2000 units</w:t>
            </w:r>
          </w:p>
        </w:tc>
      </w:tr>
      <w:tr w:rsidR="007A2C08" w:rsidRPr="003F0CEC" w14:paraId="09365435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AED1" w14:textId="31527C82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28th Issued 500 units.</w:t>
            </w:r>
          </w:p>
        </w:tc>
      </w:tr>
      <w:tr w:rsidR="007A2C08" w:rsidRPr="003F0CEC" w14:paraId="0528258F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92549" w14:textId="447F5CDF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29th Purchased 4000 units @ Rs.240</w:t>
            </w:r>
          </w:p>
        </w:tc>
      </w:tr>
      <w:tr w:rsidR="007A2C08" w:rsidRPr="003F0CEC" w14:paraId="51D7B5ED" w14:textId="77777777" w:rsidTr="002B33D1">
        <w:trPr>
          <w:trHeight w:val="30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8FBA" w14:textId="651AA217" w:rsidR="007A2C08" w:rsidRPr="003F0CEC" w:rsidRDefault="007A2C0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FEB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>30</w:t>
            </w:r>
            <w:r w:rsidRPr="003F0CEC">
              <w:rPr>
                <w:rFonts w:ascii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3F0CE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Issued 500 units.</w:t>
            </w:r>
          </w:p>
        </w:tc>
      </w:tr>
    </w:tbl>
    <w:p w14:paraId="2CB15436" w14:textId="77777777" w:rsidR="00C243A5" w:rsidRDefault="00C243A5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D147EA" w14:textId="48EC4F77" w:rsidR="007A2C08" w:rsidRDefault="007A2C08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Roboto" w:hAnsi="Roboto"/>
          <w:color w:val="212529"/>
          <w:shd w:val="clear" w:color="auto" w:fill="FFFFFF"/>
        </w:rPr>
        <w:t>(CO2)  [Comprehension]</w:t>
      </w:r>
      <w:r>
        <w:rPr>
          <w:rFonts w:ascii="Roboto" w:hAnsi="Roboto"/>
          <w:color w:val="212529"/>
          <w:shd w:val="clear" w:color="auto" w:fill="FFFFFF"/>
        </w:rPr>
        <w:tab/>
      </w:r>
    </w:p>
    <w:p w14:paraId="3341912D" w14:textId="77777777" w:rsidR="007A2C08" w:rsidRDefault="00D26A7D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A2C08">
        <w:rPr>
          <w:rFonts w:ascii="Arial" w:hAnsi="Arial" w:cs="Arial"/>
          <w:sz w:val="24"/>
          <w:szCs w:val="24"/>
        </w:rPr>
        <w:t>.</w:t>
      </w:r>
      <w:r w:rsidR="007A2C08" w:rsidRPr="007A2C08">
        <w:t xml:space="preserve"> </w:t>
      </w:r>
      <w:r w:rsidR="007A2C08" w:rsidRPr="007A2C08">
        <w:rPr>
          <w:rFonts w:ascii="Arial" w:hAnsi="Arial" w:cs="Arial"/>
          <w:sz w:val="24"/>
          <w:szCs w:val="24"/>
        </w:rPr>
        <w:t xml:space="preserve">What basis would you follow for the distribution of the following overhead expenses to the </w:t>
      </w:r>
    </w:p>
    <w:p w14:paraId="4532E9E8" w14:textId="7DC3AD3F" w:rsidR="007A2C08" w:rsidRPr="007A2C08" w:rsidRDefault="007A2C08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A2C08">
        <w:rPr>
          <w:rFonts w:ascii="Arial" w:hAnsi="Arial" w:cs="Arial"/>
          <w:sz w:val="24"/>
          <w:szCs w:val="24"/>
        </w:rPr>
        <w:t>department?</w:t>
      </w:r>
    </w:p>
    <w:p w14:paraId="4D443C73" w14:textId="0EE3B335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Rent</w:t>
      </w:r>
    </w:p>
    <w:p w14:paraId="4DCFF971" w14:textId="499CA14B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Depreciation</w:t>
      </w:r>
    </w:p>
    <w:p w14:paraId="3EA152F2" w14:textId="131D8CA9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Direct wages</w:t>
      </w:r>
    </w:p>
    <w:p w14:paraId="4DF7E129" w14:textId="6420AECB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Direct material</w:t>
      </w:r>
    </w:p>
    <w:p w14:paraId="3985B42B" w14:textId="78BBDE31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Supervision</w:t>
      </w:r>
    </w:p>
    <w:p w14:paraId="595D9A08" w14:textId="167B0307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Canteen expenses</w:t>
      </w:r>
    </w:p>
    <w:p w14:paraId="62658A17" w14:textId="77777777" w:rsid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Repairs to plant</w:t>
      </w:r>
    </w:p>
    <w:p w14:paraId="2A2DB7E6" w14:textId="09AD8F77" w:rsidR="007A2C08" w:rsidRPr="007A2C08" w:rsidRDefault="007A2C08" w:rsidP="00C243A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 xml:space="preserve">Stores services expenses                                                  </w:t>
      </w:r>
    </w:p>
    <w:p w14:paraId="0EDAA62E" w14:textId="29BB3683" w:rsidR="00816A1A" w:rsidRDefault="007A2C08" w:rsidP="00C243A5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7A2C08">
        <w:rPr>
          <w:rFonts w:ascii="Arial" w:hAnsi="Arial" w:cs="Arial"/>
          <w:sz w:val="24"/>
          <w:szCs w:val="24"/>
        </w:rPr>
        <w:t>(CO3) [Comprehension]</w:t>
      </w:r>
    </w:p>
    <w:p w14:paraId="370D513C" w14:textId="69EE9DFA" w:rsidR="00C243A5" w:rsidRDefault="00D26A7D" w:rsidP="00C2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16A1A" w:rsidRPr="00816A1A">
        <w:rPr>
          <w:rFonts w:ascii="Arial" w:hAnsi="Arial" w:cs="Arial"/>
          <w:sz w:val="24"/>
          <w:szCs w:val="24"/>
        </w:rPr>
        <w:t>Zell Construction Company utilizes both contract costing and job costing methodologies.</w:t>
      </w:r>
      <w:r w:rsidR="00C243A5">
        <w:rPr>
          <w:rFonts w:ascii="Arial" w:hAnsi="Arial" w:cs="Arial"/>
          <w:sz w:val="24"/>
          <w:szCs w:val="24"/>
        </w:rPr>
        <w:t xml:space="preserve"> </w:t>
      </w:r>
      <w:r w:rsidR="00816A1A" w:rsidRPr="00816A1A">
        <w:rPr>
          <w:rFonts w:ascii="Arial" w:hAnsi="Arial" w:cs="Arial"/>
          <w:sz w:val="24"/>
          <w:szCs w:val="24"/>
        </w:rPr>
        <w:t>Explain the fundamental differences between contract costing and job costing within the context of the construction industry, citing examples from the company's projects to illustrate these differences.</w:t>
      </w:r>
      <w:r w:rsidR="00816A1A">
        <w:rPr>
          <w:rFonts w:ascii="Arial" w:hAnsi="Arial" w:cs="Arial"/>
          <w:sz w:val="24"/>
          <w:szCs w:val="24"/>
        </w:rPr>
        <w:t xml:space="preserve">    </w:t>
      </w:r>
    </w:p>
    <w:p w14:paraId="3E21B135" w14:textId="29F85623" w:rsidR="00D26A7D" w:rsidRDefault="00816A1A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16A1A">
        <w:rPr>
          <w:rFonts w:ascii="Arial" w:hAnsi="Arial" w:cs="Arial"/>
          <w:sz w:val="24"/>
          <w:szCs w:val="24"/>
        </w:rPr>
        <w:t>(CO4)  [Comprehension]</w:t>
      </w:r>
    </w:p>
    <w:p w14:paraId="36955522" w14:textId="77777777" w:rsidR="00816A1A" w:rsidRPr="00816A1A" w:rsidRDefault="00D26A7D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16A1A" w:rsidRPr="00816A1A">
        <w:rPr>
          <w:rFonts w:ascii="Arial" w:hAnsi="Arial" w:cs="Arial"/>
          <w:sz w:val="24"/>
          <w:szCs w:val="24"/>
        </w:rPr>
        <w:t>XYZ Company has the following details for the financial year 2023:</w:t>
      </w:r>
    </w:p>
    <w:p w14:paraId="19EFD3DE" w14:textId="602896A8" w:rsidR="00816A1A" w:rsidRPr="00816A1A" w:rsidRDefault="00816A1A" w:rsidP="00C243A5">
      <w:pPr>
        <w:pStyle w:val="ListParagraph"/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816A1A">
        <w:rPr>
          <w:rFonts w:ascii="Arial" w:hAnsi="Arial" w:cs="Arial"/>
          <w:sz w:val="24"/>
          <w:szCs w:val="24"/>
        </w:rPr>
        <w:t xml:space="preserve">Total Sales Revenue: </w:t>
      </w:r>
      <w:r>
        <w:rPr>
          <w:rFonts w:ascii="Arial" w:hAnsi="Arial" w:cs="Arial"/>
          <w:sz w:val="24"/>
          <w:szCs w:val="24"/>
        </w:rPr>
        <w:tab/>
      </w:r>
      <w:r w:rsidRPr="00816A1A">
        <w:rPr>
          <w:rFonts w:ascii="Arial" w:hAnsi="Arial" w:cs="Arial"/>
          <w:sz w:val="24"/>
          <w:szCs w:val="24"/>
        </w:rPr>
        <w:t>₹ 800,000</w:t>
      </w:r>
    </w:p>
    <w:p w14:paraId="209FAF50" w14:textId="7F193E30" w:rsidR="00816A1A" w:rsidRPr="00816A1A" w:rsidRDefault="00816A1A" w:rsidP="00C243A5">
      <w:pPr>
        <w:pStyle w:val="ListParagraph"/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816A1A">
        <w:rPr>
          <w:rFonts w:ascii="Arial" w:hAnsi="Arial" w:cs="Arial"/>
          <w:sz w:val="24"/>
          <w:szCs w:val="24"/>
        </w:rPr>
        <w:t xml:space="preserve">Variable Costs: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6A1A">
        <w:rPr>
          <w:rFonts w:ascii="Arial" w:hAnsi="Arial" w:cs="Arial"/>
          <w:sz w:val="24"/>
          <w:szCs w:val="24"/>
        </w:rPr>
        <w:t>₹ 400,000</w:t>
      </w:r>
    </w:p>
    <w:p w14:paraId="2915445D" w14:textId="4616CF86" w:rsidR="00816A1A" w:rsidRPr="00816A1A" w:rsidRDefault="00816A1A" w:rsidP="00C243A5">
      <w:pPr>
        <w:pStyle w:val="ListParagraph"/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816A1A">
        <w:rPr>
          <w:rFonts w:ascii="Arial" w:hAnsi="Arial" w:cs="Arial"/>
          <w:sz w:val="24"/>
          <w:szCs w:val="24"/>
        </w:rPr>
        <w:t xml:space="preserve">Fixed Costs: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16A1A">
        <w:rPr>
          <w:rFonts w:ascii="Arial" w:hAnsi="Arial" w:cs="Arial"/>
          <w:sz w:val="24"/>
          <w:szCs w:val="24"/>
        </w:rPr>
        <w:t>₹ 250,000</w:t>
      </w:r>
    </w:p>
    <w:p w14:paraId="2FEC7562" w14:textId="77777777" w:rsidR="00816A1A" w:rsidRPr="00816A1A" w:rsidRDefault="00816A1A" w:rsidP="00C2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A1A">
        <w:rPr>
          <w:rFonts w:ascii="Arial" w:hAnsi="Arial" w:cs="Arial"/>
          <w:sz w:val="24"/>
          <w:szCs w:val="24"/>
        </w:rPr>
        <w:t>Using the provided figures, create a statement of profit or loss utilizing the principles of marginal costing. Present the information in a tabulated form, detailing the breakdown of total sales revenue, variable costs, contribution margin, fixed costs, and the resulting net profit/loss for the period.</w:t>
      </w:r>
    </w:p>
    <w:p w14:paraId="282F881D" w14:textId="6BB6D0F3" w:rsidR="00816A1A" w:rsidRDefault="00816A1A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6A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6A1A">
        <w:rPr>
          <w:rFonts w:ascii="Arial" w:hAnsi="Arial" w:cs="Arial"/>
          <w:sz w:val="24"/>
          <w:szCs w:val="24"/>
        </w:rPr>
        <w:t xml:space="preserve">(CO5) </w:t>
      </w:r>
      <w:r>
        <w:rPr>
          <w:rFonts w:ascii="Arial" w:hAnsi="Arial" w:cs="Arial"/>
          <w:sz w:val="24"/>
          <w:szCs w:val="24"/>
        </w:rPr>
        <w:t>[</w:t>
      </w:r>
      <w:r w:rsidRPr="00816A1A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6517F289" w14:textId="2E200E4C" w:rsidR="00816A1A" w:rsidRDefault="00D26A7D" w:rsidP="00C24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16A1A" w:rsidRPr="00816A1A">
        <w:rPr>
          <w:rFonts w:ascii="Arial" w:hAnsi="Arial" w:cs="Arial"/>
          <w:sz w:val="24"/>
          <w:szCs w:val="24"/>
        </w:rPr>
        <w:t>Explain the advantages and disadvantages of Cost Accounting.</w:t>
      </w:r>
      <w:r w:rsidR="00C243A5">
        <w:rPr>
          <w:rFonts w:ascii="Arial" w:hAnsi="Arial" w:cs="Arial"/>
          <w:sz w:val="24"/>
          <w:szCs w:val="24"/>
        </w:rPr>
        <w:t xml:space="preserve">           </w:t>
      </w:r>
      <w:r w:rsidR="00816A1A" w:rsidRPr="00816A1A">
        <w:rPr>
          <w:rFonts w:ascii="Arial" w:hAnsi="Arial" w:cs="Arial"/>
          <w:sz w:val="24"/>
          <w:szCs w:val="24"/>
        </w:rPr>
        <w:t>(CO1) [Comprehension]</w:t>
      </w:r>
    </w:p>
    <w:p w14:paraId="24678CB4" w14:textId="77777777" w:rsidR="001E7CF2" w:rsidRDefault="00D26A7D" w:rsidP="00C2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E7CF2" w:rsidRPr="001E7CF2">
        <w:rPr>
          <w:rFonts w:ascii="Arial" w:hAnsi="Arial" w:cs="Arial"/>
          <w:sz w:val="24"/>
          <w:szCs w:val="24"/>
        </w:rPr>
        <w:t>The following expenditure was incurred on a contract of ₹ 15,00,000 for the year ending 31-12-</w:t>
      </w:r>
    </w:p>
    <w:p w14:paraId="46A792A2" w14:textId="6A1884A2" w:rsidR="001E7CF2" w:rsidRPr="001E7CF2" w:rsidRDefault="001E7CF2" w:rsidP="00C2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E7CF2">
        <w:rPr>
          <w:rFonts w:ascii="Arial" w:hAnsi="Arial" w:cs="Arial"/>
          <w:sz w:val="24"/>
          <w:szCs w:val="24"/>
        </w:rPr>
        <w:t>2017.</w:t>
      </w:r>
    </w:p>
    <w:p w14:paraId="173E6B4E" w14:textId="5219E6DB" w:rsidR="001E7CF2" w:rsidRPr="001E7CF2" w:rsidRDefault="001E7CF2" w:rsidP="00C243A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Material               -   ₹ 2,50,000</w:t>
      </w:r>
    </w:p>
    <w:p w14:paraId="50A7517F" w14:textId="7BC34390" w:rsidR="001E7CF2" w:rsidRPr="001E7CF2" w:rsidRDefault="001E7CF2" w:rsidP="00C243A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Wages                -   ₹ 3, 48,000</w:t>
      </w:r>
    </w:p>
    <w:p w14:paraId="3DEE5DE3" w14:textId="5EE26E44" w:rsidR="001E7CF2" w:rsidRPr="001E7CF2" w:rsidRDefault="001E7CF2" w:rsidP="00C243A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Plant                  -   ₹ 40,000</w:t>
      </w:r>
    </w:p>
    <w:p w14:paraId="7C94A4C1" w14:textId="01E7B4E1" w:rsidR="001E7CF2" w:rsidRPr="001E7CF2" w:rsidRDefault="001E7CF2" w:rsidP="00C243A5">
      <w:pPr>
        <w:pStyle w:val="ListParagraph"/>
        <w:spacing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 xml:space="preserve">Overheads         -   ₹ 18,200 </w:t>
      </w:r>
    </w:p>
    <w:p w14:paraId="600B99F5" w14:textId="77777777" w:rsidR="001E7CF2" w:rsidRDefault="001E7CF2" w:rsidP="00C243A5">
      <w:pPr>
        <w:tabs>
          <w:tab w:val="left" w:pos="127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E7CF2">
        <w:rPr>
          <w:rFonts w:ascii="Arial" w:hAnsi="Arial" w:cs="Arial"/>
          <w:sz w:val="24"/>
          <w:szCs w:val="24"/>
        </w:rPr>
        <w:t>Cash received on account of the contract to 31st.December 2017 was ₹ 5,80,000, being 80% of the work certified( ₹7,00,000). The value of materials in hand was ₹ 20,000. The plant had undergone 20% depreciation. Prepare Contract Account.</w:t>
      </w:r>
      <w:r w:rsidR="00D26A7D" w:rsidRPr="00954B5A">
        <w:rPr>
          <w:rFonts w:ascii="Arial" w:hAnsi="Arial" w:cs="Arial"/>
          <w:sz w:val="24"/>
          <w:szCs w:val="24"/>
        </w:rPr>
        <w:t xml:space="preserve">      </w:t>
      </w:r>
    </w:p>
    <w:p w14:paraId="04A3F890" w14:textId="77777777" w:rsidR="001E7CF2" w:rsidRDefault="001E7CF2" w:rsidP="00C243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(CO4)</w:t>
      </w:r>
      <w:r w:rsidR="00D26A7D"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Pr="00816A1A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69A1666B" w14:textId="1ED1327B" w:rsidR="00D26A7D" w:rsidRDefault="00D26A7D" w:rsidP="00C24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C243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58458BB" w14:textId="77777777" w:rsidR="00536728" w:rsidRDefault="00D26A7D" w:rsidP="00C243A5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>
        <w:rPr>
          <w:rFonts w:ascii="Arial" w:hAnsi="Arial" w:cs="Arial"/>
          <w:sz w:val="24"/>
          <w:szCs w:val="24"/>
        </w:rPr>
        <w:t>15</w:t>
      </w:r>
      <w:r w:rsidR="00A80B5C" w:rsidRPr="00A80B5C">
        <w:t xml:space="preserve"> </w:t>
      </w:r>
      <w:r w:rsidR="00A80B5C">
        <w:t>.</w:t>
      </w:r>
      <w:bookmarkStart w:id="2" w:name="_Hlk170413628"/>
      <w:r w:rsidR="00A80B5C" w:rsidRPr="00A80B5C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 w:rsidR="00A80B5C" w:rsidRPr="00B03723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The account of </w:t>
      </w:r>
      <w:r w:rsidR="00A80B5C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XYZ</w:t>
      </w:r>
      <w:r w:rsidR="00A80B5C" w:rsidRPr="00B03723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manufacturers limited for the year ended 31st March 2021</w:t>
      </w:r>
      <w:r w:rsidR="00536728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.</w:t>
      </w:r>
      <w:r w:rsidR="00A80B5C" w:rsidRPr="00B03723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 w:rsidR="00A80B5C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</w:t>
      </w:r>
    </w:p>
    <w:p w14:paraId="67A3A580" w14:textId="23208B18" w:rsidR="00A80B5C" w:rsidRPr="00B03723" w:rsidRDefault="00536728" w:rsidP="00C243A5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</w:t>
      </w:r>
      <w:r w:rsidR="00A80B5C" w:rsidRPr="00B03723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shows the following details.</w:t>
      </w:r>
    </w:p>
    <w:tbl>
      <w:tblPr>
        <w:tblW w:w="7087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1843"/>
      </w:tblGrid>
      <w:tr w:rsidR="00A80B5C" w:rsidRPr="00B03723" w14:paraId="17FA567C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0FC90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b/>
                <w:bCs/>
                <w:color w:val="212529"/>
                <w:sz w:val="24"/>
                <w:szCs w:val="24"/>
                <w:lang w:eastAsia="en-IN"/>
              </w:rPr>
              <w:t>Particulars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B5EAB8" w14:textId="289E050D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b/>
                <w:bCs/>
                <w:color w:val="212529"/>
                <w:sz w:val="24"/>
                <w:szCs w:val="24"/>
                <w:lang w:eastAsia="en-IN"/>
              </w:rPr>
              <w:t>Amount</w:t>
            </w:r>
            <w:r w:rsidR="00536728">
              <w:rPr>
                <w:rFonts w:ascii="Roboto" w:hAnsi="Roboto"/>
                <w:b/>
                <w:bCs/>
                <w:color w:val="212529"/>
                <w:sz w:val="24"/>
                <w:szCs w:val="24"/>
                <w:lang w:eastAsia="en-IN"/>
              </w:rPr>
              <w:t xml:space="preserve">    (</w:t>
            </w:r>
            <w:r w:rsidR="00536728" w:rsidRPr="001E7CF2">
              <w:rPr>
                <w:rFonts w:ascii="Arial" w:hAnsi="Arial" w:cs="Arial"/>
                <w:sz w:val="24"/>
                <w:szCs w:val="24"/>
              </w:rPr>
              <w:t>₹</w:t>
            </w:r>
            <w:r w:rsidR="005367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80B5C" w:rsidRPr="00B03723" w14:paraId="3CF063E6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D48B04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Stock of materials on 1st of Jan 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E62398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720</w:t>
            </w:r>
          </w:p>
        </w:tc>
      </w:tr>
      <w:tr w:rsidR="00A80B5C" w:rsidRPr="00B03723" w14:paraId="1D212C02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3534AF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Materials purchased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331E61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6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0000</w:t>
            </w:r>
          </w:p>
        </w:tc>
      </w:tr>
      <w:tr w:rsidR="00A80B5C" w:rsidRPr="00B03723" w14:paraId="14BDBA52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A2081E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Materials return to suppliers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1E3401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2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A80B5C" w:rsidRPr="00B03723" w14:paraId="6B642F44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198DB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Direct Labo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ur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71E4D2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000</w:t>
            </w:r>
          </w:p>
        </w:tc>
      </w:tr>
      <w:tr w:rsidR="00A80B5C" w:rsidRPr="00B03723" w14:paraId="387CFB0F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7641E1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Direct expenses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CA5072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2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000</w:t>
            </w:r>
          </w:p>
        </w:tc>
      </w:tr>
      <w:tr w:rsidR="00A80B5C" w:rsidRPr="00B03723" w14:paraId="4DEA7484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B83987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Factory expenses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83CA09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15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A80B5C" w:rsidRPr="00B03723" w14:paraId="3BA7BCF2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84BD1A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lastRenderedPageBreak/>
              <w:t>Office and administrative expenses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575D6C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A80B5C" w:rsidRPr="00B03723" w14:paraId="042BD4CC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08590C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Selling and distribution expenses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4CDFA0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7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A80B5C" w:rsidRPr="00B03723" w14:paraId="0CE9508C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8F3728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Stock of materials on 31st of December 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43B0FB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7720</w:t>
            </w:r>
          </w:p>
        </w:tc>
      </w:tr>
      <w:tr w:rsidR="00A80B5C" w:rsidRPr="00B03723" w14:paraId="43BCF1F6" w14:textId="77777777" w:rsidTr="00536728">
        <w:trPr>
          <w:trHeight w:val="290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C3C9A6" w14:textId="77777777" w:rsidR="00A80B5C" w:rsidRPr="00B03723" w:rsidRDefault="00A80B5C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Profit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1BC764" w14:textId="77777777" w:rsidR="00A80B5C" w:rsidRPr="00B03723" w:rsidRDefault="00A80B5C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2</w:t>
            </w:r>
            <w:r w:rsidRPr="00B03723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000</w:t>
            </w:r>
          </w:p>
        </w:tc>
      </w:tr>
    </w:tbl>
    <w:p w14:paraId="429B51C5" w14:textId="77777777" w:rsidR="00A80B5C" w:rsidRDefault="00A80B5C" w:rsidP="00C243A5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</w:p>
    <w:p w14:paraId="5B9CBF84" w14:textId="7A14DBA0" w:rsidR="00A80B5C" w:rsidRDefault="00A80B5C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</w:t>
      </w:r>
      <w:r w:rsidR="00536728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   </w:t>
      </w: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Prepare cost </w:t>
      </w:r>
      <w:r w:rsidR="00C243A5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sheet of</w:t>
      </w: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XYZ Manufacturer Limited                    (CO1) [Application]</w:t>
      </w:r>
    </w:p>
    <w:bookmarkEnd w:id="2"/>
    <w:p w14:paraId="3DE7EEB3" w14:textId="0A787906" w:rsidR="00536728" w:rsidRDefault="00D26A7D" w:rsidP="00C243A5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>16</w:t>
      </w:r>
      <w:r w:rsidR="00536728">
        <w:rPr>
          <w:rFonts w:ascii="Arial" w:hAnsi="Arial" w:cs="Arial"/>
          <w:sz w:val="24"/>
          <w:szCs w:val="24"/>
        </w:rPr>
        <w:t>.</w:t>
      </w:r>
      <w:r w:rsidR="00536728" w:rsidRPr="00536728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536728" w:rsidRPr="00076162">
        <w:rPr>
          <w:rFonts w:ascii="Roboto" w:hAnsi="Roboto"/>
          <w:color w:val="212529"/>
          <w:sz w:val="24"/>
          <w:szCs w:val="24"/>
          <w:lang w:eastAsia="en-IN"/>
        </w:rPr>
        <w:t xml:space="preserve">From this information provided, you are required to prepare a statement showing how the </w:t>
      </w:r>
      <w:r w:rsidR="00536728">
        <w:rPr>
          <w:rFonts w:ascii="Roboto" w:hAnsi="Roboto"/>
          <w:color w:val="212529"/>
          <w:sz w:val="24"/>
          <w:szCs w:val="24"/>
          <w:lang w:eastAsia="en-IN"/>
        </w:rPr>
        <w:t xml:space="preserve">  </w:t>
      </w:r>
    </w:p>
    <w:p w14:paraId="53597D16" w14:textId="0752B1B7" w:rsidR="00536728" w:rsidRPr="00076162" w:rsidRDefault="00536728" w:rsidP="00C243A5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eastAsia="en-IN"/>
        </w:rPr>
      </w:pPr>
      <w:r>
        <w:rPr>
          <w:rFonts w:ascii="Roboto" w:hAnsi="Roboto"/>
          <w:color w:val="212529"/>
          <w:sz w:val="24"/>
          <w:szCs w:val="24"/>
          <w:lang w:eastAsia="en-IN"/>
        </w:rPr>
        <w:t xml:space="preserve">     </w:t>
      </w:r>
      <w:r w:rsidRPr="00076162">
        <w:rPr>
          <w:rFonts w:ascii="Roboto" w:hAnsi="Roboto"/>
          <w:color w:val="212529"/>
          <w:sz w:val="24"/>
          <w:szCs w:val="24"/>
          <w:lang w:eastAsia="en-IN"/>
        </w:rPr>
        <w:t xml:space="preserve">issues would be priced if the FIFO </w:t>
      </w:r>
      <w:r>
        <w:rPr>
          <w:rFonts w:ascii="Roboto" w:hAnsi="Roboto"/>
          <w:color w:val="212529"/>
          <w:sz w:val="24"/>
          <w:szCs w:val="24"/>
          <w:lang w:eastAsia="en-IN"/>
        </w:rPr>
        <w:t>&amp;LIFO</w:t>
      </w:r>
      <w:r w:rsidRPr="00076162">
        <w:rPr>
          <w:rFonts w:ascii="Roboto" w:hAnsi="Roboto"/>
          <w:color w:val="212529"/>
          <w:sz w:val="24"/>
          <w:szCs w:val="24"/>
          <w:lang w:eastAsia="en-IN"/>
        </w:rPr>
        <w:t> method is followed.</w:t>
      </w:r>
      <w:r w:rsidRPr="00076162">
        <w:rPr>
          <w:rFonts w:ascii="Roboto" w:hAnsi="Roboto"/>
          <w:color w:val="212529"/>
          <w:sz w:val="24"/>
          <w:szCs w:val="24"/>
          <w:lang w:eastAsia="en-IN"/>
        </w:rPr>
        <w:br/>
        <w:t> </w:t>
      </w: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394"/>
      </w:tblGrid>
      <w:tr w:rsidR="00536728" w:rsidRPr="00076162" w14:paraId="3EAF4CB8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08C5C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57752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Opening Balance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3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 at  ₹ 2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5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each</w:t>
            </w:r>
          </w:p>
        </w:tc>
      </w:tr>
      <w:tr w:rsidR="00536728" w:rsidRPr="00076162" w14:paraId="07FBFC4A" w14:textId="77777777" w:rsidTr="00945989">
        <w:trPr>
          <w:trHeight w:val="449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F1711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4DA6A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Received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5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 at ₹ 15 each.</w:t>
            </w:r>
          </w:p>
        </w:tc>
      </w:tr>
      <w:tr w:rsidR="00536728" w:rsidRPr="00076162" w14:paraId="551BB10D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A45F2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A556A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Received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6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 at ₹ 25 each.</w:t>
            </w:r>
          </w:p>
        </w:tc>
      </w:tr>
      <w:tr w:rsidR="00536728" w:rsidRPr="00076162" w14:paraId="52663BAA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42EFE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B95FE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Issued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5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</w:t>
            </w:r>
          </w:p>
        </w:tc>
      </w:tr>
      <w:tr w:rsidR="00536728" w:rsidRPr="00076162" w14:paraId="77328872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BD57B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998AA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Issued 150 units</w:t>
            </w:r>
          </w:p>
        </w:tc>
      </w:tr>
      <w:tr w:rsidR="00536728" w:rsidRPr="00076162" w14:paraId="57CF5512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983AF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DBD98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Received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7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 at ₹ 30 each</w:t>
            </w:r>
          </w:p>
        </w:tc>
      </w:tr>
      <w:tr w:rsidR="00536728" w:rsidRPr="00076162" w14:paraId="224473B4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F801C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29394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Issued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3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</w:t>
            </w:r>
          </w:p>
        </w:tc>
      </w:tr>
      <w:tr w:rsidR="00536728" w:rsidRPr="00076162" w14:paraId="45F2CA6A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77930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F424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Received 600 units at ₹ 25 each</w:t>
            </w:r>
          </w:p>
        </w:tc>
      </w:tr>
      <w:tr w:rsidR="00536728" w:rsidRPr="00076162" w14:paraId="4A69CFE3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C2D56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F424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Received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4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50 units at ₹ 10 each</w:t>
            </w:r>
          </w:p>
        </w:tc>
      </w:tr>
      <w:tr w:rsidR="00536728" w:rsidRPr="00076162" w14:paraId="497FAEB0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903E4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72628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Issued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2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00 units</w:t>
            </w:r>
          </w:p>
        </w:tc>
      </w:tr>
      <w:tr w:rsidR="00536728" w:rsidRPr="00076162" w14:paraId="020979F7" w14:textId="77777777" w:rsidTr="00945989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D6DD4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2018-January-20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B3A55" w14:textId="77777777" w:rsidR="00536728" w:rsidRPr="00076162" w:rsidRDefault="00536728" w:rsidP="00C24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Issued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2</w:t>
            </w:r>
            <w:r w:rsidRPr="00076162">
              <w:rPr>
                <w:rFonts w:ascii="Times New Roman" w:hAnsi="Times New Roman"/>
                <w:sz w:val="24"/>
                <w:szCs w:val="24"/>
                <w:lang w:eastAsia="en-IN"/>
              </w:rPr>
              <w:t>50 units</w:t>
            </w:r>
          </w:p>
        </w:tc>
      </w:tr>
    </w:tbl>
    <w:p w14:paraId="4098BD37" w14:textId="77777777" w:rsidR="00536728" w:rsidRDefault="00536728" w:rsidP="00C243A5">
      <w:pPr>
        <w:spacing w:after="0" w:line="240" w:lineRule="auto"/>
        <w:rPr>
          <w:rFonts w:ascii="Roboto" w:hAnsi="Roboto"/>
          <w:color w:val="212529"/>
          <w:shd w:val="clear" w:color="auto" w:fill="FFFFFF"/>
        </w:rPr>
      </w:pPr>
    </w:p>
    <w:p w14:paraId="3E9FC192" w14:textId="55BB7FF1" w:rsidR="00536728" w:rsidRDefault="00536728" w:rsidP="00C243A5">
      <w:pPr>
        <w:spacing w:after="0" w:line="240" w:lineRule="auto"/>
        <w:jc w:val="right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>(CO2) [Application]</w:t>
      </w:r>
    </w:p>
    <w:p w14:paraId="09689DD5" w14:textId="77777777" w:rsidR="00945989" w:rsidRDefault="00D26A7D" w:rsidP="00C243A5">
      <w:pPr>
        <w:spacing w:after="0" w:line="240" w:lineRule="auto"/>
        <w:ind w:left="426" w:hanging="426"/>
        <w:jc w:val="both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36728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The Indian Construction Company Ltd has undertaken the construction of a bridge over the River Yamuna for a Cor operation. The value of the contract is ₹ 1</w:t>
      </w:r>
      <w:r w:rsidR="00536728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6</w:t>
      </w:r>
      <w:r w:rsidR="00536728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,00,000 subject to retention of 20% until one year after the certified completion of the contract, and final approval of the Corporation's</w:t>
      </w:r>
      <w:r w:rsidR="00B71CCD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 w:rsidR="00536728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engineer.</w:t>
      </w:r>
    </w:p>
    <w:p w14:paraId="61C17E85" w14:textId="0D7BA576" w:rsidR="00536728" w:rsidRPr="00B71CCD" w:rsidRDefault="00536728" w:rsidP="00C243A5">
      <w:pPr>
        <w:spacing w:after="0" w:line="240" w:lineRule="auto"/>
        <w:ind w:left="426" w:hanging="426"/>
        <w:jc w:val="both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The following are the details as shown in the books on 30th June,-2017.  </w:t>
      </w:r>
    </w:p>
    <w:tbl>
      <w:tblPr>
        <w:tblW w:w="68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C243A5" w:rsidRPr="00B307D2" w14:paraId="6AAAEC62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571FA562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4187E1C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Amount(₹)</w:t>
            </w:r>
          </w:p>
        </w:tc>
      </w:tr>
      <w:tr w:rsidR="00536728" w:rsidRPr="00B307D2" w14:paraId="13435EED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3A3B6151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Labour on site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311219E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4,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5,000</w:t>
            </w:r>
          </w:p>
        </w:tc>
      </w:tr>
      <w:tr w:rsidR="00536728" w:rsidRPr="00B307D2" w14:paraId="65A173D0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1A9D6A3D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 direct to site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4016C38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4,2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,000</w:t>
            </w:r>
          </w:p>
        </w:tc>
      </w:tr>
      <w:tr w:rsidR="00536728" w:rsidRPr="00B307D2" w14:paraId="4A2FB548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DE4D9BC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Materials from stores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F820612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81,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5C6559B5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234A75B5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Hire and use of plant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A925F77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12,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3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20CD0138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372F49CC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Direct expenses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C2EF72B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23,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1B9E9DCA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3B47797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General Expenses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5CC92C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37,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3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224CB90D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2F180B27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Material on hand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870968F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6,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4903A626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463FE0A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Wages accrued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B15A910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7,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9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677D2EEA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2C09E9C1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Direct expenses accrued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35964D0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7F57CFA4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87DBF6B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Work certified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B2541BE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11,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5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0,000</w:t>
            </w:r>
          </w:p>
        </w:tc>
      </w:tr>
      <w:tr w:rsidR="00536728" w:rsidRPr="00B307D2" w14:paraId="0B41DBBB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66C5BA91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Uncertified work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A932D68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16,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00</w:t>
            </w:r>
          </w:p>
        </w:tc>
      </w:tr>
      <w:tr w:rsidR="00536728" w:rsidRPr="00B307D2" w14:paraId="0B43426A" w14:textId="77777777" w:rsidTr="00B71CCD">
        <w:trPr>
          <w:trHeight w:val="290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8974C74" w14:textId="77777777" w:rsidR="00536728" w:rsidRPr="00B307D2" w:rsidRDefault="00536728" w:rsidP="00C243A5">
            <w:pPr>
              <w:spacing w:after="0" w:line="240" w:lineRule="auto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cash received on account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5CEED5" w14:textId="77777777" w:rsidR="00536728" w:rsidRPr="00B307D2" w:rsidRDefault="00536728" w:rsidP="00C243A5">
            <w:pPr>
              <w:spacing w:after="0" w:line="240" w:lineRule="auto"/>
              <w:jc w:val="center"/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</w:pP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8,</w:t>
            </w:r>
            <w:r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9</w:t>
            </w:r>
            <w:r w:rsidRPr="00B307D2">
              <w:rPr>
                <w:rFonts w:ascii="Roboto" w:hAnsi="Roboto"/>
                <w:color w:val="212529"/>
                <w:sz w:val="24"/>
                <w:szCs w:val="24"/>
                <w:lang w:eastAsia="en-IN"/>
              </w:rPr>
              <w:t>0,000</w:t>
            </w:r>
          </w:p>
        </w:tc>
      </w:tr>
    </w:tbl>
    <w:p w14:paraId="2E57989A" w14:textId="19D5ABB7" w:rsidR="00536728" w:rsidRDefault="00536728" w:rsidP="00C243A5">
      <w:pPr>
        <w:spacing w:after="0" w:line="240" w:lineRule="auto"/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</w:pPr>
      <w:r w:rsidRPr="00B307D2">
        <w:rPr>
          <w:rFonts w:ascii="Roboto" w:hAnsi="Roboto"/>
          <w:color w:val="212529"/>
          <w:sz w:val="24"/>
          <w:szCs w:val="24"/>
          <w:lang w:eastAsia="en-IN"/>
        </w:rPr>
        <w:br/>
      </w:r>
      <w:r w:rsidR="00B71CCD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  </w:t>
      </w:r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Prepare (</w:t>
      </w:r>
      <w:r w:rsidR="00C243A5"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a) Contract</w:t>
      </w:r>
      <w:r w:rsidRPr="00B307D2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Account, (b) Contractee's  Account</w:t>
      </w:r>
    </w:p>
    <w:p w14:paraId="71861958" w14:textId="7F3677D8" w:rsidR="00536728" w:rsidRDefault="00536728" w:rsidP="00C243A5">
      <w:pPr>
        <w:spacing w:after="0" w:line="240" w:lineRule="auto"/>
        <w:ind w:right="404"/>
        <w:jc w:val="right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                                                                                                             (CO4)</w:t>
      </w:r>
      <w:r w:rsidR="00B71CCD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 xml:space="preserve"> [</w:t>
      </w:r>
      <w:r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Application</w:t>
      </w:r>
      <w:r w:rsidR="00B71CCD">
        <w:rPr>
          <w:rFonts w:ascii="Roboto" w:hAnsi="Roboto"/>
          <w:color w:val="212529"/>
          <w:sz w:val="24"/>
          <w:szCs w:val="24"/>
          <w:shd w:val="clear" w:color="auto" w:fill="FFFFFF"/>
          <w:lang w:eastAsia="en-IN"/>
        </w:rPr>
        <w:t>]</w:t>
      </w:r>
    </w:p>
    <w:p w14:paraId="6E252885" w14:textId="30778668" w:rsidR="00D26A7D" w:rsidRDefault="00D26A7D" w:rsidP="00C24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5EF13" w14:textId="77777777" w:rsidR="00D26A7D" w:rsidRPr="002E36E2" w:rsidRDefault="00D26A7D" w:rsidP="00C243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5C36A" w14:textId="77777777" w:rsidR="00E550C6" w:rsidRDefault="00E550C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33FF06E" w14:textId="77777777" w:rsidR="00E550C6" w:rsidRDefault="00E550C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820A22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C3E8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C3E80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25E9F" w14:textId="77777777" w:rsidR="00E550C6" w:rsidRDefault="00E550C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4FD91BD" w14:textId="77777777" w:rsidR="00E550C6" w:rsidRDefault="00E550C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E748A6"/>
    <w:multiLevelType w:val="hybridMultilevel"/>
    <w:tmpl w:val="AEFA6276"/>
    <w:lvl w:ilvl="0" w:tplc="40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2EB76A8"/>
    <w:multiLevelType w:val="hybridMultilevel"/>
    <w:tmpl w:val="A570477E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5E5C44"/>
    <w:multiLevelType w:val="hybridMultilevel"/>
    <w:tmpl w:val="C6CABAF6"/>
    <w:lvl w:ilvl="0" w:tplc="8CB44D8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D90F5B"/>
    <w:multiLevelType w:val="hybridMultilevel"/>
    <w:tmpl w:val="B0B475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28C27BA"/>
    <w:multiLevelType w:val="hybridMultilevel"/>
    <w:tmpl w:val="F5D82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8F70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6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41"/>
  </w:num>
  <w:num w:numId="11">
    <w:abstractNumId w:val="23"/>
  </w:num>
  <w:num w:numId="12">
    <w:abstractNumId w:val="29"/>
  </w:num>
  <w:num w:numId="13">
    <w:abstractNumId w:val="34"/>
  </w:num>
  <w:num w:numId="14">
    <w:abstractNumId w:val="36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40"/>
  </w:num>
  <w:num w:numId="20">
    <w:abstractNumId w:val="16"/>
  </w:num>
  <w:num w:numId="21">
    <w:abstractNumId w:val="30"/>
  </w:num>
  <w:num w:numId="22">
    <w:abstractNumId w:val="22"/>
  </w:num>
  <w:num w:numId="23">
    <w:abstractNumId w:val="18"/>
  </w:num>
  <w:num w:numId="24">
    <w:abstractNumId w:val="9"/>
  </w:num>
  <w:num w:numId="25">
    <w:abstractNumId w:val="25"/>
  </w:num>
  <w:num w:numId="26">
    <w:abstractNumId w:val="32"/>
  </w:num>
  <w:num w:numId="27">
    <w:abstractNumId w:val="28"/>
  </w:num>
  <w:num w:numId="28">
    <w:abstractNumId w:val="7"/>
  </w:num>
  <w:num w:numId="29">
    <w:abstractNumId w:val="21"/>
  </w:num>
  <w:num w:numId="30">
    <w:abstractNumId w:val="31"/>
  </w:num>
  <w:num w:numId="31">
    <w:abstractNumId w:val="11"/>
  </w:num>
  <w:num w:numId="32">
    <w:abstractNumId w:val="2"/>
  </w:num>
  <w:num w:numId="33">
    <w:abstractNumId w:val="39"/>
  </w:num>
  <w:num w:numId="34">
    <w:abstractNumId w:val="38"/>
  </w:num>
  <w:num w:numId="35">
    <w:abstractNumId w:val="37"/>
  </w:num>
  <w:num w:numId="36">
    <w:abstractNumId w:val="33"/>
  </w:num>
  <w:num w:numId="37">
    <w:abstractNumId w:val="8"/>
  </w:num>
  <w:num w:numId="38">
    <w:abstractNumId w:val="27"/>
  </w:num>
  <w:num w:numId="39">
    <w:abstractNumId w:val="24"/>
  </w:num>
  <w:num w:numId="40">
    <w:abstractNumId w:val="17"/>
  </w:num>
  <w:num w:numId="41">
    <w:abstractNumId w:val="35"/>
  </w:num>
  <w:num w:numId="4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911"/>
    <w:rsid w:val="0000785C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CF2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17C8"/>
    <w:rsid w:val="004A26BD"/>
    <w:rsid w:val="004A5387"/>
    <w:rsid w:val="004B2798"/>
    <w:rsid w:val="004C29B1"/>
    <w:rsid w:val="004C2C65"/>
    <w:rsid w:val="004C3E80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7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7511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11D5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08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6A1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4871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5989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5B1"/>
    <w:rsid w:val="00A6282A"/>
    <w:rsid w:val="00A6661A"/>
    <w:rsid w:val="00A7543B"/>
    <w:rsid w:val="00A80B5C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1CCD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3A5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C6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26A1"/>
    <w:rsid w:val="00FB55D0"/>
    <w:rsid w:val="00FC186B"/>
    <w:rsid w:val="00FC496C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3057-206E-4243-9CA4-B174270C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7</cp:revision>
  <cp:lastPrinted>2024-06-29T09:07:00Z</cp:lastPrinted>
  <dcterms:created xsi:type="dcterms:W3CDTF">2024-06-27T15:49:00Z</dcterms:created>
  <dcterms:modified xsi:type="dcterms:W3CDTF">2024-06-29T09:07:00Z</dcterms:modified>
</cp:coreProperties>
</file>