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027F2F">
        <w:trPr>
          <w:trHeight w:val="620"/>
        </w:trPr>
        <w:tc>
          <w:tcPr>
            <w:tcW w:w="970" w:type="dxa"/>
            <w:tcBorders>
              <w:left w:val="single" w:sz="8" w:space="0" w:color="DDDDDD"/>
              <w:right w:val="single" w:sz="8" w:space="0" w:color="DDDDDD"/>
            </w:tcBorders>
          </w:tcPr>
          <w:p w:rsidR="00027F2F" w:rsidRDefault="00027F2F">
            <w:pPr>
              <w:pStyle w:val="TableParagraph"/>
              <w:spacing w:before="25"/>
              <w:rPr>
                <w:rFonts w:ascii="Times New Roman"/>
                <w:sz w:val="16"/>
              </w:rPr>
            </w:pPr>
          </w:p>
          <w:p w:rsidR="00027F2F" w:rsidRDefault="00DD1761">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027F2F" w:rsidRDefault="00027F2F">
            <w:pPr>
              <w:pStyle w:val="TableParagraph"/>
              <w:rPr>
                <w:rFonts w:ascii="Times New Roman"/>
              </w:rPr>
            </w:pPr>
          </w:p>
        </w:tc>
        <w:tc>
          <w:tcPr>
            <w:tcW w:w="460" w:type="dxa"/>
            <w:tcBorders>
              <w:left w:val="single" w:sz="8" w:space="0" w:color="DDDDDD"/>
              <w:right w:val="single" w:sz="8" w:space="0" w:color="DDDDDD"/>
            </w:tcBorders>
          </w:tcPr>
          <w:p w:rsidR="00027F2F" w:rsidRDefault="00027F2F">
            <w:pPr>
              <w:pStyle w:val="TableParagraph"/>
              <w:rPr>
                <w:rFonts w:ascii="Times New Roman"/>
              </w:rPr>
            </w:pPr>
          </w:p>
        </w:tc>
        <w:tc>
          <w:tcPr>
            <w:tcW w:w="460" w:type="dxa"/>
            <w:tcBorders>
              <w:left w:val="single" w:sz="8" w:space="0" w:color="DDDDDD"/>
              <w:right w:val="single" w:sz="8" w:space="0" w:color="DDDDDD"/>
            </w:tcBorders>
          </w:tcPr>
          <w:p w:rsidR="00027F2F" w:rsidRDefault="00027F2F">
            <w:pPr>
              <w:pStyle w:val="TableParagraph"/>
              <w:rPr>
                <w:rFonts w:ascii="Times New Roman"/>
              </w:rPr>
            </w:pPr>
          </w:p>
        </w:tc>
        <w:tc>
          <w:tcPr>
            <w:tcW w:w="450" w:type="dxa"/>
            <w:tcBorders>
              <w:left w:val="single" w:sz="8" w:space="0" w:color="DDDDDD"/>
              <w:right w:val="single" w:sz="8" w:space="0" w:color="DDDDDD"/>
            </w:tcBorders>
          </w:tcPr>
          <w:p w:rsidR="00027F2F" w:rsidRDefault="00027F2F">
            <w:pPr>
              <w:pStyle w:val="TableParagraph"/>
              <w:rPr>
                <w:rFonts w:ascii="Times New Roman"/>
              </w:rPr>
            </w:pPr>
          </w:p>
        </w:tc>
        <w:tc>
          <w:tcPr>
            <w:tcW w:w="460" w:type="dxa"/>
            <w:tcBorders>
              <w:left w:val="single" w:sz="8" w:space="0" w:color="DDDDDD"/>
              <w:right w:val="single" w:sz="8" w:space="0" w:color="DDDDDD"/>
            </w:tcBorders>
          </w:tcPr>
          <w:p w:rsidR="00027F2F" w:rsidRDefault="00027F2F">
            <w:pPr>
              <w:pStyle w:val="TableParagraph"/>
              <w:rPr>
                <w:rFonts w:ascii="Times New Roman"/>
              </w:rPr>
            </w:pPr>
          </w:p>
        </w:tc>
        <w:tc>
          <w:tcPr>
            <w:tcW w:w="450" w:type="dxa"/>
            <w:tcBorders>
              <w:left w:val="single" w:sz="8" w:space="0" w:color="DDDDDD"/>
              <w:right w:val="single" w:sz="8" w:space="0" w:color="DDDDDD"/>
            </w:tcBorders>
          </w:tcPr>
          <w:p w:rsidR="00027F2F" w:rsidRDefault="00027F2F">
            <w:pPr>
              <w:pStyle w:val="TableParagraph"/>
              <w:rPr>
                <w:rFonts w:ascii="Times New Roman"/>
              </w:rPr>
            </w:pPr>
          </w:p>
        </w:tc>
        <w:tc>
          <w:tcPr>
            <w:tcW w:w="460" w:type="dxa"/>
            <w:tcBorders>
              <w:left w:val="single" w:sz="8" w:space="0" w:color="DDDDDD"/>
              <w:right w:val="single" w:sz="8" w:space="0" w:color="DDDDDD"/>
            </w:tcBorders>
          </w:tcPr>
          <w:p w:rsidR="00027F2F" w:rsidRDefault="00027F2F">
            <w:pPr>
              <w:pStyle w:val="TableParagraph"/>
              <w:rPr>
                <w:rFonts w:ascii="Times New Roman"/>
              </w:rPr>
            </w:pPr>
          </w:p>
        </w:tc>
        <w:tc>
          <w:tcPr>
            <w:tcW w:w="450" w:type="dxa"/>
            <w:tcBorders>
              <w:left w:val="single" w:sz="8" w:space="0" w:color="DDDDDD"/>
              <w:right w:val="single" w:sz="8" w:space="0" w:color="DDDDDD"/>
            </w:tcBorders>
          </w:tcPr>
          <w:p w:rsidR="00027F2F" w:rsidRDefault="00027F2F">
            <w:pPr>
              <w:pStyle w:val="TableParagraph"/>
              <w:rPr>
                <w:rFonts w:ascii="Times New Roman"/>
              </w:rPr>
            </w:pPr>
          </w:p>
        </w:tc>
        <w:tc>
          <w:tcPr>
            <w:tcW w:w="460" w:type="dxa"/>
            <w:tcBorders>
              <w:left w:val="single" w:sz="8" w:space="0" w:color="DDDDDD"/>
              <w:right w:val="single" w:sz="8" w:space="0" w:color="DDDDDD"/>
            </w:tcBorders>
          </w:tcPr>
          <w:p w:rsidR="00027F2F" w:rsidRDefault="00027F2F">
            <w:pPr>
              <w:pStyle w:val="TableParagraph"/>
              <w:rPr>
                <w:rFonts w:ascii="Times New Roman"/>
              </w:rPr>
            </w:pPr>
          </w:p>
        </w:tc>
        <w:tc>
          <w:tcPr>
            <w:tcW w:w="450" w:type="dxa"/>
            <w:tcBorders>
              <w:left w:val="single" w:sz="8" w:space="0" w:color="DDDDDD"/>
              <w:right w:val="single" w:sz="8" w:space="0" w:color="DDDDDD"/>
            </w:tcBorders>
          </w:tcPr>
          <w:p w:rsidR="00027F2F" w:rsidRDefault="00027F2F">
            <w:pPr>
              <w:pStyle w:val="TableParagraph"/>
              <w:rPr>
                <w:rFonts w:ascii="Times New Roman"/>
              </w:rPr>
            </w:pPr>
          </w:p>
        </w:tc>
        <w:tc>
          <w:tcPr>
            <w:tcW w:w="170" w:type="dxa"/>
            <w:tcBorders>
              <w:left w:val="single" w:sz="8" w:space="0" w:color="DDDDDD"/>
              <w:right w:val="nil"/>
            </w:tcBorders>
          </w:tcPr>
          <w:p w:rsidR="00027F2F" w:rsidRDefault="00027F2F">
            <w:pPr>
              <w:pStyle w:val="TableParagraph"/>
              <w:rPr>
                <w:rFonts w:ascii="Times New Roman"/>
              </w:rPr>
            </w:pPr>
          </w:p>
        </w:tc>
      </w:tr>
    </w:tbl>
    <w:p w:rsidR="00027F2F" w:rsidRDefault="00027F2F">
      <w:pPr>
        <w:pStyle w:val="BodyText"/>
        <w:spacing w:before="217"/>
        <w:rPr>
          <w:rFonts w:ascii="Times New Roman"/>
          <w:sz w:val="28"/>
        </w:rPr>
      </w:pPr>
    </w:p>
    <w:p w:rsidR="00027F2F" w:rsidRDefault="00DD1761">
      <w:pPr>
        <w:pStyle w:val="Title"/>
      </w:pPr>
      <w:r>
        <w:rPr>
          <w:noProof/>
          <w:lang w:val="en-IN" w:eastAsia="en-IN"/>
        </w:rPr>
        <w:drawing>
          <wp:anchor distT="0" distB="0" distL="0" distR="0" simplePos="0" relativeHeight="15729664" behindDoc="0" locked="0" layoutInCell="1" allowOverlap="1">
            <wp:simplePos x="0" y="0"/>
            <wp:positionH relativeFrom="page">
              <wp:posOffset>1723447</wp:posOffset>
            </wp:positionH>
            <wp:positionV relativeFrom="paragraph">
              <wp:posOffset>-28335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027F2F" w:rsidRDefault="009606FC" w:rsidP="00DD1761">
      <w:pPr>
        <w:pStyle w:val="BodyText"/>
        <w:spacing w:before="34"/>
        <w:ind w:left="8640"/>
        <w:rPr>
          <w:rFonts w:ascii="Arial"/>
          <w:b/>
          <w:sz w:val="28"/>
        </w:rPr>
      </w:pPr>
      <w:r w:rsidRPr="00935ABE">
        <w:rPr>
          <w:rFonts w:ascii="Arial"/>
          <w:b/>
          <w:sz w:val="28"/>
        </w:rPr>
        <w:t>SET</w:t>
      </w:r>
      <w:r w:rsidR="00DD1761">
        <w:rPr>
          <w:rFonts w:ascii="Arial"/>
          <w:b/>
          <w:sz w:val="28"/>
        </w:rPr>
        <w:t xml:space="preserve"> - A</w:t>
      </w:r>
    </w:p>
    <w:p w:rsidR="00027F2F" w:rsidRDefault="00DD1761">
      <w:pPr>
        <w:pStyle w:val="Title"/>
        <w:ind w:right="2446"/>
      </w:pPr>
      <w:r>
        <w:t>SCHOOL</w:t>
      </w:r>
      <w:r>
        <w:rPr>
          <w:spacing w:val="-6"/>
        </w:rPr>
        <w:t xml:space="preserve"> </w:t>
      </w:r>
      <w:r>
        <w:t xml:space="preserve">OF </w:t>
      </w:r>
      <w:r>
        <w:rPr>
          <w:spacing w:val="-5"/>
        </w:rPr>
        <w:t>LAW</w:t>
      </w:r>
    </w:p>
    <w:p w:rsidR="00027F2F" w:rsidRDefault="00DD1761">
      <w:pPr>
        <w:spacing w:before="6"/>
        <w:ind w:left="3206" w:right="2446"/>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Pr>
          <w:rFonts w:ascii="Arial"/>
          <w:b/>
          <w:sz w:val="25"/>
          <w:u w:val="single"/>
        </w:rPr>
        <w:t>–</w:t>
      </w:r>
      <w:r>
        <w:rPr>
          <w:rFonts w:ascii="Arial"/>
          <w:b/>
          <w:spacing w:val="-9"/>
          <w:sz w:val="25"/>
          <w:u w:val="single"/>
        </w:rPr>
        <w:t xml:space="preserve"> </w:t>
      </w:r>
      <w:r>
        <w:rPr>
          <w:rFonts w:ascii="Arial"/>
          <w:b/>
          <w:sz w:val="25"/>
          <w:u w:val="single"/>
        </w:rPr>
        <w:t>MAY/JUNE</w:t>
      </w:r>
      <w:r>
        <w:rPr>
          <w:rFonts w:ascii="Arial"/>
          <w:b/>
          <w:spacing w:val="-12"/>
          <w:sz w:val="25"/>
          <w:u w:val="single"/>
        </w:rPr>
        <w:t xml:space="preserve"> </w:t>
      </w:r>
      <w:r>
        <w:rPr>
          <w:rFonts w:ascii="Arial"/>
          <w:b/>
          <w:spacing w:val="-4"/>
          <w:sz w:val="25"/>
          <w:u w:val="single"/>
        </w:rPr>
        <w:t>2024</w:t>
      </w:r>
    </w:p>
    <w:p w:rsidR="00027F2F" w:rsidRDefault="00027F2F">
      <w:pPr>
        <w:pStyle w:val="BodyText"/>
        <w:spacing w:before="4"/>
        <w:rPr>
          <w:rFonts w:ascii="Arial"/>
          <w:b/>
          <w:sz w:val="10"/>
        </w:rPr>
      </w:pPr>
    </w:p>
    <w:p w:rsidR="00027F2F" w:rsidRDefault="00027F2F">
      <w:pPr>
        <w:rPr>
          <w:rFonts w:ascii="Arial"/>
          <w:sz w:val="10"/>
        </w:rPr>
        <w:sectPr w:rsidR="00027F2F">
          <w:type w:val="continuous"/>
          <w:pgSz w:w="11900" w:h="16840"/>
          <w:pgMar w:top="840" w:right="440" w:bottom="280" w:left="540" w:header="720" w:footer="720" w:gutter="0"/>
          <w:cols w:space="720"/>
        </w:sectPr>
      </w:pPr>
    </w:p>
    <w:p w:rsidR="00027F2F" w:rsidRDefault="00DD1761">
      <w:pPr>
        <w:spacing w:before="92"/>
        <w:ind w:left="130"/>
        <w:rPr>
          <w:sz w:val="23"/>
        </w:rPr>
      </w:pPr>
      <w:proofErr w:type="gramStart"/>
      <w:r>
        <w:rPr>
          <w:rFonts w:ascii="Arial"/>
          <w:b/>
          <w:sz w:val="23"/>
        </w:rPr>
        <w:lastRenderedPageBreak/>
        <w:t>Semester :</w:t>
      </w:r>
      <w:proofErr w:type="gramEnd"/>
      <w:r>
        <w:rPr>
          <w:rFonts w:ascii="Arial"/>
          <w:b/>
          <w:sz w:val="23"/>
        </w:rPr>
        <w:t xml:space="preserve"> </w:t>
      </w:r>
      <w:r>
        <w:rPr>
          <w:sz w:val="23"/>
        </w:rPr>
        <w:t xml:space="preserve">Semester VI - </w:t>
      </w:r>
      <w:r>
        <w:rPr>
          <w:spacing w:val="-4"/>
          <w:sz w:val="23"/>
        </w:rPr>
        <w:t>2021</w:t>
      </w:r>
    </w:p>
    <w:p w:rsidR="00027F2F" w:rsidRDefault="00DD1761">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LAW3006</w:t>
      </w:r>
    </w:p>
    <w:p w:rsidR="00027F2F" w:rsidRDefault="00DD1761">
      <w:pPr>
        <w:spacing w:before="65"/>
        <w:ind w:left="130"/>
        <w:rPr>
          <w:sz w:val="23"/>
        </w:rPr>
      </w:pPr>
      <w:r>
        <w:rPr>
          <w:rFonts w:ascii="Arial"/>
          <w:b/>
          <w:sz w:val="23"/>
        </w:rPr>
        <w:t>Course</w:t>
      </w:r>
      <w:r>
        <w:rPr>
          <w:rFonts w:ascii="Arial"/>
          <w:b/>
          <w:spacing w:val="-1"/>
          <w:sz w:val="23"/>
        </w:rPr>
        <w:t xml:space="preserve"> </w:t>
      </w:r>
      <w:proofErr w:type="gramStart"/>
      <w:r>
        <w:rPr>
          <w:rFonts w:ascii="Arial"/>
          <w:b/>
          <w:sz w:val="23"/>
        </w:rPr>
        <w:t>Name</w:t>
      </w:r>
      <w:r>
        <w:rPr>
          <w:rFonts w:ascii="Arial"/>
          <w:b/>
          <w:spacing w:val="-1"/>
          <w:sz w:val="23"/>
        </w:rPr>
        <w:t xml:space="preserve"> </w:t>
      </w:r>
      <w:r>
        <w:rPr>
          <w:rFonts w:ascii="Arial"/>
          <w:b/>
          <w:sz w:val="23"/>
        </w:rPr>
        <w:t>:</w:t>
      </w:r>
      <w:proofErr w:type="gramEnd"/>
      <w:r>
        <w:rPr>
          <w:rFonts w:ascii="Arial"/>
          <w:b/>
          <w:spacing w:val="-1"/>
          <w:sz w:val="23"/>
        </w:rPr>
        <w:t xml:space="preserve"> </w:t>
      </w:r>
      <w:r>
        <w:rPr>
          <w:sz w:val="23"/>
        </w:rPr>
        <w:t>Law</w:t>
      </w:r>
      <w:r>
        <w:rPr>
          <w:spacing w:val="-1"/>
          <w:sz w:val="23"/>
        </w:rPr>
        <w:t xml:space="preserve"> </w:t>
      </w:r>
      <w:r>
        <w:rPr>
          <w:sz w:val="23"/>
        </w:rPr>
        <w:t xml:space="preserve">of </w:t>
      </w:r>
      <w:r>
        <w:rPr>
          <w:spacing w:val="-2"/>
          <w:sz w:val="23"/>
        </w:rPr>
        <w:t>Evidence</w:t>
      </w:r>
    </w:p>
    <w:p w:rsidR="00027F2F" w:rsidRDefault="00DD1761">
      <w:pPr>
        <w:spacing w:before="66"/>
        <w:ind w:left="130"/>
        <w:rPr>
          <w:sz w:val="23"/>
        </w:rPr>
      </w:pPr>
      <w:proofErr w:type="gramStart"/>
      <w:r>
        <w:rPr>
          <w:rFonts w:ascii="Arial"/>
          <w:b/>
          <w:sz w:val="23"/>
        </w:rPr>
        <w:t>Program :</w:t>
      </w:r>
      <w:proofErr w:type="gramEnd"/>
      <w:r>
        <w:rPr>
          <w:rFonts w:ascii="Arial"/>
          <w:b/>
          <w:sz w:val="23"/>
        </w:rPr>
        <w:t xml:space="preserve"> </w:t>
      </w:r>
      <w:r>
        <w:rPr>
          <w:sz w:val="23"/>
        </w:rPr>
        <w:t>BA</w:t>
      </w:r>
      <w:r>
        <w:rPr>
          <w:spacing w:val="-13"/>
          <w:sz w:val="23"/>
        </w:rPr>
        <w:t xml:space="preserve"> </w:t>
      </w:r>
      <w:r>
        <w:rPr>
          <w:sz w:val="23"/>
        </w:rPr>
        <w:t xml:space="preserve">LLB </w:t>
      </w:r>
      <w:r>
        <w:rPr>
          <w:spacing w:val="-2"/>
          <w:sz w:val="23"/>
        </w:rPr>
        <w:t>Honors</w:t>
      </w:r>
    </w:p>
    <w:p w:rsidR="00DD1761" w:rsidRDefault="00DD1761" w:rsidP="00DD1761">
      <w:pPr>
        <w:spacing w:before="92"/>
        <w:ind w:left="130"/>
        <w:rPr>
          <w:sz w:val="23"/>
        </w:rPr>
      </w:pPr>
      <w:r>
        <w:br w:type="column"/>
      </w:r>
      <w:proofErr w:type="gramStart"/>
      <w:r>
        <w:rPr>
          <w:rFonts w:ascii="Arial"/>
          <w:b/>
          <w:sz w:val="23"/>
        </w:rPr>
        <w:lastRenderedPageBreak/>
        <w:t>Date :</w:t>
      </w:r>
      <w:proofErr w:type="gramEnd"/>
      <w:r>
        <w:rPr>
          <w:rFonts w:ascii="Arial"/>
          <w:b/>
          <w:sz w:val="23"/>
        </w:rPr>
        <w:t xml:space="preserve"> </w:t>
      </w:r>
      <w:r>
        <w:rPr>
          <w:sz w:val="23"/>
        </w:rPr>
        <w:t xml:space="preserve">June 12, </w:t>
      </w:r>
      <w:r>
        <w:rPr>
          <w:spacing w:val="-4"/>
          <w:sz w:val="23"/>
        </w:rPr>
        <w:t>2024</w:t>
      </w:r>
    </w:p>
    <w:p w:rsidR="00DD1761" w:rsidRDefault="00DD1761" w:rsidP="00DD1761">
      <w:pPr>
        <w:spacing w:before="66"/>
        <w:ind w:left="130"/>
        <w:rPr>
          <w:sz w:val="23"/>
        </w:rPr>
      </w:pPr>
      <w:proofErr w:type="gramStart"/>
      <w:r>
        <w:rPr>
          <w:rFonts w:ascii="Arial"/>
          <w:b/>
          <w:sz w:val="23"/>
        </w:rPr>
        <w:t>Time</w:t>
      </w:r>
      <w:r>
        <w:rPr>
          <w:rFonts w:ascii="Arial"/>
          <w:b/>
          <w:spacing w:val="-1"/>
          <w:sz w:val="23"/>
        </w:rPr>
        <w:t xml:space="preserve"> </w:t>
      </w:r>
      <w:r>
        <w:rPr>
          <w:rFonts w:ascii="Arial"/>
          <w:b/>
          <w:sz w:val="23"/>
        </w:rPr>
        <w:t>:</w:t>
      </w:r>
      <w:proofErr w:type="gramEnd"/>
      <w:r>
        <w:rPr>
          <w:rFonts w:ascii="Arial"/>
          <w:b/>
          <w:spacing w:val="-1"/>
          <w:sz w:val="23"/>
        </w:rPr>
        <w:t xml:space="preserve"> </w:t>
      </w:r>
      <w:r w:rsidRPr="00512218">
        <w:rPr>
          <w:rFonts w:ascii="Arial" w:hAnsi="Arial" w:cs="Arial"/>
          <w:color w:val="000000"/>
          <w:shd w:val="clear" w:color="auto" w:fill="FFFFFF"/>
        </w:rPr>
        <w:t>01.00pm to 04.00pm</w:t>
      </w:r>
    </w:p>
    <w:p w:rsidR="00DD1761" w:rsidRDefault="00DD1761" w:rsidP="00DD1761">
      <w:pPr>
        <w:spacing w:before="65"/>
        <w:ind w:left="1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DD1761" w:rsidRPr="00661FD9" w:rsidRDefault="00DD1761" w:rsidP="00DD1761">
      <w:pPr>
        <w:spacing w:before="66"/>
        <w:ind w:left="130"/>
        <w:rPr>
          <w:spacing w:val="-5"/>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027F2F" w:rsidRDefault="00027F2F" w:rsidP="00DD1761">
      <w:pPr>
        <w:spacing w:before="92"/>
        <w:ind w:left="130"/>
        <w:rPr>
          <w:sz w:val="23"/>
        </w:rPr>
        <w:sectPr w:rsidR="00027F2F">
          <w:type w:val="continuous"/>
          <w:pgSz w:w="11900" w:h="16840"/>
          <w:pgMar w:top="840" w:right="440" w:bottom="280" w:left="540" w:header="720" w:footer="720" w:gutter="0"/>
          <w:cols w:num="2" w:space="720" w:equalWidth="0">
            <w:col w:w="5710" w:space="1721"/>
            <w:col w:w="3489"/>
          </w:cols>
        </w:sectPr>
      </w:pPr>
    </w:p>
    <w:p w:rsidR="00027F2F" w:rsidRDefault="00027F2F">
      <w:pPr>
        <w:pStyle w:val="BodyText"/>
        <w:rPr>
          <w:sz w:val="20"/>
        </w:rPr>
      </w:pPr>
    </w:p>
    <w:p w:rsidR="00027F2F" w:rsidRDefault="00027F2F">
      <w:pPr>
        <w:pStyle w:val="BodyText"/>
        <w:spacing w:before="21"/>
        <w:rPr>
          <w:sz w:val="20"/>
        </w:rPr>
      </w:pPr>
    </w:p>
    <w:p w:rsidR="00027F2F" w:rsidRDefault="00DD1761">
      <w:pPr>
        <w:pStyle w:val="BodyText"/>
        <w:spacing w:line="20" w:lineRule="exact"/>
        <w:ind w:left="100"/>
        <w:rPr>
          <w:sz w:val="2"/>
        </w:rPr>
      </w:pPr>
      <w:r>
        <w:rPr>
          <w:noProof/>
          <w:sz w:val="2"/>
          <w:lang w:val="en-IN" w:eastAsia="en-IN"/>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5F418476"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027F2F" w:rsidRDefault="00DD1761">
      <w:pPr>
        <w:spacing w:before="74"/>
        <w:ind w:left="200"/>
        <w:rPr>
          <w:rFonts w:ascii="Arial"/>
          <w:b/>
          <w:sz w:val="23"/>
        </w:rPr>
      </w:pPr>
      <w:r>
        <w:rPr>
          <w:rFonts w:ascii="Arial"/>
          <w:b/>
          <w:spacing w:val="-2"/>
          <w:sz w:val="23"/>
        </w:rPr>
        <w:t>Instructions:</w:t>
      </w:r>
    </w:p>
    <w:p w:rsidR="00027F2F" w:rsidRDefault="00DD1761">
      <w:pPr>
        <w:pStyle w:val="ListParagraph"/>
        <w:numPr>
          <w:ilvl w:val="0"/>
          <w:numId w:val="1"/>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027F2F" w:rsidRDefault="00DD1761">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027F2F" w:rsidRDefault="00DD1761">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027F2F" w:rsidRDefault="00DD1761">
      <w:pPr>
        <w:pStyle w:val="ListParagraph"/>
        <w:numPr>
          <w:ilvl w:val="0"/>
          <w:numId w:val="1"/>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027F2F" w:rsidRDefault="00DD1761">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4D97E8A0"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027F2F" w:rsidRDefault="00027F2F">
      <w:pPr>
        <w:pStyle w:val="BodyText"/>
        <w:rPr>
          <w:rFonts w:ascii="Arial"/>
          <w:i/>
          <w:sz w:val="23"/>
        </w:rPr>
      </w:pPr>
    </w:p>
    <w:p w:rsidR="00027F2F" w:rsidRDefault="00027F2F">
      <w:pPr>
        <w:pStyle w:val="BodyText"/>
        <w:spacing w:before="84"/>
        <w:rPr>
          <w:rFonts w:ascii="Arial"/>
          <w:i/>
          <w:sz w:val="23"/>
        </w:rPr>
      </w:pPr>
    </w:p>
    <w:p w:rsidR="00027F2F" w:rsidRDefault="00DD1761">
      <w:pPr>
        <w:ind w:right="97"/>
        <w:jc w:val="center"/>
        <w:rPr>
          <w:rFonts w:ascii="Arial"/>
          <w:b/>
        </w:rPr>
      </w:pPr>
      <w:r>
        <w:rPr>
          <w:rFonts w:ascii="Arial"/>
          <w:b/>
          <w:spacing w:val="-4"/>
        </w:rPr>
        <w:t>PART</w:t>
      </w:r>
      <w:r>
        <w:rPr>
          <w:rFonts w:ascii="Arial"/>
          <w:b/>
          <w:spacing w:val="-10"/>
        </w:rPr>
        <w:t xml:space="preserve"> A</w:t>
      </w:r>
    </w:p>
    <w:p w:rsidR="00027F2F" w:rsidRDefault="00DD1761">
      <w:pPr>
        <w:tabs>
          <w:tab w:val="left" w:pos="6577"/>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FOUR </w:t>
      </w:r>
      <w:r>
        <w:rPr>
          <w:rFonts w:ascii="Arial"/>
          <w:b/>
          <w:spacing w:val="-2"/>
        </w:rPr>
        <w:t>QUESTIONS</w:t>
      </w:r>
      <w:r>
        <w:rPr>
          <w:rFonts w:ascii="Arial"/>
          <w:b/>
        </w:rPr>
        <w:tab/>
        <w:t xml:space="preserve">4Q X 5M = 20 </w:t>
      </w:r>
      <w:r>
        <w:rPr>
          <w:rFonts w:ascii="Arial"/>
          <w:b/>
          <w:spacing w:val="-2"/>
        </w:rPr>
        <w:t>MARKS</w:t>
      </w:r>
    </w:p>
    <w:p w:rsidR="00027F2F" w:rsidRDefault="00027F2F">
      <w:pPr>
        <w:pStyle w:val="BodyText"/>
        <w:spacing w:before="74"/>
        <w:rPr>
          <w:rFonts w:ascii="Arial"/>
          <w:b/>
          <w:sz w:val="20"/>
        </w:rPr>
      </w:pPr>
    </w:p>
    <w:p w:rsidR="00027F2F" w:rsidRDefault="00027F2F">
      <w:pPr>
        <w:rPr>
          <w:rFonts w:ascii="Arial"/>
          <w:sz w:val="20"/>
        </w:rPr>
        <w:sectPr w:rsidR="00027F2F">
          <w:type w:val="continuous"/>
          <w:pgSz w:w="11900" w:h="16840"/>
          <w:pgMar w:top="840" w:right="440" w:bottom="280" w:left="540" w:header="720" w:footer="720" w:gutter="0"/>
          <w:cols w:space="720"/>
        </w:sectPr>
      </w:pPr>
    </w:p>
    <w:p w:rsidR="00027F2F" w:rsidRDefault="00DD1761">
      <w:pPr>
        <w:pStyle w:val="ListParagraph"/>
        <w:numPr>
          <w:ilvl w:val="1"/>
          <w:numId w:val="1"/>
        </w:numPr>
        <w:tabs>
          <w:tab w:val="left" w:pos="485"/>
        </w:tabs>
        <w:spacing w:before="93"/>
        <w:ind w:left="485" w:hanging="355"/>
      </w:pPr>
      <w:r>
        <w:lastRenderedPageBreak/>
        <w:t>Differentiate</w:t>
      </w:r>
      <w:r>
        <w:rPr>
          <w:spacing w:val="-1"/>
        </w:rPr>
        <w:t xml:space="preserve"> </w:t>
      </w:r>
      <w:r>
        <w:t>between</w:t>
      </w:r>
      <w:r>
        <w:rPr>
          <w:spacing w:val="-1"/>
        </w:rPr>
        <w:t xml:space="preserve"> </w:t>
      </w:r>
      <w:r>
        <w:t>judicial</w:t>
      </w:r>
      <w:r>
        <w:rPr>
          <w:spacing w:val="-1"/>
        </w:rPr>
        <w:t xml:space="preserve"> </w:t>
      </w:r>
      <w:r>
        <w:t>and</w:t>
      </w:r>
      <w:r>
        <w:rPr>
          <w:spacing w:val="-1"/>
        </w:rPr>
        <w:t xml:space="preserve"> </w:t>
      </w:r>
      <w:r>
        <w:t xml:space="preserve">extra-judicial </w:t>
      </w:r>
      <w:r>
        <w:rPr>
          <w:spacing w:val="-2"/>
        </w:rPr>
        <w:t>confessions.</w:t>
      </w:r>
    </w:p>
    <w:p w:rsidR="00027F2F" w:rsidRDefault="00027F2F">
      <w:pPr>
        <w:pStyle w:val="BodyText"/>
        <w:spacing w:before="134"/>
      </w:pPr>
    </w:p>
    <w:p w:rsidR="00027F2F" w:rsidRDefault="00DD1761">
      <w:pPr>
        <w:pStyle w:val="ListParagraph"/>
        <w:numPr>
          <w:ilvl w:val="1"/>
          <w:numId w:val="1"/>
        </w:numPr>
        <w:tabs>
          <w:tab w:val="left" w:pos="485"/>
        </w:tabs>
        <w:spacing w:before="0"/>
        <w:ind w:left="485" w:hanging="355"/>
      </w:pPr>
      <w:r>
        <w:t>Write</w:t>
      </w:r>
      <w:r>
        <w:rPr>
          <w:spacing w:val="-1"/>
        </w:rPr>
        <w:t xml:space="preserve"> </w:t>
      </w:r>
      <w:r>
        <w:t>short</w:t>
      </w:r>
      <w:r>
        <w:rPr>
          <w:spacing w:val="-1"/>
        </w:rPr>
        <w:t xml:space="preserve"> </w:t>
      </w:r>
      <w:r>
        <w:t>note on</w:t>
      </w:r>
      <w:r>
        <w:rPr>
          <w:spacing w:val="-1"/>
        </w:rPr>
        <w:t xml:space="preserve"> </w:t>
      </w:r>
      <w:r>
        <w:t>‘Who</w:t>
      </w:r>
      <w:r>
        <w:rPr>
          <w:spacing w:val="-1"/>
        </w:rPr>
        <w:t xml:space="preserve"> </w:t>
      </w:r>
      <w:r>
        <w:t xml:space="preserve">may </w:t>
      </w:r>
      <w:r>
        <w:rPr>
          <w:spacing w:val="-2"/>
        </w:rPr>
        <w:t>testify’.</w:t>
      </w:r>
    </w:p>
    <w:p w:rsidR="00027F2F" w:rsidRDefault="00027F2F">
      <w:pPr>
        <w:pStyle w:val="BodyText"/>
        <w:spacing w:before="134"/>
      </w:pPr>
    </w:p>
    <w:p w:rsidR="00027F2F" w:rsidRDefault="00DD1761">
      <w:pPr>
        <w:pStyle w:val="ListParagraph"/>
        <w:numPr>
          <w:ilvl w:val="1"/>
          <w:numId w:val="1"/>
        </w:numPr>
        <w:tabs>
          <w:tab w:val="left" w:pos="485"/>
        </w:tabs>
        <w:spacing w:before="1"/>
        <w:ind w:left="485" w:hanging="355"/>
      </w:pPr>
      <w:r>
        <w:t xml:space="preserve">How will you prove the handwriting of an </w:t>
      </w:r>
      <w:r>
        <w:rPr>
          <w:spacing w:val="-2"/>
        </w:rPr>
        <w:t>expert?</w:t>
      </w:r>
    </w:p>
    <w:p w:rsidR="00027F2F" w:rsidRDefault="00027F2F">
      <w:pPr>
        <w:pStyle w:val="BodyText"/>
        <w:spacing w:before="133"/>
      </w:pPr>
    </w:p>
    <w:p w:rsidR="00027F2F" w:rsidRDefault="00DD1761">
      <w:pPr>
        <w:pStyle w:val="ListParagraph"/>
        <w:numPr>
          <w:ilvl w:val="1"/>
          <w:numId w:val="1"/>
        </w:numPr>
        <w:tabs>
          <w:tab w:val="left" w:pos="485"/>
        </w:tabs>
        <w:spacing w:before="1"/>
        <w:ind w:left="485" w:hanging="355"/>
      </w:pPr>
      <w:r>
        <w:t xml:space="preserve">“Evidence has to be weighed and not counted.” </w:t>
      </w:r>
      <w:r>
        <w:rPr>
          <w:spacing w:val="-2"/>
        </w:rPr>
        <w:t>Explain.</w:t>
      </w:r>
    </w:p>
    <w:p w:rsidR="00027F2F" w:rsidRDefault="00027F2F">
      <w:pPr>
        <w:pStyle w:val="BodyText"/>
        <w:spacing w:before="133"/>
      </w:pPr>
    </w:p>
    <w:p w:rsidR="00027F2F" w:rsidRDefault="00DD1761">
      <w:pPr>
        <w:pStyle w:val="ListParagraph"/>
        <w:numPr>
          <w:ilvl w:val="1"/>
          <w:numId w:val="1"/>
        </w:numPr>
        <w:tabs>
          <w:tab w:val="left" w:pos="485"/>
        </w:tabs>
        <w:spacing w:before="1"/>
        <w:ind w:left="485" w:hanging="355"/>
      </w:pPr>
      <w:r>
        <w:t xml:space="preserve">State the rule regarding presumption of legitimacy during </w:t>
      </w:r>
      <w:r>
        <w:rPr>
          <w:spacing w:val="-2"/>
        </w:rPr>
        <w:t>marriage?</w:t>
      </w:r>
    </w:p>
    <w:p w:rsidR="00027F2F" w:rsidRDefault="00027F2F">
      <w:pPr>
        <w:pStyle w:val="BodyText"/>
        <w:spacing w:before="133"/>
      </w:pPr>
    </w:p>
    <w:p w:rsidR="00027F2F" w:rsidRDefault="00DD1761">
      <w:pPr>
        <w:pStyle w:val="ListParagraph"/>
        <w:numPr>
          <w:ilvl w:val="1"/>
          <w:numId w:val="1"/>
        </w:numPr>
        <w:tabs>
          <w:tab w:val="left" w:pos="485"/>
        </w:tabs>
        <w:spacing w:before="1"/>
        <w:ind w:left="485" w:hanging="355"/>
      </w:pPr>
      <w:r>
        <w:t>Write</w:t>
      </w:r>
      <w:r>
        <w:rPr>
          <w:spacing w:val="-1"/>
        </w:rPr>
        <w:t xml:space="preserve"> </w:t>
      </w:r>
      <w:r>
        <w:t>a short</w:t>
      </w:r>
      <w:r>
        <w:rPr>
          <w:spacing w:val="-1"/>
        </w:rPr>
        <w:t xml:space="preserve"> </w:t>
      </w:r>
      <w:r>
        <w:t>note on</w:t>
      </w:r>
      <w:r>
        <w:rPr>
          <w:spacing w:val="-1"/>
        </w:rPr>
        <w:t xml:space="preserve"> </w:t>
      </w:r>
      <w:r>
        <w:t>primary and</w:t>
      </w:r>
      <w:r>
        <w:rPr>
          <w:spacing w:val="-1"/>
        </w:rPr>
        <w:t xml:space="preserve"> </w:t>
      </w:r>
      <w:r>
        <w:t xml:space="preserve">secondary </w:t>
      </w:r>
      <w:r>
        <w:rPr>
          <w:spacing w:val="-2"/>
        </w:rPr>
        <w:t>evidence.</w:t>
      </w:r>
    </w:p>
    <w:p w:rsidR="00027F2F" w:rsidRDefault="00DD1761">
      <w:pPr>
        <w:spacing w:before="130"/>
      </w:pPr>
      <w:r>
        <w:br w:type="column"/>
      </w:r>
    </w:p>
    <w:p w:rsidR="00027F2F" w:rsidRDefault="00DD1761">
      <w:pPr>
        <w:pStyle w:val="BodyText"/>
        <w:spacing w:line="607" w:lineRule="auto"/>
        <w:ind w:left="130" w:right="404"/>
        <w:jc w:val="both"/>
      </w:pPr>
      <w:r>
        <w:t>(CO1)</w:t>
      </w:r>
      <w:r>
        <w:rPr>
          <w:spacing w:val="-16"/>
        </w:rPr>
        <w:t xml:space="preserve"> </w:t>
      </w:r>
      <w:r>
        <w:t>[Knowledge] (CO3)</w:t>
      </w:r>
      <w:r>
        <w:rPr>
          <w:spacing w:val="-16"/>
        </w:rPr>
        <w:t xml:space="preserve"> </w:t>
      </w:r>
      <w:r>
        <w:t>[Knowledge] (CO1)</w:t>
      </w:r>
      <w:r>
        <w:rPr>
          <w:spacing w:val="-16"/>
        </w:rPr>
        <w:t xml:space="preserve"> </w:t>
      </w:r>
      <w:r>
        <w:t>[Knowledge] (CO4)</w:t>
      </w:r>
      <w:r>
        <w:rPr>
          <w:spacing w:val="-16"/>
        </w:rPr>
        <w:t xml:space="preserve"> </w:t>
      </w:r>
      <w:r>
        <w:t>[Knowledge] (CO1)</w:t>
      </w:r>
      <w:r>
        <w:rPr>
          <w:spacing w:val="-16"/>
        </w:rPr>
        <w:t xml:space="preserve"> </w:t>
      </w:r>
      <w:r>
        <w:t xml:space="preserve">[Knowledge] (CO3) </w:t>
      </w:r>
      <w:r>
        <w:rPr>
          <w:spacing w:val="-2"/>
        </w:rPr>
        <w:t>[Knowledge]</w:t>
      </w:r>
    </w:p>
    <w:p w:rsidR="00027F2F" w:rsidRDefault="00027F2F">
      <w:pPr>
        <w:spacing w:line="607" w:lineRule="auto"/>
        <w:jc w:val="both"/>
        <w:sectPr w:rsidR="00027F2F">
          <w:type w:val="continuous"/>
          <w:pgSz w:w="11900" w:h="16840"/>
          <w:pgMar w:top="840" w:right="440" w:bottom="280" w:left="540" w:header="720" w:footer="720" w:gutter="0"/>
          <w:cols w:num="2" w:space="720" w:equalWidth="0">
            <w:col w:w="7106" w:space="1406"/>
            <w:col w:w="2408"/>
          </w:cols>
        </w:sectPr>
      </w:pPr>
    </w:p>
    <w:p w:rsidR="00027F2F" w:rsidRDefault="00DD1761">
      <w:pPr>
        <w:spacing w:before="220"/>
        <w:ind w:right="97"/>
        <w:jc w:val="center"/>
        <w:rPr>
          <w:rFonts w:ascii="Arial"/>
          <w:b/>
        </w:rPr>
      </w:pPr>
      <w:r>
        <w:rPr>
          <w:rFonts w:ascii="Arial"/>
          <w:b/>
          <w:spacing w:val="-2"/>
        </w:rPr>
        <w:lastRenderedPageBreak/>
        <w:t>PART</w:t>
      </w:r>
      <w:r>
        <w:rPr>
          <w:rFonts w:ascii="Arial"/>
          <w:b/>
          <w:spacing w:val="-9"/>
        </w:rPr>
        <w:t xml:space="preserve"> </w:t>
      </w:r>
      <w:r>
        <w:rPr>
          <w:rFonts w:ascii="Arial"/>
          <w:b/>
          <w:spacing w:val="-10"/>
        </w:rPr>
        <w:t>B</w:t>
      </w:r>
    </w:p>
    <w:p w:rsidR="00027F2F" w:rsidRDefault="00DD1761">
      <w:pPr>
        <w:tabs>
          <w:tab w:val="left" w:pos="6577"/>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FOUR </w:t>
      </w:r>
      <w:r>
        <w:rPr>
          <w:rFonts w:ascii="Arial"/>
          <w:b/>
          <w:spacing w:val="-2"/>
        </w:rPr>
        <w:t>QUESTIONS</w:t>
      </w:r>
      <w:r>
        <w:rPr>
          <w:rFonts w:ascii="Arial"/>
          <w:b/>
        </w:rPr>
        <w:tab/>
        <w:t xml:space="preserve">4Q X 10M = 40 </w:t>
      </w:r>
      <w:r>
        <w:rPr>
          <w:rFonts w:ascii="Arial"/>
          <w:b/>
          <w:spacing w:val="-2"/>
        </w:rPr>
        <w:t>MARKS</w:t>
      </w:r>
    </w:p>
    <w:p w:rsidR="00027F2F" w:rsidRDefault="00027F2F">
      <w:pPr>
        <w:pStyle w:val="BodyText"/>
        <w:spacing w:before="144"/>
        <w:rPr>
          <w:rFonts w:ascii="Arial"/>
          <w:b/>
        </w:rPr>
      </w:pPr>
    </w:p>
    <w:p w:rsidR="00027F2F" w:rsidRDefault="00B744FC">
      <w:pPr>
        <w:pStyle w:val="ListParagraph"/>
        <w:numPr>
          <w:ilvl w:val="1"/>
          <w:numId w:val="1"/>
        </w:numPr>
        <w:tabs>
          <w:tab w:val="left" w:pos="484"/>
          <w:tab w:val="left" w:pos="486"/>
        </w:tabs>
        <w:spacing w:before="0" w:line="247" w:lineRule="auto"/>
        <w:ind w:right="374"/>
      </w:pPr>
      <w:r>
        <w:t>Illustrate</w:t>
      </w:r>
      <w:r w:rsidR="00DD1761">
        <w:t xml:space="preserve"> </w:t>
      </w:r>
      <w:r>
        <w:t xml:space="preserve">the </w:t>
      </w:r>
      <w:r w:rsidR="00DD1761">
        <w:t>different kinds of presumption under Indian Evidence Act, 1872. When can the presumption</w:t>
      </w:r>
      <w:r w:rsidR="00DD1761">
        <w:rPr>
          <w:spacing w:val="40"/>
        </w:rPr>
        <w:t xml:space="preserve"> </w:t>
      </w:r>
      <w:r w:rsidR="00DD1761">
        <w:t>under section 113B of Indian Evidence</w:t>
      </w:r>
      <w:r w:rsidR="00DD1761">
        <w:rPr>
          <w:spacing w:val="-1"/>
        </w:rPr>
        <w:t xml:space="preserve"> </w:t>
      </w:r>
      <w:r w:rsidR="00DD1761">
        <w:t>Act, 1872 be raised?</w:t>
      </w:r>
    </w:p>
    <w:p w:rsidR="00027F2F" w:rsidRDefault="00DD1761">
      <w:pPr>
        <w:pStyle w:val="BodyText"/>
        <w:spacing w:before="29"/>
        <w:ind w:left="8654"/>
      </w:pPr>
      <w:r>
        <w:t xml:space="preserve">(CO1) </w:t>
      </w:r>
      <w:r>
        <w:rPr>
          <w:spacing w:val="-2"/>
        </w:rPr>
        <w:t>[Application]</w:t>
      </w:r>
    </w:p>
    <w:p w:rsidR="00027F2F" w:rsidRDefault="00DD1761">
      <w:pPr>
        <w:pStyle w:val="ListParagraph"/>
        <w:numPr>
          <w:ilvl w:val="1"/>
          <w:numId w:val="1"/>
        </w:numPr>
        <w:tabs>
          <w:tab w:val="left" w:pos="484"/>
          <w:tab w:val="left" w:pos="486"/>
        </w:tabs>
        <w:spacing w:line="247" w:lineRule="auto"/>
        <w:ind w:right="374"/>
      </w:pPr>
      <w:r>
        <w:t>When</w:t>
      </w:r>
      <w:r>
        <w:rPr>
          <w:spacing w:val="17"/>
        </w:rPr>
        <w:t xml:space="preserve"> </w:t>
      </w:r>
      <w:r>
        <w:t>the</w:t>
      </w:r>
      <w:r>
        <w:rPr>
          <w:spacing w:val="17"/>
        </w:rPr>
        <w:t xml:space="preserve"> </w:t>
      </w:r>
      <w:r>
        <w:t>evidence</w:t>
      </w:r>
      <w:r>
        <w:rPr>
          <w:spacing w:val="17"/>
        </w:rPr>
        <w:t xml:space="preserve"> </w:t>
      </w:r>
      <w:r>
        <w:t>of</w:t>
      </w:r>
      <w:r>
        <w:rPr>
          <w:spacing w:val="17"/>
        </w:rPr>
        <w:t xml:space="preserve"> </w:t>
      </w:r>
      <w:r>
        <w:t>an</w:t>
      </w:r>
      <w:r>
        <w:rPr>
          <w:spacing w:val="17"/>
        </w:rPr>
        <w:t xml:space="preserve"> </w:t>
      </w:r>
      <w:r>
        <w:t>expert</w:t>
      </w:r>
      <w:r>
        <w:rPr>
          <w:spacing w:val="17"/>
        </w:rPr>
        <w:t xml:space="preserve"> </w:t>
      </w:r>
      <w:r>
        <w:t>is</w:t>
      </w:r>
      <w:r>
        <w:rPr>
          <w:spacing w:val="17"/>
        </w:rPr>
        <w:t xml:space="preserve"> </w:t>
      </w:r>
      <w:r>
        <w:t>to</w:t>
      </w:r>
      <w:r>
        <w:rPr>
          <w:spacing w:val="17"/>
        </w:rPr>
        <w:t xml:space="preserve"> </w:t>
      </w:r>
      <w:r>
        <w:t>be</w:t>
      </w:r>
      <w:r>
        <w:rPr>
          <w:spacing w:val="17"/>
        </w:rPr>
        <w:t xml:space="preserve"> </w:t>
      </w:r>
      <w:r>
        <w:t>admitted?</w:t>
      </w:r>
      <w:r>
        <w:rPr>
          <w:spacing w:val="17"/>
        </w:rPr>
        <w:t xml:space="preserve"> </w:t>
      </w:r>
      <w:r>
        <w:t>What</w:t>
      </w:r>
      <w:r>
        <w:rPr>
          <w:spacing w:val="17"/>
        </w:rPr>
        <w:t xml:space="preserve"> </w:t>
      </w:r>
      <w:r>
        <w:t>is</w:t>
      </w:r>
      <w:r>
        <w:rPr>
          <w:spacing w:val="17"/>
        </w:rPr>
        <w:t xml:space="preserve"> </w:t>
      </w:r>
      <w:r>
        <w:t>the</w:t>
      </w:r>
      <w:r>
        <w:rPr>
          <w:spacing w:val="17"/>
        </w:rPr>
        <w:t xml:space="preserve"> </w:t>
      </w:r>
      <w:r>
        <w:t>difference</w:t>
      </w:r>
      <w:r>
        <w:rPr>
          <w:spacing w:val="17"/>
        </w:rPr>
        <w:t xml:space="preserve"> </w:t>
      </w:r>
      <w:r>
        <w:t>between</w:t>
      </w:r>
      <w:r>
        <w:rPr>
          <w:spacing w:val="17"/>
        </w:rPr>
        <w:t xml:space="preserve"> </w:t>
      </w:r>
      <w:r>
        <w:t>an</w:t>
      </w:r>
      <w:r>
        <w:rPr>
          <w:spacing w:val="17"/>
        </w:rPr>
        <w:t xml:space="preserve"> </w:t>
      </w:r>
      <w:r>
        <w:t>expert</w:t>
      </w:r>
      <w:r>
        <w:rPr>
          <w:spacing w:val="17"/>
        </w:rPr>
        <w:t xml:space="preserve"> </w:t>
      </w:r>
      <w:r>
        <w:t>and</w:t>
      </w:r>
      <w:r>
        <w:rPr>
          <w:spacing w:val="17"/>
        </w:rPr>
        <w:t xml:space="preserve"> </w:t>
      </w:r>
      <w:r>
        <w:t xml:space="preserve">an ordinary </w:t>
      </w:r>
      <w:proofErr w:type="gramStart"/>
      <w:r w:rsidR="00A32521">
        <w:t>witness.</w:t>
      </w:r>
      <w:proofErr w:type="gramEnd"/>
      <w:r>
        <w:t xml:space="preserve"> Discuss fully and illustrate your answer.</w:t>
      </w:r>
    </w:p>
    <w:p w:rsidR="00027F2F" w:rsidRDefault="00DD1761">
      <w:pPr>
        <w:pStyle w:val="BodyText"/>
        <w:spacing w:before="29"/>
        <w:ind w:right="404"/>
        <w:jc w:val="right"/>
      </w:pPr>
      <w:r>
        <w:t xml:space="preserve">(CO3) </w:t>
      </w:r>
      <w:r>
        <w:rPr>
          <w:spacing w:val="-2"/>
        </w:rPr>
        <w:t>[Application]</w:t>
      </w:r>
    </w:p>
    <w:p w:rsidR="00027F2F" w:rsidRDefault="00027F2F">
      <w:pPr>
        <w:jc w:val="right"/>
        <w:sectPr w:rsidR="00027F2F">
          <w:type w:val="continuous"/>
          <w:pgSz w:w="11900" w:h="16840"/>
          <w:pgMar w:top="840" w:right="440" w:bottom="280" w:left="540" w:header="720" w:footer="720" w:gutter="0"/>
          <w:cols w:space="720"/>
        </w:sectPr>
      </w:pPr>
    </w:p>
    <w:p w:rsidR="00027F2F" w:rsidRDefault="00DD1761">
      <w:pPr>
        <w:pStyle w:val="ListParagraph"/>
        <w:numPr>
          <w:ilvl w:val="1"/>
          <w:numId w:val="1"/>
        </w:numPr>
        <w:tabs>
          <w:tab w:val="left" w:pos="484"/>
          <w:tab w:val="left" w:pos="486"/>
        </w:tabs>
        <w:spacing w:before="65" w:line="247" w:lineRule="auto"/>
        <w:ind w:right="374"/>
      </w:pPr>
      <w:r>
        <w:lastRenderedPageBreak/>
        <w:t>In</w:t>
      </w:r>
      <w:r>
        <w:rPr>
          <w:spacing w:val="27"/>
        </w:rPr>
        <w:t xml:space="preserve"> </w:t>
      </w:r>
      <w:r>
        <w:t>a</w:t>
      </w:r>
      <w:r>
        <w:rPr>
          <w:spacing w:val="27"/>
        </w:rPr>
        <w:t xml:space="preserve"> </w:t>
      </w:r>
      <w:r>
        <w:t>case,</w:t>
      </w:r>
      <w:r>
        <w:rPr>
          <w:spacing w:val="27"/>
        </w:rPr>
        <w:t xml:space="preserve"> </w:t>
      </w:r>
      <w:r>
        <w:t>the</w:t>
      </w:r>
      <w:r>
        <w:rPr>
          <w:spacing w:val="27"/>
        </w:rPr>
        <w:t xml:space="preserve"> </w:t>
      </w:r>
      <w:r>
        <w:t>date</w:t>
      </w:r>
      <w:r>
        <w:rPr>
          <w:spacing w:val="27"/>
        </w:rPr>
        <w:t xml:space="preserve"> </w:t>
      </w:r>
      <w:r>
        <w:t>of</w:t>
      </w:r>
      <w:r>
        <w:rPr>
          <w:spacing w:val="27"/>
        </w:rPr>
        <w:t xml:space="preserve"> </w:t>
      </w:r>
      <w:r>
        <w:t>birth</w:t>
      </w:r>
      <w:r>
        <w:rPr>
          <w:spacing w:val="27"/>
        </w:rPr>
        <w:t xml:space="preserve"> </w:t>
      </w:r>
      <w:r>
        <w:t>of</w:t>
      </w:r>
      <w:r>
        <w:rPr>
          <w:spacing w:val="27"/>
        </w:rPr>
        <w:t xml:space="preserve"> </w:t>
      </w:r>
      <w:r>
        <w:t>the</w:t>
      </w:r>
      <w:r>
        <w:rPr>
          <w:spacing w:val="27"/>
        </w:rPr>
        <w:t xml:space="preserve"> </w:t>
      </w:r>
      <w:r>
        <w:t>accused</w:t>
      </w:r>
      <w:r>
        <w:rPr>
          <w:spacing w:val="27"/>
        </w:rPr>
        <w:t xml:space="preserve"> </w:t>
      </w:r>
      <w:r>
        <w:t>is</w:t>
      </w:r>
      <w:r>
        <w:rPr>
          <w:spacing w:val="27"/>
        </w:rPr>
        <w:t xml:space="preserve"> </w:t>
      </w:r>
      <w:r>
        <w:t>in</w:t>
      </w:r>
      <w:r>
        <w:rPr>
          <w:spacing w:val="27"/>
        </w:rPr>
        <w:t xml:space="preserve"> </w:t>
      </w:r>
      <w:r>
        <w:t>question.</w:t>
      </w:r>
      <w:r>
        <w:rPr>
          <w:spacing w:val="27"/>
        </w:rPr>
        <w:t xml:space="preserve"> </w:t>
      </w:r>
      <w:r>
        <w:t>Whether</w:t>
      </w:r>
      <w:r>
        <w:rPr>
          <w:spacing w:val="27"/>
        </w:rPr>
        <w:t xml:space="preserve"> </w:t>
      </w:r>
      <w:r>
        <w:t>this</w:t>
      </w:r>
      <w:r>
        <w:rPr>
          <w:spacing w:val="27"/>
        </w:rPr>
        <w:t xml:space="preserve"> </w:t>
      </w:r>
      <w:r>
        <w:t>matter</w:t>
      </w:r>
      <w:r>
        <w:rPr>
          <w:spacing w:val="27"/>
        </w:rPr>
        <w:t xml:space="preserve"> </w:t>
      </w:r>
      <w:r>
        <w:t>may</w:t>
      </w:r>
      <w:r>
        <w:rPr>
          <w:spacing w:val="27"/>
        </w:rPr>
        <w:t xml:space="preserve"> </w:t>
      </w:r>
      <w:r>
        <w:t>be</w:t>
      </w:r>
      <w:r>
        <w:rPr>
          <w:spacing w:val="27"/>
        </w:rPr>
        <w:t xml:space="preserve"> </w:t>
      </w:r>
      <w:r>
        <w:t>referred</w:t>
      </w:r>
      <w:r>
        <w:rPr>
          <w:spacing w:val="27"/>
        </w:rPr>
        <w:t xml:space="preserve"> </w:t>
      </w:r>
      <w:r>
        <w:t>to</w:t>
      </w:r>
      <w:r>
        <w:rPr>
          <w:spacing w:val="27"/>
        </w:rPr>
        <w:t xml:space="preserve"> </w:t>
      </w:r>
      <w:r>
        <w:t>a radiologist as an expert under Section 45 of the Indian Evidence</w:t>
      </w:r>
      <w:r>
        <w:rPr>
          <w:spacing w:val="-3"/>
        </w:rPr>
        <w:t xml:space="preserve"> </w:t>
      </w:r>
      <w:r>
        <w:t>Act, 1872?</w:t>
      </w:r>
    </w:p>
    <w:p w:rsidR="00027F2F" w:rsidRDefault="00DD1761">
      <w:pPr>
        <w:pStyle w:val="BodyText"/>
        <w:spacing w:before="29"/>
        <w:ind w:left="8654"/>
      </w:pPr>
      <w:r>
        <w:t xml:space="preserve">(CO1) </w:t>
      </w:r>
      <w:r>
        <w:rPr>
          <w:spacing w:val="-2"/>
        </w:rPr>
        <w:t>[Application]</w:t>
      </w:r>
    </w:p>
    <w:p w:rsidR="00027F2F" w:rsidRDefault="00DD1761">
      <w:pPr>
        <w:pStyle w:val="ListParagraph"/>
        <w:numPr>
          <w:ilvl w:val="1"/>
          <w:numId w:val="1"/>
        </w:numPr>
        <w:tabs>
          <w:tab w:val="left" w:pos="657"/>
        </w:tabs>
        <w:spacing w:line="247" w:lineRule="auto"/>
        <w:ind w:left="657" w:right="366" w:hanging="528"/>
      </w:pPr>
      <w:r>
        <w:t>Is birth during marriage, conclusive proof of legitimacy? What is the presumption as to abetment of</w:t>
      </w:r>
      <w:r>
        <w:rPr>
          <w:spacing w:val="80"/>
          <w:w w:val="150"/>
        </w:rPr>
        <w:t xml:space="preserve"> </w:t>
      </w:r>
      <w:r>
        <w:t>suicide by married women? What is presumption as to dowry death?</w:t>
      </w:r>
    </w:p>
    <w:p w:rsidR="00027F2F" w:rsidRDefault="00DD1761">
      <w:pPr>
        <w:pStyle w:val="BodyText"/>
        <w:spacing w:before="29"/>
        <w:ind w:left="8662"/>
        <w:jc w:val="both"/>
      </w:pPr>
      <w:r>
        <w:t xml:space="preserve">(CO3) </w:t>
      </w:r>
      <w:r>
        <w:rPr>
          <w:spacing w:val="-2"/>
        </w:rPr>
        <w:t>[Application]</w:t>
      </w:r>
    </w:p>
    <w:p w:rsidR="00027F2F" w:rsidRDefault="00DD1761">
      <w:pPr>
        <w:pStyle w:val="ListParagraph"/>
        <w:numPr>
          <w:ilvl w:val="1"/>
          <w:numId w:val="1"/>
        </w:numPr>
        <w:tabs>
          <w:tab w:val="left" w:pos="638"/>
          <w:tab w:val="left" w:pos="640"/>
        </w:tabs>
        <w:spacing w:line="247" w:lineRule="auto"/>
        <w:ind w:left="640" w:right="366" w:hanging="511"/>
        <w:jc w:val="both"/>
      </w:pPr>
      <w:r>
        <w:t>‘A’ sues ‘B’ on an agreement and gives ‘B’ notice to produce it. At the trial ‘A’ calls for the document and ‘B’ refuses to produce it. ‘A’ gives secondary evidence of its contents. Can ‘B’, in order to contradict secondary evidence, produce original document as evidence before the court?</w:t>
      </w:r>
    </w:p>
    <w:p w:rsidR="00027F2F" w:rsidRDefault="00DD1761">
      <w:pPr>
        <w:pStyle w:val="BodyText"/>
        <w:spacing w:before="28"/>
        <w:ind w:left="8661"/>
        <w:jc w:val="both"/>
      </w:pPr>
      <w:r>
        <w:t xml:space="preserve">(CO1) </w:t>
      </w:r>
      <w:r>
        <w:rPr>
          <w:spacing w:val="-2"/>
        </w:rPr>
        <w:t>[Application]</w:t>
      </w:r>
    </w:p>
    <w:p w:rsidR="00027F2F" w:rsidRDefault="00DD1761">
      <w:pPr>
        <w:pStyle w:val="ListParagraph"/>
        <w:numPr>
          <w:ilvl w:val="1"/>
          <w:numId w:val="1"/>
        </w:numPr>
        <w:tabs>
          <w:tab w:val="left" w:pos="656"/>
        </w:tabs>
        <w:ind w:left="656" w:hanging="526"/>
        <w:jc w:val="both"/>
      </w:pPr>
      <w:r>
        <w:t>‘Oral evidence in all cases must be direct.’</w:t>
      </w:r>
      <w:r>
        <w:rPr>
          <w:spacing w:val="-9"/>
        </w:rPr>
        <w:t xml:space="preserve"> </w:t>
      </w:r>
      <w:r>
        <w:t xml:space="preserve">Explain this rule with illustrations and </w:t>
      </w:r>
      <w:r>
        <w:rPr>
          <w:spacing w:val="-2"/>
        </w:rPr>
        <w:t>exceptions.</w:t>
      </w:r>
    </w:p>
    <w:p w:rsidR="00027F2F" w:rsidRDefault="00DD1761">
      <w:pPr>
        <w:pStyle w:val="BodyText"/>
        <w:spacing w:before="37"/>
        <w:ind w:left="8662"/>
        <w:jc w:val="both"/>
      </w:pPr>
      <w:r>
        <w:t xml:space="preserve">(CO4) </w:t>
      </w:r>
      <w:r>
        <w:rPr>
          <w:spacing w:val="-2"/>
        </w:rPr>
        <w:t>[Application]</w:t>
      </w:r>
    </w:p>
    <w:p w:rsidR="00027F2F" w:rsidRDefault="00027F2F">
      <w:pPr>
        <w:pStyle w:val="BodyText"/>
      </w:pPr>
    </w:p>
    <w:p w:rsidR="00027F2F" w:rsidRDefault="00027F2F">
      <w:pPr>
        <w:pStyle w:val="BodyText"/>
        <w:spacing w:before="101"/>
      </w:pPr>
    </w:p>
    <w:p w:rsidR="00027F2F" w:rsidRDefault="00DD1761">
      <w:pPr>
        <w:ind w:right="97"/>
        <w:jc w:val="center"/>
        <w:rPr>
          <w:rFonts w:ascii="Arial"/>
          <w:b/>
        </w:rPr>
      </w:pPr>
      <w:r>
        <w:rPr>
          <w:rFonts w:ascii="Arial"/>
          <w:b/>
          <w:spacing w:val="-2"/>
        </w:rPr>
        <w:t>PART</w:t>
      </w:r>
      <w:r>
        <w:rPr>
          <w:rFonts w:ascii="Arial"/>
          <w:b/>
          <w:spacing w:val="-9"/>
        </w:rPr>
        <w:t xml:space="preserve"> </w:t>
      </w:r>
      <w:r>
        <w:rPr>
          <w:rFonts w:ascii="Arial"/>
          <w:b/>
          <w:spacing w:val="-10"/>
        </w:rPr>
        <w:t>C</w:t>
      </w:r>
    </w:p>
    <w:p w:rsidR="00027F2F" w:rsidRDefault="00DD1761">
      <w:pPr>
        <w:tabs>
          <w:tab w:val="left" w:pos="6467"/>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TWO </w:t>
      </w:r>
      <w:r>
        <w:rPr>
          <w:rFonts w:ascii="Arial"/>
          <w:b/>
          <w:spacing w:val="-2"/>
        </w:rPr>
        <w:t>QUESTIONS</w:t>
      </w:r>
      <w:r>
        <w:rPr>
          <w:rFonts w:ascii="Arial"/>
          <w:b/>
        </w:rPr>
        <w:tab/>
        <w:t xml:space="preserve">2Q X 20M = 40 </w:t>
      </w:r>
      <w:r>
        <w:rPr>
          <w:rFonts w:ascii="Arial"/>
          <w:b/>
          <w:spacing w:val="-2"/>
        </w:rPr>
        <w:t>MARKS</w:t>
      </w:r>
    </w:p>
    <w:p w:rsidR="00027F2F" w:rsidRDefault="00027F2F">
      <w:pPr>
        <w:pStyle w:val="BodyText"/>
        <w:spacing w:before="144"/>
        <w:rPr>
          <w:rFonts w:ascii="Arial"/>
          <w:b/>
        </w:rPr>
      </w:pPr>
    </w:p>
    <w:p w:rsidR="00027F2F" w:rsidRDefault="00DD1761">
      <w:pPr>
        <w:pStyle w:val="ListParagraph"/>
        <w:numPr>
          <w:ilvl w:val="1"/>
          <w:numId w:val="1"/>
        </w:numPr>
        <w:tabs>
          <w:tab w:val="left" w:pos="655"/>
          <w:tab w:val="left" w:pos="657"/>
        </w:tabs>
        <w:spacing w:before="0" w:line="247" w:lineRule="auto"/>
        <w:ind w:left="657" w:right="365" w:hanging="528"/>
        <w:jc w:val="both"/>
      </w:pPr>
      <w:r>
        <w:t>The child witness was sleeping with the deceased father at the relevant time of incident and was awakened by the sound of the fatal blow of the axe on the neck of the deceased. Seeing it, the child shouted to his mother for help by naming the accused as assailant. On hearing the sounds the</w:t>
      </w:r>
      <w:r>
        <w:rPr>
          <w:spacing w:val="40"/>
        </w:rPr>
        <w:t xml:space="preserve"> </w:t>
      </w:r>
      <w:r>
        <w:t>mother and sisters of the child and other witnesses gathered at the spot.</w:t>
      </w:r>
      <w:r>
        <w:rPr>
          <w:spacing w:val="-6"/>
        </w:rPr>
        <w:t xml:space="preserve"> </w:t>
      </w:r>
      <w:r>
        <w:t>As per the facts of the case can the shout of the child naming the accused as assailant be admissible as forming part of same transaction? Decide.</w:t>
      </w:r>
      <w:r>
        <w:rPr>
          <w:spacing w:val="-10"/>
        </w:rPr>
        <w:t xml:space="preserve"> </w:t>
      </w:r>
      <w:r>
        <w:t>Also, explain the doctrine of Res Gestae an exception to Hearsay Evidence with judicial observations.</w:t>
      </w:r>
    </w:p>
    <w:p w:rsidR="00027F2F" w:rsidRDefault="00DD1761">
      <w:pPr>
        <w:pStyle w:val="BodyText"/>
        <w:spacing w:before="26"/>
        <w:ind w:left="8919"/>
        <w:jc w:val="both"/>
      </w:pPr>
      <w:r>
        <w:t xml:space="preserve">(CO1) </w:t>
      </w:r>
      <w:r>
        <w:rPr>
          <w:spacing w:val="-2"/>
        </w:rPr>
        <w:t>[Analysis]</w:t>
      </w:r>
    </w:p>
    <w:p w:rsidR="00027F2F" w:rsidRDefault="00DD1761">
      <w:pPr>
        <w:pStyle w:val="ListParagraph"/>
        <w:numPr>
          <w:ilvl w:val="1"/>
          <w:numId w:val="1"/>
        </w:numPr>
        <w:tabs>
          <w:tab w:val="left" w:pos="655"/>
          <w:tab w:val="left" w:pos="657"/>
        </w:tabs>
        <w:spacing w:line="247" w:lineRule="auto"/>
        <w:ind w:left="657" w:right="365" w:hanging="528"/>
        <w:jc w:val="both"/>
      </w:pPr>
      <w:r>
        <w:t>Vijay is a student at the Punjab University. The attendance rules of the university published in the academic calendar and also put on the notice board, indicate that a student failing to put in a minimum prescribed percentage of attendance will not be allowed to write the exams. The Registrar notifies a list of students with attendance shortage and declares Vijay to be one of the students not eligible to write the exam. The exam department by mistake allows him to write the exams. But his results are withheld and Vijay is asked to repeat the examination. Vijay proceeds against the university and sets up a plea of estoppel. Decide.</w:t>
      </w:r>
    </w:p>
    <w:p w:rsidR="00027F2F" w:rsidRDefault="00DD1761">
      <w:pPr>
        <w:pStyle w:val="BodyText"/>
        <w:spacing w:before="26"/>
        <w:ind w:left="8919"/>
        <w:jc w:val="both"/>
      </w:pPr>
      <w:r>
        <w:t xml:space="preserve">(CO3) </w:t>
      </w:r>
      <w:r>
        <w:rPr>
          <w:spacing w:val="-2"/>
        </w:rPr>
        <w:t>[Analysis]</w:t>
      </w:r>
    </w:p>
    <w:p w:rsidR="00027F2F" w:rsidRDefault="00DD1761">
      <w:pPr>
        <w:pStyle w:val="ListParagraph"/>
        <w:numPr>
          <w:ilvl w:val="1"/>
          <w:numId w:val="1"/>
        </w:numPr>
        <w:tabs>
          <w:tab w:val="left" w:pos="655"/>
          <w:tab w:val="left" w:pos="657"/>
        </w:tabs>
        <w:spacing w:line="247" w:lineRule="auto"/>
        <w:ind w:left="657" w:right="365" w:hanging="528"/>
        <w:jc w:val="both"/>
      </w:pPr>
      <w:r>
        <w:t>A case where the statement was given by the deceased A, to his father, B that I inhale the poison because of my heartbreak and the same was conveyed to the police. B, Father of the deceased A, also</w:t>
      </w:r>
      <w:r>
        <w:rPr>
          <w:spacing w:val="-1"/>
        </w:rPr>
        <w:t xml:space="preserve"> </w:t>
      </w:r>
      <w:r>
        <w:t>said</w:t>
      </w:r>
      <w:r>
        <w:rPr>
          <w:spacing w:val="-1"/>
        </w:rPr>
        <w:t xml:space="preserve"> </w:t>
      </w:r>
      <w:r>
        <w:t>that</w:t>
      </w:r>
      <w:r>
        <w:rPr>
          <w:spacing w:val="-1"/>
        </w:rPr>
        <w:t xml:space="preserve"> </w:t>
      </w:r>
      <w:r>
        <w:t>the</w:t>
      </w:r>
      <w:r>
        <w:rPr>
          <w:spacing w:val="-1"/>
        </w:rPr>
        <w:t xml:space="preserve"> </w:t>
      </w:r>
      <w:r>
        <w:t>deceased</w:t>
      </w:r>
      <w:r>
        <w:rPr>
          <w:spacing w:val="-13"/>
        </w:rPr>
        <w:t xml:space="preserve"> </w:t>
      </w:r>
      <w:r>
        <w:t>A</w:t>
      </w:r>
      <w:r>
        <w:rPr>
          <w:spacing w:val="-13"/>
        </w:rPr>
        <w:t xml:space="preserve"> </w:t>
      </w:r>
      <w:r>
        <w:t>was</w:t>
      </w:r>
      <w:r>
        <w:rPr>
          <w:spacing w:val="-1"/>
        </w:rPr>
        <w:t xml:space="preserve"> </w:t>
      </w:r>
      <w:r>
        <w:t>conscious</w:t>
      </w:r>
      <w:r>
        <w:rPr>
          <w:spacing w:val="-1"/>
        </w:rPr>
        <w:t xml:space="preserve"> </w:t>
      </w:r>
      <w:r>
        <w:t>and</w:t>
      </w:r>
      <w:r>
        <w:rPr>
          <w:spacing w:val="-1"/>
        </w:rPr>
        <w:t xml:space="preserve"> </w:t>
      </w:r>
      <w:r>
        <w:t>in</w:t>
      </w:r>
      <w:r>
        <w:rPr>
          <w:spacing w:val="-1"/>
        </w:rPr>
        <w:t xml:space="preserve"> </w:t>
      </w:r>
      <w:r>
        <w:t>a</w:t>
      </w:r>
      <w:r>
        <w:rPr>
          <w:spacing w:val="-1"/>
        </w:rPr>
        <w:t xml:space="preserve"> </w:t>
      </w:r>
      <w:r>
        <w:t>fit</w:t>
      </w:r>
      <w:r>
        <w:rPr>
          <w:spacing w:val="-1"/>
        </w:rPr>
        <w:t xml:space="preserve"> </w:t>
      </w:r>
      <w:r>
        <w:t>state</w:t>
      </w:r>
      <w:r>
        <w:rPr>
          <w:spacing w:val="-1"/>
        </w:rPr>
        <w:t xml:space="preserve"> </w:t>
      </w:r>
      <w:r>
        <w:t>of</w:t>
      </w:r>
      <w:r>
        <w:rPr>
          <w:spacing w:val="-1"/>
        </w:rPr>
        <w:t xml:space="preserve"> </w:t>
      </w:r>
      <w:r>
        <w:t>mind</w:t>
      </w:r>
      <w:r>
        <w:rPr>
          <w:spacing w:val="-1"/>
        </w:rPr>
        <w:t xml:space="preserve"> </w:t>
      </w:r>
      <w:r>
        <w:t>and</w:t>
      </w:r>
      <w:r>
        <w:rPr>
          <w:spacing w:val="-1"/>
        </w:rPr>
        <w:t xml:space="preserve"> </w:t>
      </w:r>
      <w:r>
        <w:t>the</w:t>
      </w:r>
      <w:r>
        <w:rPr>
          <w:spacing w:val="-1"/>
        </w:rPr>
        <w:t xml:space="preserve"> </w:t>
      </w:r>
      <w:r>
        <w:t>same</w:t>
      </w:r>
      <w:r>
        <w:rPr>
          <w:spacing w:val="-1"/>
        </w:rPr>
        <w:t xml:space="preserve"> </w:t>
      </w:r>
      <w:r>
        <w:t>was</w:t>
      </w:r>
      <w:r>
        <w:rPr>
          <w:spacing w:val="-1"/>
        </w:rPr>
        <w:t xml:space="preserve"> </w:t>
      </w:r>
      <w:r>
        <w:t>endorsed</w:t>
      </w:r>
      <w:r>
        <w:rPr>
          <w:spacing w:val="-1"/>
        </w:rPr>
        <w:t xml:space="preserve"> </w:t>
      </w:r>
      <w:r>
        <w:t>by the autopsy report. After that when the police investigate the matter it was found to be true that the cause of his suicide is the girl who used to aid and abet him to commit the suicide. The statement</w:t>
      </w:r>
      <w:r>
        <w:rPr>
          <w:spacing w:val="40"/>
        </w:rPr>
        <w:t xml:space="preserve"> </w:t>
      </w:r>
      <w:r>
        <w:t>was recorded by the normal person (father).</w:t>
      </w:r>
    </w:p>
    <w:p w:rsidR="00027F2F" w:rsidRDefault="00B744FC">
      <w:pPr>
        <w:pStyle w:val="BodyText"/>
        <w:spacing w:line="247" w:lineRule="auto"/>
        <w:ind w:left="657" w:right="365"/>
        <w:jc w:val="both"/>
      </w:pPr>
      <w:r>
        <w:t>Critically analyze</w:t>
      </w:r>
      <w:r w:rsidR="00DD1761">
        <w:t xml:space="preserve"> the admissibility of the statement. On the basis of above illustration explain that who can record the dying declaration and also discuss the evidentiary value of dying declaration with the help of case laws.</w:t>
      </w:r>
    </w:p>
    <w:p w:rsidR="00027F2F" w:rsidRDefault="00DD1761">
      <w:pPr>
        <w:pStyle w:val="BodyText"/>
        <w:spacing w:before="25"/>
        <w:ind w:right="396"/>
        <w:jc w:val="right"/>
      </w:pPr>
      <w:bookmarkStart w:id="0" w:name="_GoBack"/>
      <w:bookmarkEnd w:id="0"/>
      <w:r>
        <w:t xml:space="preserve">(CO4) </w:t>
      </w:r>
      <w:r>
        <w:rPr>
          <w:spacing w:val="-2"/>
        </w:rPr>
        <w:t>[Analysis]</w:t>
      </w:r>
    </w:p>
    <w:sectPr w:rsidR="00027F2F">
      <w:pgSz w:w="11900" w:h="16840"/>
      <w:pgMar w:top="50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56B1B"/>
    <w:multiLevelType w:val="hybridMultilevel"/>
    <w:tmpl w:val="522E17F8"/>
    <w:lvl w:ilvl="0" w:tplc="DE8650BC">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8F6E07B0">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28604F9C">
      <w:numFmt w:val="bullet"/>
      <w:lvlText w:val="•"/>
      <w:lvlJc w:val="left"/>
      <w:pPr>
        <w:ind w:left="1216" w:hanging="357"/>
      </w:pPr>
      <w:rPr>
        <w:rFonts w:hint="default"/>
        <w:lang w:val="en-US" w:eastAsia="en-US" w:bidi="ar-SA"/>
      </w:rPr>
    </w:lvl>
    <w:lvl w:ilvl="3" w:tplc="9E7A3A10">
      <w:numFmt w:val="bullet"/>
      <w:lvlText w:val="•"/>
      <w:lvlJc w:val="left"/>
      <w:pPr>
        <w:ind w:left="1952" w:hanging="357"/>
      </w:pPr>
      <w:rPr>
        <w:rFonts w:hint="default"/>
        <w:lang w:val="en-US" w:eastAsia="en-US" w:bidi="ar-SA"/>
      </w:rPr>
    </w:lvl>
    <w:lvl w:ilvl="4" w:tplc="D00E3446">
      <w:numFmt w:val="bullet"/>
      <w:lvlText w:val="•"/>
      <w:lvlJc w:val="left"/>
      <w:pPr>
        <w:ind w:left="2688" w:hanging="357"/>
      </w:pPr>
      <w:rPr>
        <w:rFonts w:hint="default"/>
        <w:lang w:val="en-US" w:eastAsia="en-US" w:bidi="ar-SA"/>
      </w:rPr>
    </w:lvl>
    <w:lvl w:ilvl="5" w:tplc="D8ACF790">
      <w:numFmt w:val="bullet"/>
      <w:lvlText w:val="•"/>
      <w:lvlJc w:val="left"/>
      <w:pPr>
        <w:ind w:left="3424" w:hanging="357"/>
      </w:pPr>
      <w:rPr>
        <w:rFonts w:hint="default"/>
        <w:lang w:val="en-US" w:eastAsia="en-US" w:bidi="ar-SA"/>
      </w:rPr>
    </w:lvl>
    <w:lvl w:ilvl="6" w:tplc="10D87AD8">
      <w:numFmt w:val="bullet"/>
      <w:lvlText w:val="•"/>
      <w:lvlJc w:val="left"/>
      <w:pPr>
        <w:ind w:left="4160" w:hanging="357"/>
      </w:pPr>
      <w:rPr>
        <w:rFonts w:hint="default"/>
        <w:lang w:val="en-US" w:eastAsia="en-US" w:bidi="ar-SA"/>
      </w:rPr>
    </w:lvl>
    <w:lvl w:ilvl="7" w:tplc="48463018">
      <w:numFmt w:val="bullet"/>
      <w:lvlText w:val="•"/>
      <w:lvlJc w:val="left"/>
      <w:pPr>
        <w:ind w:left="4897" w:hanging="357"/>
      </w:pPr>
      <w:rPr>
        <w:rFonts w:hint="default"/>
        <w:lang w:val="en-US" w:eastAsia="en-US" w:bidi="ar-SA"/>
      </w:rPr>
    </w:lvl>
    <w:lvl w:ilvl="8" w:tplc="681A1DEA">
      <w:numFmt w:val="bullet"/>
      <w:lvlText w:val="•"/>
      <w:lvlJc w:val="left"/>
      <w:pPr>
        <w:ind w:left="5633"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27F2F"/>
    <w:rsid w:val="00027F2F"/>
    <w:rsid w:val="009606FC"/>
    <w:rsid w:val="00A32521"/>
    <w:rsid w:val="00B744FC"/>
    <w:rsid w:val="00DD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00261-07EC-454F-842F-71D5DBD4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06" w:right="2423"/>
      <w:jc w:val="center"/>
    </w:pPr>
    <w:rPr>
      <w:rFonts w:ascii="Arial" w:eastAsia="Arial" w:hAnsi="Arial" w:cs="Arial"/>
      <w:b/>
      <w:bCs/>
      <w:sz w:val="28"/>
      <w:szCs w:val="28"/>
    </w:rPr>
  </w:style>
  <w:style w:type="paragraph" w:styleId="ListParagraph">
    <w:name w:val="List Paragraph"/>
    <w:basedOn w:val="Normal"/>
    <w:uiPriority w:val="1"/>
    <w:qFormat/>
    <w:pPr>
      <w:spacing w:before="97"/>
      <w:ind w:left="485"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5</cp:revision>
  <dcterms:created xsi:type="dcterms:W3CDTF">2024-05-22T03:30:00Z</dcterms:created>
  <dcterms:modified xsi:type="dcterms:W3CDTF">2024-05-30T08:39:00Z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Mozilla/5.0 (Windows NT 10.0; Win64; x64) AppleWebKit/537.36 (KHTML, like Gecko) Chrome/125.0.0.0 Safari/537.36 Edg/125.0.0.0</vt:lpwstr>
  </property>
  <property fmtid="{D5CDD505-2E9C-101B-9397-08002B2CF9AE}" pid="4" name="LastSaved">
    <vt:filetime>2024-05-22T00:00:00Z</vt:filetime>
  </property>
  <property fmtid="{D5CDD505-2E9C-101B-9397-08002B2CF9AE}" pid="5" name="Producer">
    <vt:lpwstr>Skia/PDF m125</vt:lpwstr>
  </property>
</Properties>
</file>