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36B0E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236B0E" w:rsidRDefault="00432169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36B0E" w:rsidRDefault="00236B0E">
            <w:pPr>
              <w:pStyle w:val="TableParagraph"/>
              <w:rPr>
                <w:rFonts w:ascii="Times New Roman"/>
              </w:rPr>
            </w:pPr>
          </w:p>
        </w:tc>
      </w:tr>
    </w:tbl>
    <w:p w:rsidR="00236B0E" w:rsidRDefault="00236B0E">
      <w:pPr>
        <w:pStyle w:val="BodyText"/>
        <w:rPr>
          <w:rFonts w:ascii="Times New Roman"/>
          <w:sz w:val="20"/>
        </w:rPr>
      </w:pPr>
    </w:p>
    <w:p w:rsidR="00236B0E" w:rsidRDefault="00236B0E">
      <w:pPr>
        <w:pStyle w:val="BodyText"/>
        <w:spacing w:before="2"/>
        <w:rPr>
          <w:rFonts w:ascii="Times New Roman"/>
          <w:sz w:val="17"/>
        </w:rPr>
      </w:pPr>
    </w:p>
    <w:p w:rsidR="00236B0E" w:rsidRDefault="00432169">
      <w:pPr>
        <w:pStyle w:val="Title"/>
        <w:ind w:left="5030" w:right="3277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236B0E" w:rsidRDefault="00236B0E">
      <w:pPr>
        <w:pStyle w:val="BodyText"/>
        <w:spacing w:before="1"/>
        <w:rPr>
          <w:rFonts w:ascii="Arial"/>
          <w:b/>
          <w:sz w:val="23"/>
        </w:rPr>
      </w:pPr>
    </w:p>
    <w:p w:rsidR="00236B0E" w:rsidRDefault="00432169" w:rsidP="00432169">
      <w:pPr>
        <w:ind w:left="7920" w:firstLine="720"/>
        <w:rPr>
          <w:rFonts w:ascii="Arial"/>
          <w:sz w:val="23"/>
        </w:rPr>
        <w:sectPr w:rsidR="00236B0E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rPr>
          <w:rFonts w:ascii="Arial"/>
          <w:b/>
          <w:sz w:val="28"/>
          <w:szCs w:val="28"/>
        </w:rPr>
        <w:t xml:space="preserve">    </w:t>
      </w:r>
      <w:r w:rsidR="00326AFC" w:rsidRPr="00935ABE">
        <w:rPr>
          <w:rFonts w:ascii="Arial"/>
          <w:b/>
          <w:sz w:val="28"/>
        </w:rPr>
        <w:t>SET</w:t>
      </w:r>
      <w:bookmarkStart w:id="0" w:name="_GoBack"/>
      <w:bookmarkEnd w:id="0"/>
      <w:r>
        <w:rPr>
          <w:rFonts w:ascii="Arial"/>
          <w:b/>
          <w:sz w:val="28"/>
          <w:szCs w:val="28"/>
        </w:rPr>
        <w:t xml:space="preserve"> - B</w:t>
      </w:r>
    </w:p>
    <w:p w:rsidR="00432169" w:rsidRDefault="00432169" w:rsidP="00432169">
      <w:pPr>
        <w:pStyle w:val="Title"/>
        <w:ind w:firstLine="0"/>
        <w:jc w:val="center"/>
      </w:pPr>
      <w:r>
        <w:lastRenderedPageBreak/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432169" w:rsidRDefault="00432169" w:rsidP="00432169">
      <w:pPr>
        <w:spacing w:before="6"/>
        <w:jc w:val="right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5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432169" w:rsidRDefault="00432169" w:rsidP="00432169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VI - 2021</w:t>
      </w:r>
    </w:p>
    <w:p w:rsidR="00432169" w:rsidRDefault="00432169" w:rsidP="0043216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3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LAW4006</w:t>
      </w:r>
    </w:p>
    <w:p w:rsidR="00432169" w:rsidRDefault="00432169" w:rsidP="00432169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Human</w:t>
      </w:r>
      <w:r>
        <w:rPr>
          <w:spacing w:val="-1"/>
          <w:sz w:val="23"/>
        </w:rPr>
        <w:t xml:space="preserve"> </w:t>
      </w:r>
      <w:r>
        <w:rPr>
          <w:sz w:val="23"/>
        </w:rPr>
        <w:t>Rights Law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Practice</w:t>
      </w:r>
    </w:p>
    <w:p w:rsidR="00432169" w:rsidRDefault="00432169" w:rsidP="0043216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LLB Honors</w:t>
      </w:r>
    </w:p>
    <w:p w:rsidR="00432169" w:rsidRDefault="00432169" w:rsidP="00432169">
      <w:pPr>
        <w:pStyle w:val="BodyText"/>
        <w:rPr>
          <w:sz w:val="26"/>
        </w:rPr>
      </w:pPr>
      <w:r>
        <w:br w:type="column"/>
      </w:r>
    </w:p>
    <w:p w:rsidR="00432169" w:rsidRDefault="00432169" w:rsidP="00432169">
      <w:pPr>
        <w:pStyle w:val="BodyText"/>
        <w:rPr>
          <w:sz w:val="26"/>
        </w:rPr>
      </w:pPr>
    </w:p>
    <w:p w:rsidR="00432169" w:rsidRDefault="00432169" w:rsidP="00432169">
      <w:pPr>
        <w:pStyle w:val="BodyText"/>
        <w:spacing w:before="9"/>
        <w:rPr>
          <w:sz w:val="27"/>
        </w:rPr>
      </w:pPr>
    </w:p>
    <w:p w:rsidR="00432169" w:rsidRDefault="00432169" w:rsidP="00432169">
      <w:pPr>
        <w:ind w:left="16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June 20, </w:t>
      </w:r>
      <w:r>
        <w:rPr>
          <w:spacing w:val="-4"/>
          <w:sz w:val="23"/>
        </w:rPr>
        <w:t>2024</w:t>
      </w:r>
    </w:p>
    <w:p w:rsidR="00432169" w:rsidRDefault="00432169" w:rsidP="00432169">
      <w:pPr>
        <w:spacing w:before="66"/>
        <w:ind w:left="16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Pr="00512218">
        <w:rPr>
          <w:rFonts w:ascii="Arial" w:hAnsi="Arial" w:cs="Arial"/>
          <w:color w:val="000000"/>
          <w:shd w:val="clear" w:color="auto" w:fill="FFFFFF"/>
        </w:rPr>
        <w:t>01.00pm to 04.00pm</w:t>
      </w:r>
    </w:p>
    <w:p w:rsidR="00432169" w:rsidRDefault="00432169" w:rsidP="00432169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432169" w:rsidRDefault="00432169" w:rsidP="00432169">
      <w:pPr>
        <w:spacing w:before="66"/>
        <w:ind w:left="16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236B0E" w:rsidRDefault="00236B0E">
      <w:pPr>
        <w:rPr>
          <w:sz w:val="23"/>
        </w:rPr>
        <w:sectPr w:rsidR="00236B0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082" w:space="40"/>
            <w:col w:w="2798"/>
          </w:cols>
        </w:sectPr>
      </w:pPr>
    </w:p>
    <w:p w:rsidR="00236B0E" w:rsidRDefault="00236B0E">
      <w:pPr>
        <w:pStyle w:val="BodyText"/>
        <w:rPr>
          <w:sz w:val="20"/>
        </w:rPr>
      </w:pPr>
    </w:p>
    <w:p w:rsidR="00236B0E" w:rsidRDefault="00236B0E">
      <w:pPr>
        <w:pStyle w:val="BodyText"/>
        <w:spacing w:before="9" w:after="1"/>
        <w:rPr>
          <w:sz w:val="21"/>
        </w:rPr>
      </w:pPr>
    </w:p>
    <w:p w:rsidR="00236B0E" w:rsidRDefault="00326AFC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3" style="position:absolute;width:10620;height:10" fillcolor="#999" stroked="f"/>
            <v:shape id="_x0000_s1032" style="position:absolute;width:10620;height:20" coordsize="10620,20" path="m10620,r-10,10l,10,,20r10610,l10620,20r,-10l10620,xe" fillcolor="#ededed" stroked="f">
              <v:path arrowok="t"/>
            </v:shape>
            <v:shape id="_x0000_s1031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236B0E" w:rsidRDefault="00432169">
      <w:pPr>
        <w:pStyle w:val="Heading1"/>
        <w:spacing w:before="74"/>
        <w:ind w:left="200"/>
      </w:pPr>
      <w:r>
        <w:t>Instructions:</w:t>
      </w:r>
    </w:p>
    <w:p w:rsidR="00236B0E" w:rsidRDefault="00432169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236B0E" w:rsidRDefault="00432169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right="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236B0E" w:rsidRDefault="00432169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right="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236B0E" w:rsidRDefault="00432169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right="0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236B0E" w:rsidRDefault="00326AFC" w:rsidP="00432169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2pt;margin-top:9.6pt;width:531pt;height:1pt;z-index:-15728128;mso-wrap-distance-left:0;mso-wrap-distance-right:0;mso-position-horizontal-relative:page" coordorigin="640,192" coordsize="10620,20">
            <v:rect id="_x0000_s1029" style="position:absolute;left:640;top:191;width:10620;height:10" fillcolor="#999" stroked="f"/>
            <v:shape id="_x0000_s1028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27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432169" w:rsidRPr="00432169" w:rsidRDefault="00432169" w:rsidP="00432169">
      <w:pPr>
        <w:pStyle w:val="BodyText"/>
        <w:spacing w:before="3"/>
        <w:rPr>
          <w:rFonts w:ascii="Arial"/>
          <w:i/>
          <w:sz w:val="13"/>
        </w:rPr>
      </w:pPr>
    </w:p>
    <w:p w:rsidR="00236B0E" w:rsidRDefault="00236B0E">
      <w:pPr>
        <w:pStyle w:val="BodyText"/>
        <w:spacing w:before="9"/>
        <w:rPr>
          <w:rFonts w:ascii="Arial"/>
          <w:i/>
          <w:sz w:val="24"/>
        </w:rPr>
      </w:pPr>
    </w:p>
    <w:p w:rsidR="00236B0E" w:rsidRDefault="00432169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236B0E" w:rsidRDefault="00432169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236B0E" w:rsidRDefault="00236B0E">
      <w:pPr>
        <w:pStyle w:val="BodyText"/>
        <w:spacing w:before="6"/>
        <w:rPr>
          <w:rFonts w:ascii="Arial"/>
          <w:b/>
          <w:sz w:val="34"/>
        </w:rPr>
      </w:pPr>
    </w:p>
    <w:p w:rsidR="00236B0E" w:rsidRDefault="00432169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</w:pPr>
      <w:r>
        <w:t>Examine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comprehensiveness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constitutional</w:t>
      </w:r>
      <w:r>
        <w:rPr>
          <w:spacing w:val="36"/>
        </w:rPr>
        <w:t xml:space="preserve"> </w:t>
      </w:r>
      <w:r>
        <w:t>provisions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recognize</w:t>
      </w:r>
      <w:r>
        <w:rPr>
          <w:spacing w:val="37"/>
        </w:rPr>
        <w:t xml:space="preserve"> </w:t>
      </w:r>
      <w:r>
        <w:t>international</w:t>
      </w:r>
      <w:r>
        <w:rPr>
          <w:spacing w:val="36"/>
        </w:rPr>
        <w:t xml:space="preserve"> </w:t>
      </w:r>
      <w:r>
        <w:t>human</w:t>
      </w:r>
      <w:r>
        <w:rPr>
          <w:spacing w:val="-58"/>
        </w:rPr>
        <w:t xml:space="preserve"> </w:t>
      </w:r>
      <w:r>
        <w:t>rights standards and treaties with the help of case laws.</w:t>
      </w:r>
    </w:p>
    <w:p w:rsidR="00236B0E" w:rsidRDefault="00432169">
      <w:pPr>
        <w:pStyle w:val="BodyText"/>
        <w:spacing w:before="29"/>
        <w:ind w:left="8641"/>
        <w:jc w:val="both"/>
      </w:pPr>
      <w:r>
        <w:t>(CO1) [Knowledge]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In the leading European case of Aydin v. Turkey, a seventeen-year-old woman suffered rape and</w:t>
      </w:r>
      <w:r>
        <w:rPr>
          <w:spacing w:val="1"/>
        </w:rPr>
        <w:t xml:space="preserve"> </w:t>
      </w:r>
      <w:r>
        <w:t>various other forms of abuse while being held in custody. The European Court of Human Right found</w:t>
      </w:r>
      <w:r>
        <w:rPr>
          <w:spacing w:val="1"/>
        </w:rPr>
        <w:t xml:space="preserve"> </w:t>
      </w:r>
      <w:r>
        <w:t>that the treatment she suffered at the hands of the authorities, particularly the rape, constituted torture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(ECHR).</w:t>
      </w:r>
      <w:r>
        <w:rPr>
          <w:spacing w:val="1"/>
        </w:rPr>
        <w:t xml:space="preserve"> </w:t>
      </w:r>
      <w:r>
        <w:t>Elucidate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mechanism for Human Right Protection.</w:t>
      </w:r>
    </w:p>
    <w:p w:rsidR="00236B0E" w:rsidRDefault="00432169">
      <w:pPr>
        <w:pStyle w:val="BodyText"/>
        <w:spacing w:before="28"/>
        <w:ind w:left="8641"/>
      </w:pPr>
      <w:r>
        <w:t>(CO2) [Knowledge]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Discuss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reasoning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key</w:t>
      </w:r>
      <w:r>
        <w:rPr>
          <w:spacing w:val="29"/>
        </w:rPr>
        <w:t xml:space="preserve"> </w:t>
      </w:r>
      <w:r>
        <w:t>arguments</w:t>
      </w:r>
      <w:r>
        <w:rPr>
          <w:spacing w:val="29"/>
        </w:rPr>
        <w:t xml:space="preserve"> </w:t>
      </w:r>
      <w:r>
        <w:t>presented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Supreme</w:t>
      </w:r>
      <w:r>
        <w:rPr>
          <w:spacing w:val="29"/>
        </w:rPr>
        <w:t xml:space="preserve"> </w:t>
      </w:r>
      <w:r>
        <w:t>Court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India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judgment</w:t>
      </w:r>
      <w:r>
        <w:rPr>
          <w:spacing w:val="-59"/>
        </w:rPr>
        <w:t xml:space="preserve"> </w:t>
      </w:r>
      <w:r>
        <w:t xml:space="preserve">decriminalizing consensual same-sex relations in the </w:t>
      </w:r>
      <w:proofErr w:type="spellStart"/>
      <w:r>
        <w:t>Navtej</w:t>
      </w:r>
      <w:proofErr w:type="spellEnd"/>
      <w:r>
        <w:t xml:space="preserve"> Singh </w:t>
      </w:r>
      <w:proofErr w:type="spellStart"/>
      <w:r>
        <w:t>Johar</w:t>
      </w:r>
      <w:proofErr w:type="spellEnd"/>
      <w:r>
        <w:t xml:space="preserve"> case.</w:t>
      </w:r>
    </w:p>
    <w:p w:rsidR="00236B0E" w:rsidRDefault="00432169">
      <w:pPr>
        <w:pStyle w:val="BodyText"/>
        <w:spacing w:before="28"/>
        <w:ind w:left="8641"/>
      </w:pPr>
      <w:r>
        <w:t>(CO1) [Knowledge]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Examine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process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drafting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negotiating</w:t>
      </w:r>
      <w:r>
        <w:rPr>
          <w:spacing w:val="4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Arab</w:t>
      </w:r>
      <w:r>
        <w:rPr>
          <w:spacing w:val="44"/>
        </w:rPr>
        <w:t xml:space="preserve"> </w:t>
      </w:r>
      <w:r>
        <w:t>Regional</w:t>
      </w:r>
      <w:r>
        <w:rPr>
          <w:spacing w:val="44"/>
        </w:rPr>
        <w:t xml:space="preserve"> </w:t>
      </w:r>
      <w:r>
        <w:t>Convention</w:t>
      </w:r>
      <w:r>
        <w:rPr>
          <w:spacing w:val="45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Human</w:t>
      </w:r>
      <w:r>
        <w:rPr>
          <w:spacing w:val="44"/>
        </w:rPr>
        <w:t xml:space="preserve"> </w:t>
      </w:r>
      <w:r>
        <w:t>Rights,</w:t>
      </w:r>
      <w:r>
        <w:rPr>
          <w:spacing w:val="-58"/>
        </w:rPr>
        <w:t xml:space="preserve"> </w:t>
      </w:r>
      <w:r>
        <w:t>highlighting the involvement of member states and civil society organizations.</w:t>
      </w:r>
    </w:p>
    <w:p w:rsidR="00236B0E" w:rsidRDefault="00432169">
      <w:pPr>
        <w:pStyle w:val="BodyText"/>
        <w:spacing w:before="29"/>
        <w:ind w:left="8641"/>
        <w:jc w:val="both"/>
      </w:pPr>
      <w:r>
        <w:t>(CO2) [Knowledge]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What are the categories of minorities recognized under the National Commission for Minorities Act,</w:t>
      </w:r>
      <w:r>
        <w:rPr>
          <w:spacing w:val="1"/>
        </w:rPr>
        <w:t xml:space="preserve"> </w:t>
      </w:r>
      <w:r>
        <w:t>1992? Discuss the composition and functions of the National Commission for Minorities as outlined in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Act.</w:t>
      </w:r>
    </w:p>
    <w:p w:rsidR="00236B0E" w:rsidRDefault="00432169">
      <w:pPr>
        <w:pStyle w:val="BodyText"/>
        <w:spacing w:before="29"/>
        <w:ind w:left="8641"/>
      </w:pPr>
      <w:r>
        <w:t>(CO3) [Knowledge]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Evaluate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Interest</w:t>
      </w:r>
      <w:r>
        <w:rPr>
          <w:spacing w:val="7"/>
        </w:rPr>
        <w:t xml:space="preserve"> </w:t>
      </w:r>
      <w:r>
        <w:t>Litigation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Indian</w:t>
      </w:r>
      <w:r>
        <w:rPr>
          <w:spacing w:val="8"/>
        </w:rPr>
        <w:t xml:space="preserve"> </w:t>
      </w:r>
      <w:r>
        <w:t>society,</w:t>
      </w:r>
      <w:r>
        <w:rPr>
          <w:spacing w:val="8"/>
        </w:rPr>
        <w:t xml:space="preserve"> </w:t>
      </w:r>
      <w:r>
        <w:t>governance,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policy,</w:t>
      </w:r>
      <w:r>
        <w:rPr>
          <w:spacing w:val="8"/>
        </w:rPr>
        <w:t xml:space="preserve"> </w:t>
      </w:r>
      <w:r>
        <w:t>citing</w:t>
      </w:r>
      <w:r>
        <w:rPr>
          <w:spacing w:val="-58"/>
        </w:rPr>
        <w:t xml:space="preserve"> </w:t>
      </w:r>
      <w:r>
        <w:t>examples of PIL</w:t>
      </w:r>
      <w:r>
        <w:rPr>
          <w:spacing w:val="-9"/>
        </w:rPr>
        <w:t xml:space="preserve"> </w:t>
      </w:r>
      <w:r>
        <w:t>cases that have led to systemic reforms or social change.</w:t>
      </w:r>
    </w:p>
    <w:p w:rsidR="00236B0E" w:rsidRDefault="00432169">
      <w:pPr>
        <w:pStyle w:val="BodyText"/>
        <w:spacing w:before="28"/>
        <w:ind w:right="404"/>
        <w:jc w:val="right"/>
      </w:pPr>
      <w:r>
        <w:t>(CO3) [Knowledge]</w:t>
      </w:r>
    </w:p>
    <w:p w:rsidR="00236B0E" w:rsidRDefault="00236B0E">
      <w:pPr>
        <w:pStyle w:val="BodyText"/>
        <w:rPr>
          <w:sz w:val="20"/>
        </w:rPr>
      </w:pPr>
    </w:p>
    <w:p w:rsidR="00236B0E" w:rsidRDefault="00236B0E">
      <w:pPr>
        <w:pStyle w:val="BodyText"/>
        <w:spacing w:before="9"/>
        <w:rPr>
          <w:sz w:val="24"/>
        </w:rPr>
      </w:pPr>
    </w:p>
    <w:p w:rsidR="00236B0E" w:rsidRDefault="00236B0E">
      <w:pPr>
        <w:jc w:val="center"/>
        <w:rPr>
          <w:rFonts w:ascii="Arial"/>
        </w:rPr>
        <w:sectPr w:rsidR="00236B0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32169" w:rsidRDefault="00432169" w:rsidP="00432169">
      <w:pPr>
        <w:tabs>
          <w:tab w:val="left" w:pos="7521"/>
        </w:tabs>
        <w:spacing w:before="75"/>
        <w:ind w:left="944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 - B</w:t>
      </w:r>
    </w:p>
    <w:p w:rsidR="00432169" w:rsidRDefault="00432169">
      <w:pPr>
        <w:tabs>
          <w:tab w:val="left" w:pos="7521"/>
        </w:tabs>
        <w:spacing w:before="75"/>
        <w:ind w:left="944"/>
        <w:rPr>
          <w:rFonts w:ascii="Arial"/>
          <w:b/>
        </w:rPr>
      </w:pPr>
    </w:p>
    <w:p w:rsidR="00236B0E" w:rsidRDefault="00432169">
      <w:pPr>
        <w:tabs>
          <w:tab w:val="left" w:pos="7521"/>
        </w:tabs>
        <w:spacing w:before="75"/>
        <w:ind w:left="944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10M = 40 MARKS</w:t>
      </w:r>
    </w:p>
    <w:p w:rsidR="00236B0E" w:rsidRDefault="00236B0E">
      <w:pPr>
        <w:pStyle w:val="BodyText"/>
        <w:spacing w:before="6"/>
        <w:rPr>
          <w:rFonts w:ascii="Arial"/>
          <w:b/>
          <w:sz w:val="34"/>
        </w:rPr>
      </w:pPr>
    </w:p>
    <w:p w:rsidR="00236B0E" w:rsidRDefault="00432169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jc w:val="both"/>
      </w:pPr>
      <w:r>
        <w:t>You have been closely following the human rights situation in Myanmar, particularly regarding the</w:t>
      </w:r>
      <w:r>
        <w:rPr>
          <w:spacing w:val="1"/>
        </w:rPr>
        <w:t xml:space="preserve"> </w:t>
      </w:r>
      <w:proofErr w:type="spellStart"/>
      <w:r>
        <w:t>Rohingya</w:t>
      </w:r>
      <w:proofErr w:type="spellEnd"/>
      <w:r>
        <w:t xml:space="preserve"> Muslim population. There have been widespread reports of human rights violations, including</w:t>
      </w:r>
      <w:r>
        <w:rPr>
          <w:spacing w:val="-59"/>
        </w:rPr>
        <w:t xml:space="preserve"> </w:t>
      </w:r>
      <w:r>
        <w:t>violence,</w:t>
      </w:r>
      <w:r>
        <w:rPr>
          <w:spacing w:val="-1"/>
        </w:rPr>
        <w:t xml:space="preserve"> </w:t>
      </w:r>
      <w:r>
        <w:t>displacement, and</w:t>
      </w:r>
      <w:r>
        <w:rPr>
          <w:spacing w:val="-1"/>
        </w:rPr>
        <w:t xml:space="preserve"> </w:t>
      </w:r>
      <w:r>
        <w:t>discrimination against the</w:t>
      </w:r>
      <w:r>
        <w:rPr>
          <w:spacing w:val="-1"/>
        </w:rPr>
        <w:t xml:space="preserve"> </w:t>
      </w:r>
      <w:proofErr w:type="spellStart"/>
      <w:r>
        <w:t>Rohingya</w:t>
      </w:r>
      <w:proofErr w:type="spellEnd"/>
      <w:r>
        <w:t xml:space="preserve"> community.</w:t>
      </w:r>
    </w:p>
    <w:p w:rsidR="00236B0E" w:rsidRDefault="00236B0E">
      <w:pPr>
        <w:pStyle w:val="BodyText"/>
        <w:spacing w:before="5"/>
      </w:pPr>
    </w:p>
    <w:p w:rsidR="00236B0E" w:rsidRDefault="00432169">
      <w:pPr>
        <w:pStyle w:val="BodyText"/>
        <w:spacing w:line="247" w:lineRule="auto"/>
        <w:ind w:left="486"/>
      </w:pP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student,</w:t>
      </w:r>
      <w:r>
        <w:rPr>
          <w:spacing w:val="17"/>
        </w:rPr>
        <w:t xml:space="preserve"> </w:t>
      </w:r>
      <w:r>
        <w:t>analyze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International</w:t>
      </w:r>
      <w:r>
        <w:rPr>
          <w:spacing w:val="17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actions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mechanisms</w:t>
      </w:r>
      <w:r>
        <w:rPr>
          <w:spacing w:val="17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address</w:t>
      </w:r>
      <w:r>
        <w:rPr>
          <w:spacing w:val="-58"/>
        </w:rPr>
        <w:t xml:space="preserve"> </w:t>
      </w:r>
      <w:r>
        <w:t xml:space="preserve">human rights violations against </w:t>
      </w:r>
      <w:proofErr w:type="spellStart"/>
      <w:r>
        <w:t>Rohingya</w:t>
      </w:r>
      <w:proofErr w:type="spellEnd"/>
      <w:r>
        <w:t xml:space="preserve"> Muslims and role of India in the same.</w:t>
      </w:r>
    </w:p>
    <w:p w:rsidR="00236B0E" w:rsidRDefault="00432169">
      <w:pPr>
        <w:pStyle w:val="BodyText"/>
        <w:spacing w:before="29"/>
        <w:ind w:left="8654"/>
        <w:jc w:val="both"/>
      </w:pPr>
      <w:r>
        <w:t>(CO4) [Application]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Ahmed, a young man, is arrested by the police on suspicion of theft. Ahmed claims that he is innocent,</w:t>
      </w:r>
      <w:r>
        <w:rPr>
          <w:spacing w:val="1"/>
        </w:rPr>
        <w:t xml:space="preserve"> </w:t>
      </w:r>
      <w:r>
        <w:t>but the police do not believe him. He is taken to the police station where he is subjected to custodial</w:t>
      </w:r>
      <w:r>
        <w:rPr>
          <w:spacing w:val="1"/>
        </w:rPr>
        <w:t xml:space="preserve"> </w:t>
      </w:r>
      <w:r>
        <w:t>violence. The police beat him and force him to confess to the crime. Ahmed is traumatized by the</w:t>
      </w:r>
      <w:r>
        <w:rPr>
          <w:spacing w:val="1"/>
        </w:rPr>
        <w:t xml:space="preserve"> </w:t>
      </w:r>
      <w:r>
        <w:t>experience and fears for his safety. Ahmed has been arrested without any evidence and subjected to</w:t>
      </w:r>
      <w:r>
        <w:rPr>
          <w:spacing w:val="1"/>
        </w:rPr>
        <w:t xml:space="preserve"> </w:t>
      </w:r>
      <w:r>
        <w:t>custodial violence. He is now facing false accusations and fears that he will not receive a fair trial. He</w:t>
      </w:r>
      <w:r>
        <w:rPr>
          <w:spacing w:val="1"/>
        </w:rPr>
        <w:t xml:space="preserve"> </w:t>
      </w:r>
      <w:r>
        <w:t>needs to find a way to protect his rights and seek justice. Therefore, he approaches you, a lawyer for</w:t>
      </w:r>
      <w:r>
        <w:rPr>
          <w:spacing w:val="1"/>
        </w:rPr>
        <w:t xml:space="preserve"> </w:t>
      </w:r>
      <w:r>
        <w:t>legal assistance.</w:t>
      </w:r>
      <w:r>
        <w:rPr>
          <w:spacing w:val="-13"/>
        </w:rPr>
        <w:t xml:space="preserve"> </w:t>
      </w:r>
      <w:r>
        <w:t>Advise.</w:t>
      </w:r>
    </w:p>
    <w:p w:rsidR="00236B0E" w:rsidRDefault="00432169">
      <w:pPr>
        <w:pStyle w:val="BodyText"/>
        <w:spacing w:before="26"/>
        <w:ind w:left="8654"/>
      </w:pPr>
      <w:r>
        <w:t>(CO3) [Application]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Analyze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human</w:t>
      </w:r>
      <w:r>
        <w:rPr>
          <w:spacing w:val="9"/>
        </w:rPr>
        <w:t xml:space="preserve"> </w:t>
      </w:r>
      <w:r>
        <w:t>rights</w:t>
      </w:r>
      <w:r>
        <w:rPr>
          <w:spacing w:val="9"/>
        </w:rPr>
        <w:t xml:space="preserve"> </w:t>
      </w:r>
      <w:r>
        <w:t>violations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Bangaldesh</w:t>
      </w:r>
      <w:proofErr w:type="spellEnd"/>
      <w:r>
        <w:rPr>
          <w:spacing w:val="9"/>
        </w:rPr>
        <w:t xml:space="preserve"> </w:t>
      </w:r>
      <w:r>
        <w:t>focusing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challenges</w:t>
      </w:r>
      <w:r>
        <w:rPr>
          <w:spacing w:val="9"/>
        </w:rPr>
        <w:t xml:space="preserve"> </w:t>
      </w:r>
      <w:r>
        <w:t>faced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civilians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country.</w:t>
      </w:r>
    </w:p>
    <w:p w:rsidR="00236B0E" w:rsidRDefault="00432169">
      <w:pPr>
        <w:pStyle w:val="BodyText"/>
        <w:spacing w:before="29"/>
        <w:ind w:left="8654"/>
        <w:jc w:val="both"/>
      </w:pPr>
      <w:r>
        <w:t>(CO4) [Application]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6" w:hanging="528"/>
        <w:jc w:val="both"/>
      </w:pPr>
      <w:proofErr w:type="spellStart"/>
      <w:r>
        <w:t>Analyse</w:t>
      </w:r>
      <w:proofErr w:type="spellEnd"/>
      <w:r>
        <w:t xml:space="preserve"> the Indian judicial system's implementation of prisoners' rights in </w:t>
      </w:r>
      <w:proofErr w:type="spellStart"/>
      <w:r>
        <w:t>practise</w:t>
      </w:r>
      <w:proofErr w:type="spellEnd"/>
      <w:r>
        <w:t>. Examine the</w:t>
      </w:r>
      <w:r>
        <w:rPr>
          <w:spacing w:val="1"/>
        </w:rPr>
        <w:t xml:space="preserve"> </w:t>
      </w:r>
      <w:r>
        <w:t>current legislation, guidelines, and legal rulings that protect inmates' rights and evaluate their success</w:t>
      </w:r>
      <w:r>
        <w:rPr>
          <w:spacing w:val="-59"/>
        </w:rPr>
        <w:t xml:space="preserve"> </w:t>
      </w:r>
      <w:r>
        <w:t>in providing humane treatment, a fair trial, and prisoner rehabilitation.</w:t>
      </w:r>
    </w:p>
    <w:p w:rsidR="00236B0E" w:rsidRDefault="00432169">
      <w:pPr>
        <w:pStyle w:val="BodyText"/>
        <w:spacing w:before="28"/>
        <w:ind w:left="8662"/>
        <w:jc w:val="both"/>
      </w:pPr>
      <w:r>
        <w:t>(CO2) [Application]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641"/>
        </w:tabs>
        <w:spacing w:line="247" w:lineRule="auto"/>
        <w:ind w:left="640" w:right="366" w:hanging="511"/>
        <w:jc w:val="both"/>
      </w:pPr>
      <w:r>
        <w:t>Critically analyze the Protection of Human Rights Act, 1993 in India, with a focus on its strengths,</w:t>
      </w:r>
      <w:r>
        <w:rPr>
          <w:spacing w:val="1"/>
        </w:rPr>
        <w:t xml:space="preserve"> </w:t>
      </w:r>
      <w:r>
        <w:t>weaknesses, and the challenges faced in its implementation. Assess the effectiveness of the Act in</w:t>
      </w:r>
      <w:r>
        <w:rPr>
          <w:spacing w:val="1"/>
        </w:rPr>
        <w:t xml:space="preserve"> </w:t>
      </w:r>
      <w:r>
        <w:t>promoting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protecting</w:t>
      </w:r>
      <w:r>
        <w:rPr>
          <w:spacing w:val="25"/>
        </w:rPr>
        <w:t xml:space="preserve"> </w:t>
      </w:r>
      <w:r>
        <w:t>human</w:t>
      </w:r>
      <w:r>
        <w:rPr>
          <w:spacing w:val="25"/>
        </w:rPr>
        <w:t xml:space="preserve"> </w:t>
      </w:r>
      <w:r>
        <w:t>rights,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propose</w:t>
      </w:r>
      <w:r>
        <w:rPr>
          <w:spacing w:val="25"/>
        </w:rPr>
        <w:t xml:space="preserve"> </w:t>
      </w:r>
      <w:r>
        <w:t>potential</w:t>
      </w:r>
      <w:r>
        <w:rPr>
          <w:spacing w:val="25"/>
        </w:rPr>
        <w:t xml:space="preserve"> </w:t>
      </w:r>
      <w:r>
        <w:t>reforms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improvements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address</w:t>
      </w:r>
      <w:r>
        <w:rPr>
          <w:spacing w:val="-59"/>
        </w:rPr>
        <w:t xml:space="preserve"> </w:t>
      </w:r>
      <w:r>
        <w:t>the gaps and enhance its impact</w:t>
      </w:r>
    </w:p>
    <w:p w:rsidR="00236B0E" w:rsidRDefault="00432169">
      <w:pPr>
        <w:pStyle w:val="BodyText"/>
        <w:spacing w:before="28"/>
        <w:ind w:left="8661"/>
      </w:pPr>
      <w:r>
        <w:t>(CO2) [Application]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Analyze the existing legal framework including institutional machinery related to protection of children.</w:t>
      </w:r>
      <w:r>
        <w:rPr>
          <w:spacing w:val="-59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their adequacy and effectiveness in addressing the issue.</w:t>
      </w:r>
    </w:p>
    <w:p w:rsidR="00236B0E" w:rsidRDefault="00432169">
      <w:pPr>
        <w:pStyle w:val="BodyText"/>
        <w:spacing w:before="29"/>
        <w:ind w:right="396"/>
        <w:jc w:val="right"/>
      </w:pPr>
      <w:r>
        <w:t>(CO2) [Application]</w:t>
      </w:r>
    </w:p>
    <w:p w:rsidR="00236B0E" w:rsidRDefault="00236B0E">
      <w:pPr>
        <w:pStyle w:val="BodyText"/>
        <w:rPr>
          <w:sz w:val="20"/>
        </w:rPr>
      </w:pPr>
    </w:p>
    <w:p w:rsidR="00236B0E" w:rsidRDefault="00236B0E">
      <w:pPr>
        <w:pStyle w:val="BodyText"/>
        <w:spacing w:before="8"/>
        <w:rPr>
          <w:sz w:val="24"/>
        </w:rPr>
      </w:pPr>
    </w:p>
    <w:p w:rsidR="00236B0E" w:rsidRDefault="00432169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236B0E" w:rsidRDefault="00432169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236B0E" w:rsidRDefault="00236B0E">
      <w:pPr>
        <w:pStyle w:val="BodyText"/>
        <w:spacing w:before="6"/>
        <w:rPr>
          <w:rFonts w:ascii="Arial"/>
          <w:b/>
          <w:sz w:val="34"/>
        </w:rPr>
      </w:pPr>
    </w:p>
    <w:p w:rsidR="00236B0E" w:rsidRDefault="00432169">
      <w:pPr>
        <w:pStyle w:val="ListParagraph"/>
        <w:numPr>
          <w:ilvl w:val="0"/>
          <w:numId w:val="1"/>
        </w:numPr>
        <w:tabs>
          <w:tab w:val="left" w:pos="658"/>
        </w:tabs>
        <w:spacing w:before="0" w:line="247" w:lineRule="auto"/>
        <w:ind w:left="657" w:right="365" w:hanging="528"/>
        <w:jc w:val="both"/>
      </w:pPr>
      <w:r>
        <w:t>A group of environmental activists of Greenfield is alleging that a large industrial corporation is</w:t>
      </w:r>
      <w:r>
        <w:rPr>
          <w:spacing w:val="1"/>
        </w:rPr>
        <w:t xml:space="preserve"> </w:t>
      </w:r>
      <w:r>
        <w:t>polluting the Greenfield river. This river is the main source of drinking water for the city. The group</w:t>
      </w:r>
      <w:r>
        <w:rPr>
          <w:spacing w:val="1"/>
        </w:rPr>
        <w:t xml:space="preserve"> </w:t>
      </w:r>
      <w:r>
        <w:t>wants to file a suit. in the Supreme Court of India.</w:t>
      </w:r>
      <w:r>
        <w:rPr>
          <w:spacing w:val="-13"/>
        </w:rPr>
        <w:t xml:space="preserve"> </w:t>
      </w:r>
      <w:r>
        <w:t>Advise.</w:t>
      </w:r>
    </w:p>
    <w:p w:rsidR="00236B0E" w:rsidRDefault="00432169">
      <w:pPr>
        <w:pStyle w:val="BodyText"/>
        <w:spacing w:before="29"/>
        <w:ind w:left="8919"/>
        <w:jc w:val="both"/>
      </w:pPr>
      <w:r>
        <w:t>(CO3) [Analysis]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6" w:hanging="528"/>
        <w:jc w:val="both"/>
      </w:pPr>
      <w:r>
        <w:t>Imagine you are an advocate for disability rights, and you encounter a case where a public school is</w:t>
      </w:r>
      <w:r>
        <w:rPr>
          <w:spacing w:val="1"/>
        </w:rPr>
        <w:t xml:space="preserve"> </w:t>
      </w:r>
      <w:r>
        <w:t>refusing admission to a child with a disability. Outline the steps you would take to file a complaint</w:t>
      </w:r>
      <w:r>
        <w:rPr>
          <w:spacing w:val="1"/>
        </w:rPr>
        <w:t xml:space="preserve"> </w:t>
      </w:r>
      <w:r>
        <w:t>under the Persons with Disabilities</w:t>
      </w:r>
      <w:r>
        <w:rPr>
          <w:spacing w:val="-13"/>
        </w:rPr>
        <w:t xml:space="preserve"> </w:t>
      </w:r>
      <w:r>
        <w:t>Act, 1995, and the legal arguments you would use.</w:t>
      </w:r>
    </w:p>
    <w:p w:rsidR="00236B0E" w:rsidRDefault="00432169">
      <w:pPr>
        <w:pStyle w:val="BodyText"/>
        <w:spacing w:before="28"/>
        <w:ind w:left="8919"/>
        <w:jc w:val="both"/>
      </w:pPr>
      <w:r>
        <w:t>(CO2) [Analysis]</w:t>
      </w:r>
    </w:p>
    <w:p w:rsidR="00236B0E" w:rsidRDefault="00432169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6" w:hanging="528"/>
        <w:jc w:val="both"/>
      </w:pPr>
      <w:r>
        <w:t>A dispute arose from incidents in the village of Dragonstone. Daenerys, along with several other</w:t>
      </w:r>
      <w:r>
        <w:rPr>
          <w:spacing w:val="1"/>
        </w:rPr>
        <w:t xml:space="preserve"> </w:t>
      </w:r>
      <w:r>
        <w:t>individuals, belonging to the dominant caste, was accused of attacking members of the marginalized</w:t>
      </w:r>
      <w:r>
        <w:rPr>
          <w:spacing w:val="1"/>
        </w:rPr>
        <w:t xml:space="preserve"> </w:t>
      </w:r>
      <w:r>
        <w:t>Lannister community, including a man named Jaimie Lannister. The attacks were allegedly prompted</w:t>
      </w:r>
      <w:r>
        <w:rPr>
          <w:spacing w:val="1"/>
        </w:rPr>
        <w:t xml:space="preserve"> </w:t>
      </w:r>
      <w:r>
        <w:t>by Jaimie Lannister attempting to access a public water tank, a right denied to him and his community</w:t>
      </w:r>
      <w:r>
        <w:rPr>
          <w:spacing w:val="-59"/>
        </w:rPr>
        <w:t xml:space="preserve"> </w:t>
      </w:r>
      <w:r>
        <w:t>by the dominant caste members.</w:t>
      </w:r>
      <w:r>
        <w:rPr>
          <w:spacing w:val="-4"/>
        </w:rPr>
        <w:t xml:space="preserve"> </w:t>
      </w:r>
      <w:r>
        <w:t>The marginalized community wants to file a complaint.</w:t>
      </w:r>
      <w:r>
        <w:rPr>
          <w:spacing w:val="-13"/>
        </w:rPr>
        <w:t xml:space="preserve"> </w:t>
      </w:r>
      <w:r>
        <w:t>Advise.</w:t>
      </w:r>
    </w:p>
    <w:p w:rsidR="00236B0E" w:rsidRDefault="00432169">
      <w:pPr>
        <w:pStyle w:val="BodyText"/>
        <w:spacing w:before="27"/>
        <w:ind w:left="8919"/>
        <w:jc w:val="both"/>
      </w:pPr>
      <w:r>
        <w:t>(CO2) [Analysis]</w:t>
      </w:r>
    </w:p>
    <w:sectPr w:rsidR="00236B0E">
      <w:pgSz w:w="11900" w:h="16840"/>
      <w:pgMar w:top="6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B80"/>
    <w:multiLevelType w:val="hybridMultilevel"/>
    <w:tmpl w:val="66703C48"/>
    <w:lvl w:ilvl="0" w:tplc="088E86B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79CB3D2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11880F5C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7F323C44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8B20F09C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543AA102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6BA65D40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B822A6CE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A7BA1BD6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16DD5285"/>
    <w:multiLevelType w:val="hybridMultilevel"/>
    <w:tmpl w:val="E5FC767C"/>
    <w:lvl w:ilvl="0" w:tplc="EC2C0646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1B7A87F0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657EF75A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D416C880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490C9DEE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1FC632E6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23F01E38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BF12A79A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358A4962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6B0E"/>
    <w:rsid w:val="00236B0E"/>
    <w:rsid w:val="00326AFC"/>
    <w:rsid w:val="004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3F69E6F8-AB31-4A93-98F9-A828894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6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98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right="374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Windows User</cp:lastModifiedBy>
  <cp:revision>3</cp:revision>
  <dcterms:created xsi:type="dcterms:W3CDTF">2024-05-21T09:23:00Z</dcterms:created>
  <dcterms:modified xsi:type="dcterms:W3CDTF">2024-05-23T10:10:00Z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</Properties>
</file>