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C2CDC" w14:textId="77777777" w:rsidR="006C74F5" w:rsidRDefault="006C74F5">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6C74F5" w14:paraId="23063B1C" w14:textId="77777777">
        <w:trPr>
          <w:trHeight w:val="620"/>
        </w:trPr>
        <w:tc>
          <w:tcPr>
            <w:tcW w:w="970" w:type="dxa"/>
            <w:tcBorders>
              <w:left w:val="single" w:sz="8" w:space="0" w:color="DDDDDD"/>
              <w:right w:val="single" w:sz="8" w:space="0" w:color="DDDDDD"/>
            </w:tcBorders>
          </w:tcPr>
          <w:p w14:paraId="5EE1C358" w14:textId="77777777" w:rsidR="006C74F5" w:rsidRDefault="006C74F5">
            <w:pPr>
              <w:pStyle w:val="TableParagraph"/>
              <w:spacing w:before="25"/>
              <w:rPr>
                <w:rFonts w:ascii="Times New Roman"/>
                <w:sz w:val="16"/>
              </w:rPr>
            </w:pPr>
          </w:p>
          <w:p w14:paraId="160FF57E" w14:textId="77777777" w:rsidR="006C74F5" w:rsidRDefault="00707CD6">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7D49932C" w14:textId="77777777" w:rsidR="006C74F5" w:rsidRDefault="006C74F5">
            <w:pPr>
              <w:pStyle w:val="TableParagraph"/>
              <w:rPr>
                <w:rFonts w:ascii="Times New Roman"/>
              </w:rPr>
            </w:pPr>
          </w:p>
        </w:tc>
        <w:tc>
          <w:tcPr>
            <w:tcW w:w="460" w:type="dxa"/>
            <w:tcBorders>
              <w:left w:val="single" w:sz="8" w:space="0" w:color="DDDDDD"/>
              <w:right w:val="single" w:sz="8" w:space="0" w:color="DDDDDD"/>
            </w:tcBorders>
          </w:tcPr>
          <w:p w14:paraId="0AA00C3A" w14:textId="77777777" w:rsidR="006C74F5" w:rsidRDefault="006C74F5">
            <w:pPr>
              <w:pStyle w:val="TableParagraph"/>
              <w:rPr>
                <w:rFonts w:ascii="Times New Roman"/>
              </w:rPr>
            </w:pPr>
          </w:p>
        </w:tc>
        <w:tc>
          <w:tcPr>
            <w:tcW w:w="460" w:type="dxa"/>
            <w:tcBorders>
              <w:left w:val="single" w:sz="8" w:space="0" w:color="DDDDDD"/>
              <w:right w:val="single" w:sz="8" w:space="0" w:color="DDDDDD"/>
            </w:tcBorders>
          </w:tcPr>
          <w:p w14:paraId="3901CFAF" w14:textId="77777777" w:rsidR="006C74F5" w:rsidRDefault="006C74F5">
            <w:pPr>
              <w:pStyle w:val="TableParagraph"/>
              <w:rPr>
                <w:rFonts w:ascii="Times New Roman"/>
              </w:rPr>
            </w:pPr>
          </w:p>
        </w:tc>
        <w:tc>
          <w:tcPr>
            <w:tcW w:w="450" w:type="dxa"/>
            <w:tcBorders>
              <w:left w:val="single" w:sz="8" w:space="0" w:color="DDDDDD"/>
              <w:right w:val="single" w:sz="8" w:space="0" w:color="DDDDDD"/>
            </w:tcBorders>
          </w:tcPr>
          <w:p w14:paraId="15893269" w14:textId="77777777" w:rsidR="006C74F5" w:rsidRDefault="006C74F5">
            <w:pPr>
              <w:pStyle w:val="TableParagraph"/>
              <w:rPr>
                <w:rFonts w:ascii="Times New Roman"/>
              </w:rPr>
            </w:pPr>
          </w:p>
        </w:tc>
        <w:tc>
          <w:tcPr>
            <w:tcW w:w="460" w:type="dxa"/>
            <w:tcBorders>
              <w:left w:val="single" w:sz="8" w:space="0" w:color="DDDDDD"/>
              <w:right w:val="single" w:sz="8" w:space="0" w:color="DDDDDD"/>
            </w:tcBorders>
          </w:tcPr>
          <w:p w14:paraId="4B5FA4B6" w14:textId="77777777" w:rsidR="006C74F5" w:rsidRDefault="006C74F5">
            <w:pPr>
              <w:pStyle w:val="TableParagraph"/>
              <w:rPr>
                <w:rFonts w:ascii="Times New Roman"/>
              </w:rPr>
            </w:pPr>
          </w:p>
        </w:tc>
        <w:tc>
          <w:tcPr>
            <w:tcW w:w="450" w:type="dxa"/>
            <w:tcBorders>
              <w:left w:val="single" w:sz="8" w:space="0" w:color="DDDDDD"/>
              <w:right w:val="single" w:sz="8" w:space="0" w:color="DDDDDD"/>
            </w:tcBorders>
          </w:tcPr>
          <w:p w14:paraId="2F3EA74B" w14:textId="77777777" w:rsidR="006C74F5" w:rsidRDefault="006C74F5">
            <w:pPr>
              <w:pStyle w:val="TableParagraph"/>
              <w:rPr>
                <w:rFonts w:ascii="Times New Roman"/>
              </w:rPr>
            </w:pPr>
          </w:p>
        </w:tc>
        <w:tc>
          <w:tcPr>
            <w:tcW w:w="460" w:type="dxa"/>
            <w:tcBorders>
              <w:left w:val="single" w:sz="8" w:space="0" w:color="DDDDDD"/>
              <w:right w:val="single" w:sz="8" w:space="0" w:color="DDDDDD"/>
            </w:tcBorders>
          </w:tcPr>
          <w:p w14:paraId="11A4C589" w14:textId="77777777" w:rsidR="006C74F5" w:rsidRDefault="006C74F5">
            <w:pPr>
              <w:pStyle w:val="TableParagraph"/>
              <w:rPr>
                <w:rFonts w:ascii="Times New Roman"/>
              </w:rPr>
            </w:pPr>
          </w:p>
        </w:tc>
        <w:tc>
          <w:tcPr>
            <w:tcW w:w="450" w:type="dxa"/>
            <w:tcBorders>
              <w:left w:val="single" w:sz="8" w:space="0" w:color="DDDDDD"/>
              <w:right w:val="single" w:sz="8" w:space="0" w:color="DDDDDD"/>
            </w:tcBorders>
          </w:tcPr>
          <w:p w14:paraId="793AD1B6" w14:textId="77777777" w:rsidR="006C74F5" w:rsidRDefault="006C74F5">
            <w:pPr>
              <w:pStyle w:val="TableParagraph"/>
              <w:rPr>
                <w:rFonts w:ascii="Times New Roman"/>
              </w:rPr>
            </w:pPr>
          </w:p>
        </w:tc>
        <w:tc>
          <w:tcPr>
            <w:tcW w:w="460" w:type="dxa"/>
            <w:tcBorders>
              <w:left w:val="single" w:sz="8" w:space="0" w:color="DDDDDD"/>
              <w:right w:val="single" w:sz="8" w:space="0" w:color="DDDDDD"/>
            </w:tcBorders>
          </w:tcPr>
          <w:p w14:paraId="608C351E" w14:textId="77777777" w:rsidR="006C74F5" w:rsidRDefault="006C74F5">
            <w:pPr>
              <w:pStyle w:val="TableParagraph"/>
              <w:rPr>
                <w:rFonts w:ascii="Times New Roman"/>
              </w:rPr>
            </w:pPr>
          </w:p>
        </w:tc>
        <w:tc>
          <w:tcPr>
            <w:tcW w:w="450" w:type="dxa"/>
            <w:tcBorders>
              <w:left w:val="single" w:sz="8" w:space="0" w:color="DDDDDD"/>
              <w:right w:val="single" w:sz="8" w:space="0" w:color="DDDDDD"/>
            </w:tcBorders>
          </w:tcPr>
          <w:p w14:paraId="7DDE9F6E" w14:textId="77777777" w:rsidR="006C74F5" w:rsidRDefault="006C74F5">
            <w:pPr>
              <w:pStyle w:val="TableParagraph"/>
              <w:rPr>
                <w:rFonts w:ascii="Times New Roman"/>
              </w:rPr>
            </w:pPr>
          </w:p>
        </w:tc>
        <w:tc>
          <w:tcPr>
            <w:tcW w:w="170" w:type="dxa"/>
            <w:tcBorders>
              <w:left w:val="single" w:sz="8" w:space="0" w:color="DDDDDD"/>
              <w:right w:val="nil"/>
            </w:tcBorders>
          </w:tcPr>
          <w:p w14:paraId="60972F80" w14:textId="77777777" w:rsidR="006C74F5" w:rsidRDefault="006C74F5">
            <w:pPr>
              <w:pStyle w:val="TableParagraph"/>
              <w:rPr>
                <w:rFonts w:ascii="Times New Roman"/>
              </w:rPr>
            </w:pPr>
          </w:p>
        </w:tc>
      </w:tr>
    </w:tbl>
    <w:p w14:paraId="41167372" w14:textId="7D694EFE" w:rsidR="006C74F5" w:rsidRDefault="00FA65DA">
      <w:pPr>
        <w:pStyle w:val="BodyText"/>
        <w:spacing w:before="205"/>
        <w:rPr>
          <w:rFonts w:ascii="Times New Roman"/>
          <w:sz w:val="28"/>
        </w:rPr>
      </w:pPr>
      <w:r>
        <w:rPr>
          <w:noProof/>
          <w:lang w:val="en-IN" w:eastAsia="en-IN"/>
        </w:rPr>
        <w:drawing>
          <wp:anchor distT="0" distB="0" distL="0" distR="0" simplePos="0" relativeHeight="15729664" behindDoc="0" locked="0" layoutInCell="1" allowOverlap="1" wp14:anchorId="26D2D851" wp14:editId="3318EDD7">
            <wp:simplePos x="0" y="0"/>
            <wp:positionH relativeFrom="page">
              <wp:posOffset>929640</wp:posOffset>
            </wp:positionH>
            <wp:positionV relativeFrom="paragraph">
              <wp:posOffset>144780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p w14:paraId="5DC19245" w14:textId="66AC5C99" w:rsidR="006C74F5" w:rsidRPr="009200AB" w:rsidRDefault="00707CD6" w:rsidP="009200AB">
      <w:pPr>
        <w:pStyle w:val="Title"/>
        <w:ind w:left="5045" w:right="3284"/>
      </w:pPr>
      <w:r>
        <w:t>PRESIDENCY</w:t>
      </w:r>
      <w:r>
        <w:rPr>
          <w:spacing w:val="-20"/>
        </w:rPr>
        <w:t xml:space="preserve"> </w:t>
      </w:r>
      <w:r>
        <w:t xml:space="preserve">UNIVERSITY </w:t>
      </w:r>
      <w:r>
        <w:rPr>
          <w:spacing w:val="-2"/>
        </w:rPr>
        <w:t>BENGALURU</w:t>
      </w:r>
    </w:p>
    <w:p w14:paraId="6615562D" w14:textId="51D3FDDF" w:rsidR="006C74F5" w:rsidRPr="00FA65DA" w:rsidRDefault="009200AB">
      <w:pPr>
        <w:rPr>
          <w:b/>
          <w:bCs/>
          <w:sz w:val="28"/>
        </w:rPr>
        <w:sectPr w:rsidR="006C74F5" w:rsidRPr="00FA65DA">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FA65DA">
        <w:rPr>
          <w:b/>
          <w:bCs/>
          <w:sz w:val="28"/>
        </w:rPr>
        <w:t>SET A</w:t>
      </w:r>
    </w:p>
    <w:p w14:paraId="5B97F8E1" w14:textId="77777777" w:rsidR="006C74F5" w:rsidRDefault="00707CD6">
      <w:pPr>
        <w:pStyle w:val="Title"/>
        <w:spacing w:before="91"/>
        <w:ind w:firstLine="0"/>
        <w:jc w:val="center"/>
      </w:pPr>
      <w:r>
        <w:lastRenderedPageBreak/>
        <w:t>SCHOOL</w:t>
      </w:r>
      <w:r>
        <w:rPr>
          <w:spacing w:val="-6"/>
        </w:rPr>
        <w:t xml:space="preserve"> </w:t>
      </w:r>
      <w:r>
        <w:t xml:space="preserve">OF </w:t>
      </w:r>
      <w:r>
        <w:rPr>
          <w:spacing w:val="-5"/>
        </w:rPr>
        <w:t>LAW</w:t>
      </w:r>
    </w:p>
    <w:p w14:paraId="0DCBA4C5" w14:textId="77777777" w:rsidR="005E4A69" w:rsidRDefault="005E4A69">
      <w:pPr>
        <w:spacing w:before="6"/>
        <w:ind w:left="3613"/>
        <w:jc w:val="center"/>
        <w:rPr>
          <w:b/>
          <w:sz w:val="25"/>
          <w:u w:val="single"/>
        </w:rPr>
        <w:sectPr w:rsidR="005E4A69">
          <w:type w:val="continuous"/>
          <w:pgSz w:w="11900" w:h="16840"/>
          <w:pgMar w:top="480" w:right="440" w:bottom="440" w:left="520" w:header="269" w:footer="253" w:gutter="0"/>
          <w:cols w:num="2" w:space="720" w:equalWidth="0">
            <w:col w:w="8097" w:space="40"/>
            <w:col w:w="2803"/>
          </w:cols>
        </w:sectPr>
      </w:pPr>
    </w:p>
    <w:p w14:paraId="7033A53B" w14:textId="77777777" w:rsidR="006C74F5" w:rsidRDefault="00707CD6" w:rsidP="005E4A69">
      <w:pPr>
        <w:spacing w:before="6"/>
        <w:ind w:left="3613" w:hanging="3187"/>
        <w:jc w:val="center"/>
        <w:rPr>
          <w:b/>
          <w:sz w:val="25"/>
        </w:rPr>
      </w:pPr>
      <w:r>
        <w:rPr>
          <w:b/>
          <w:sz w:val="25"/>
          <w:u w:val="single"/>
        </w:rPr>
        <w:lastRenderedPageBreak/>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sidR="00881464">
        <w:rPr>
          <w:b/>
          <w:sz w:val="25"/>
          <w:u w:val="single"/>
        </w:rPr>
        <w:t>–</w:t>
      </w:r>
      <w:r>
        <w:rPr>
          <w:b/>
          <w:spacing w:val="-9"/>
          <w:sz w:val="25"/>
          <w:u w:val="single"/>
        </w:rPr>
        <w:t xml:space="preserve"> </w:t>
      </w:r>
      <w:r>
        <w:rPr>
          <w:b/>
          <w:sz w:val="25"/>
          <w:u w:val="single"/>
        </w:rPr>
        <w:t>MAY</w:t>
      </w:r>
      <w:r w:rsidR="00881464">
        <w:rPr>
          <w:b/>
          <w:sz w:val="25"/>
          <w:u w:val="single"/>
        </w:rPr>
        <w:t>/JUNE</w:t>
      </w:r>
      <w:r>
        <w:rPr>
          <w:b/>
          <w:spacing w:val="-12"/>
          <w:sz w:val="25"/>
          <w:u w:val="single"/>
        </w:rPr>
        <w:t xml:space="preserve"> </w:t>
      </w:r>
      <w:r>
        <w:rPr>
          <w:b/>
          <w:spacing w:val="-4"/>
          <w:sz w:val="25"/>
          <w:u w:val="single"/>
        </w:rPr>
        <w:t>2024</w:t>
      </w:r>
    </w:p>
    <w:p w14:paraId="587CDE0D" w14:textId="77777777" w:rsidR="005E4A69" w:rsidRDefault="005E4A69">
      <w:pPr>
        <w:spacing w:before="212"/>
        <w:ind w:left="144"/>
        <w:rPr>
          <w:b/>
          <w:sz w:val="23"/>
        </w:rPr>
        <w:sectPr w:rsidR="005E4A69" w:rsidSect="005E4A69">
          <w:type w:val="continuous"/>
          <w:pgSz w:w="11900" w:h="16840"/>
          <w:pgMar w:top="480" w:right="440" w:bottom="440" w:left="520" w:header="269" w:footer="253" w:gutter="0"/>
          <w:cols w:space="40"/>
        </w:sectPr>
      </w:pPr>
    </w:p>
    <w:p w14:paraId="0856ABF1" w14:textId="77777777" w:rsidR="006C74F5" w:rsidRDefault="00707CD6">
      <w:pPr>
        <w:spacing w:before="212"/>
        <w:ind w:left="144"/>
        <w:rPr>
          <w:sz w:val="23"/>
        </w:rPr>
      </w:pPr>
      <w:r>
        <w:rPr>
          <w:b/>
          <w:sz w:val="23"/>
        </w:rPr>
        <w:lastRenderedPageBreak/>
        <w:t xml:space="preserve">Semester : </w:t>
      </w:r>
      <w:r>
        <w:rPr>
          <w:sz w:val="23"/>
        </w:rPr>
        <w:t xml:space="preserve">Semester VIII - </w:t>
      </w:r>
      <w:r>
        <w:rPr>
          <w:spacing w:val="-4"/>
          <w:sz w:val="23"/>
        </w:rPr>
        <w:t>2020</w:t>
      </w:r>
    </w:p>
    <w:p w14:paraId="000EF86C" w14:textId="77777777" w:rsidR="006C74F5" w:rsidRDefault="00707CD6">
      <w:pPr>
        <w:spacing w:before="65"/>
        <w:ind w:left="144"/>
        <w:rPr>
          <w:sz w:val="23"/>
        </w:rPr>
      </w:pPr>
      <w:r>
        <w:rPr>
          <w:b/>
          <w:sz w:val="23"/>
        </w:rPr>
        <w:t xml:space="preserve">Course Code : </w:t>
      </w:r>
      <w:r>
        <w:rPr>
          <w:spacing w:val="-2"/>
          <w:sz w:val="23"/>
        </w:rPr>
        <w:t>LAW405</w:t>
      </w:r>
    </w:p>
    <w:p w14:paraId="595CFFBB" w14:textId="77777777" w:rsidR="006C74F5" w:rsidRDefault="00707CD6">
      <w:pPr>
        <w:spacing w:before="66"/>
        <w:ind w:left="144"/>
        <w:rPr>
          <w:sz w:val="23"/>
        </w:rPr>
      </w:pPr>
      <w:r>
        <w:rPr>
          <w:b/>
          <w:sz w:val="23"/>
        </w:rPr>
        <w:t>Course</w:t>
      </w:r>
      <w:r>
        <w:rPr>
          <w:b/>
          <w:spacing w:val="-1"/>
          <w:sz w:val="23"/>
        </w:rPr>
        <w:t xml:space="preserve"> </w:t>
      </w:r>
      <w:r>
        <w:rPr>
          <w:b/>
          <w:sz w:val="23"/>
        </w:rPr>
        <w:t>Name</w:t>
      </w:r>
      <w:r>
        <w:rPr>
          <w:b/>
          <w:spacing w:val="-1"/>
          <w:sz w:val="23"/>
        </w:rPr>
        <w:t xml:space="preserve"> </w:t>
      </w:r>
      <w:r>
        <w:rPr>
          <w:b/>
          <w:sz w:val="23"/>
        </w:rPr>
        <w:t>:</w:t>
      </w:r>
      <w:r>
        <w:rPr>
          <w:b/>
          <w:spacing w:val="-1"/>
          <w:sz w:val="23"/>
        </w:rPr>
        <w:t xml:space="preserve"> </w:t>
      </w:r>
      <w:r>
        <w:rPr>
          <w:sz w:val="23"/>
        </w:rPr>
        <w:t>Insolvency</w:t>
      </w:r>
      <w:r>
        <w:rPr>
          <w:spacing w:val="-1"/>
          <w:sz w:val="23"/>
        </w:rPr>
        <w:t xml:space="preserve"> </w:t>
      </w:r>
      <w:r>
        <w:rPr>
          <w:sz w:val="23"/>
        </w:rPr>
        <w:t>and</w:t>
      </w:r>
      <w:r>
        <w:rPr>
          <w:spacing w:val="-1"/>
          <w:sz w:val="23"/>
        </w:rPr>
        <w:t xml:space="preserve"> </w:t>
      </w:r>
      <w:r>
        <w:rPr>
          <w:sz w:val="23"/>
        </w:rPr>
        <w:t xml:space="preserve">Bankruptcy </w:t>
      </w:r>
      <w:r>
        <w:rPr>
          <w:spacing w:val="-5"/>
          <w:sz w:val="23"/>
        </w:rPr>
        <w:t>Law</w:t>
      </w:r>
    </w:p>
    <w:p w14:paraId="5FCB8120" w14:textId="77777777" w:rsidR="006C74F5" w:rsidRDefault="00707CD6">
      <w:pPr>
        <w:spacing w:before="65"/>
        <w:ind w:left="144"/>
        <w:rPr>
          <w:sz w:val="23"/>
        </w:rPr>
      </w:pPr>
      <w:r>
        <w:rPr>
          <w:b/>
          <w:sz w:val="23"/>
        </w:rPr>
        <w:t xml:space="preserve">Program : </w:t>
      </w:r>
      <w:r>
        <w:rPr>
          <w:sz w:val="23"/>
        </w:rPr>
        <w:t>BA</w:t>
      </w:r>
      <w:r>
        <w:rPr>
          <w:spacing w:val="-13"/>
          <w:sz w:val="23"/>
        </w:rPr>
        <w:t xml:space="preserve"> </w:t>
      </w:r>
      <w:r>
        <w:rPr>
          <w:sz w:val="23"/>
        </w:rPr>
        <w:t xml:space="preserve">LLB </w:t>
      </w:r>
      <w:r>
        <w:rPr>
          <w:spacing w:val="-2"/>
          <w:sz w:val="23"/>
        </w:rPr>
        <w:t>Honors</w:t>
      </w:r>
    </w:p>
    <w:p w14:paraId="774129E9" w14:textId="77777777" w:rsidR="005E4A69" w:rsidRDefault="00707CD6" w:rsidP="005E4A69">
      <w:pPr>
        <w:rPr>
          <w:sz w:val="23"/>
        </w:rPr>
      </w:pPr>
      <w:r>
        <w:br w:type="column"/>
      </w:r>
    </w:p>
    <w:p w14:paraId="49463F22" w14:textId="319D3684" w:rsidR="006C74F5" w:rsidRDefault="00707CD6" w:rsidP="005E4A69">
      <w:pPr>
        <w:rPr>
          <w:sz w:val="23"/>
        </w:rPr>
      </w:pPr>
      <w:r>
        <w:rPr>
          <w:b/>
          <w:sz w:val="23"/>
        </w:rPr>
        <w:t xml:space="preserve">Date : </w:t>
      </w:r>
      <w:r>
        <w:rPr>
          <w:sz w:val="23"/>
        </w:rPr>
        <w:t xml:space="preserve">June 21, </w:t>
      </w:r>
      <w:r>
        <w:rPr>
          <w:spacing w:val="-4"/>
          <w:sz w:val="23"/>
        </w:rPr>
        <w:t>2024</w:t>
      </w:r>
    </w:p>
    <w:p w14:paraId="26F0CB87" w14:textId="77777777" w:rsidR="006C74F5" w:rsidRDefault="00707CD6">
      <w:pPr>
        <w:spacing w:before="65"/>
        <w:ind w:left="1"/>
        <w:rPr>
          <w:sz w:val="23"/>
        </w:rPr>
      </w:pPr>
      <w:r>
        <w:rPr>
          <w:b/>
          <w:sz w:val="23"/>
        </w:rPr>
        <w:t>Time</w:t>
      </w:r>
      <w:r>
        <w:rPr>
          <w:b/>
          <w:spacing w:val="-1"/>
          <w:sz w:val="23"/>
        </w:rPr>
        <w:t xml:space="preserve"> </w:t>
      </w:r>
      <w:r>
        <w:rPr>
          <w:b/>
          <w:sz w:val="23"/>
        </w:rPr>
        <w:t>:</w:t>
      </w:r>
      <w:r>
        <w:rPr>
          <w:b/>
          <w:spacing w:val="-1"/>
          <w:sz w:val="23"/>
        </w:rPr>
        <w:t xml:space="preserve"> </w:t>
      </w:r>
      <w:r>
        <w:rPr>
          <w:sz w:val="23"/>
        </w:rPr>
        <w:t>1:00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4:00</w:t>
      </w:r>
      <w:r>
        <w:rPr>
          <w:spacing w:val="-13"/>
          <w:sz w:val="23"/>
        </w:rPr>
        <w:t xml:space="preserve"> </w:t>
      </w:r>
      <w:r>
        <w:rPr>
          <w:spacing w:val="-5"/>
          <w:sz w:val="23"/>
        </w:rPr>
        <w:t>PM</w:t>
      </w:r>
    </w:p>
    <w:p w14:paraId="7EBCBB27" w14:textId="77777777" w:rsidR="006C74F5" w:rsidRDefault="00707CD6">
      <w:pPr>
        <w:spacing w:before="66"/>
        <w:ind w:left="1"/>
        <w:rPr>
          <w:sz w:val="23"/>
        </w:rPr>
      </w:pPr>
      <w:r>
        <w:rPr>
          <w:b/>
          <w:sz w:val="23"/>
        </w:rPr>
        <w:t xml:space="preserve">Max Marks : </w:t>
      </w:r>
      <w:r>
        <w:rPr>
          <w:spacing w:val="-5"/>
          <w:sz w:val="23"/>
        </w:rPr>
        <w:t>100</w:t>
      </w:r>
    </w:p>
    <w:p w14:paraId="2964C174" w14:textId="77777777" w:rsidR="006C74F5" w:rsidRDefault="00707CD6">
      <w:pPr>
        <w:spacing w:before="65"/>
        <w:ind w:left="1"/>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195E4367" w14:textId="77777777" w:rsidR="006C74F5" w:rsidRDefault="006C74F5">
      <w:pPr>
        <w:rPr>
          <w:sz w:val="23"/>
        </w:rPr>
        <w:sectPr w:rsidR="006C74F5">
          <w:type w:val="continuous"/>
          <w:pgSz w:w="11900" w:h="16840"/>
          <w:pgMar w:top="480" w:right="440" w:bottom="440" w:left="520" w:header="269" w:footer="253" w:gutter="0"/>
          <w:cols w:num="2" w:space="720" w:equalWidth="0">
            <w:col w:w="8097" w:space="40"/>
            <w:col w:w="2803"/>
          </w:cols>
        </w:sectPr>
      </w:pPr>
    </w:p>
    <w:p w14:paraId="504C8C1A" w14:textId="77777777" w:rsidR="006C74F5" w:rsidRDefault="006C74F5">
      <w:pPr>
        <w:pStyle w:val="BodyText"/>
        <w:rPr>
          <w:sz w:val="20"/>
        </w:rPr>
      </w:pPr>
    </w:p>
    <w:p w14:paraId="23A79870" w14:textId="77777777" w:rsidR="006C74F5" w:rsidRDefault="006C74F5">
      <w:pPr>
        <w:pStyle w:val="BodyText"/>
        <w:spacing w:before="21"/>
        <w:rPr>
          <w:sz w:val="20"/>
        </w:rPr>
      </w:pPr>
    </w:p>
    <w:p w14:paraId="6F8FD61A" w14:textId="77777777" w:rsidR="006C74F5" w:rsidRDefault="00707CD6">
      <w:pPr>
        <w:pStyle w:val="BodyText"/>
        <w:spacing w:line="20" w:lineRule="exact"/>
        <w:ind w:left="115"/>
        <w:rPr>
          <w:sz w:val="2"/>
        </w:rPr>
      </w:pPr>
      <w:r>
        <w:rPr>
          <w:noProof/>
          <w:sz w:val="2"/>
          <w:lang w:val="en-IN" w:eastAsia="en-IN"/>
        </w:rPr>
        <mc:AlternateContent>
          <mc:Choice Requires="wpg">
            <w:drawing>
              <wp:inline distT="0" distB="0" distL="0" distR="0" wp14:anchorId="752FA9B6" wp14:editId="408E8EA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1C0C091"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7C15A657" w14:textId="77777777" w:rsidR="006C74F5" w:rsidRDefault="00707CD6">
      <w:pPr>
        <w:spacing w:before="74"/>
        <w:ind w:left="214"/>
        <w:rPr>
          <w:b/>
          <w:sz w:val="23"/>
        </w:rPr>
      </w:pPr>
      <w:r>
        <w:rPr>
          <w:b/>
          <w:spacing w:val="-2"/>
          <w:sz w:val="23"/>
        </w:rPr>
        <w:t>Instructions:</w:t>
      </w:r>
    </w:p>
    <w:p w14:paraId="659B6465" w14:textId="77777777" w:rsidR="006C74F5" w:rsidRDefault="00707CD6">
      <w:pPr>
        <w:pStyle w:val="ListParagraph"/>
        <w:numPr>
          <w:ilvl w:val="0"/>
          <w:numId w:val="2"/>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15675C39" w14:textId="77777777" w:rsidR="006C74F5" w:rsidRDefault="00707CD6">
      <w:pPr>
        <w:pStyle w:val="ListParagraph"/>
        <w:numPr>
          <w:ilvl w:val="0"/>
          <w:numId w:val="2"/>
        </w:numPr>
        <w:tabs>
          <w:tab w:val="left" w:pos="533"/>
        </w:tabs>
        <w:spacing w:before="6"/>
        <w:ind w:left="533" w:hanging="319"/>
        <w:rPr>
          <w:i/>
          <w:sz w:val="23"/>
        </w:rPr>
      </w:pPr>
      <w:r>
        <w:rPr>
          <w:i/>
          <w:sz w:val="23"/>
        </w:rPr>
        <w:t xml:space="preserve">Question paper consists of 3 </w:t>
      </w:r>
      <w:r>
        <w:rPr>
          <w:i/>
          <w:spacing w:val="-2"/>
          <w:sz w:val="23"/>
        </w:rPr>
        <w:t>parts.</w:t>
      </w:r>
    </w:p>
    <w:p w14:paraId="3949AEE7" w14:textId="77777777" w:rsidR="006C74F5" w:rsidRDefault="00707CD6">
      <w:pPr>
        <w:pStyle w:val="ListParagraph"/>
        <w:numPr>
          <w:ilvl w:val="0"/>
          <w:numId w:val="2"/>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5AC7B699" w14:textId="77777777" w:rsidR="006C74F5" w:rsidRDefault="00707CD6">
      <w:pPr>
        <w:pStyle w:val="ListParagraph"/>
        <w:numPr>
          <w:ilvl w:val="0"/>
          <w:numId w:val="2"/>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3AB4EDE3" w14:textId="77777777" w:rsidR="006C74F5" w:rsidRDefault="00707CD6">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38026312" wp14:editId="4E9F864D">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DFC5BDF"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4A17034B" w14:textId="77777777" w:rsidR="006C74F5" w:rsidRDefault="006C74F5">
      <w:pPr>
        <w:pStyle w:val="BodyText"/>
        <w:rPr>
          <w:i/>
          <w:sz w:val="23"/>
        </w:rPr>
      </w:pPr>
    </w:p>
    <w:p w14:paraId="6FE62850" w14:textId="77777777" w:rsidR="006C74F5" w:rsidRDefault="006C74F5">
      <w:pPr>
        <w:pStyle w:val="BodyText"/>
        <w:spacing w:before="84"/>
        <w:rPr>
          <w:i/>
          <w:sz w:val="23"/>
        </w:rPr>
      </w:pPr>
    </w:p>
    <w:p w14:paraId="6BA57D9F" w14:textId="77777777" w:rsidR="006C74F5" w:rsidRDefault="00707CD6">
      <w:pPr>
        <w:ind w:right="87"/>
        <w:jc w:val="center"/>
        <w:rPr>
          <w:b/>
        </w:rPr>
      </w:pPr>
      <w:r>
        <w:rPr>
          <w:b/>
          <w:spacing w:val="-4"/>
        </w:rPr>
        <w:t>PART</w:t>
      </w:r>
      <w:r>
        <w:rPr>
          <w:b/>
          <w:spacing w:val="-10"/>
        </w:rPr>
        <w:t xml:space="preserve"> A</w:t>
      </w:r>
    </w:p>
    <w:p w14:paraId="46D120A4" w14:textId="77777777" w:rsidR="006C74F5" w:rsidRDefault="00707CD6">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5FDE125C" w14:textId="77777777" w:rsidR="006C74F5" w:rsidRDefault="006C74F5">
      <w:pPr>
        <w:pStyle w:val="BodyText"/>
        <w:spacing w:before="144"/>
        <w:rPr>
          <w:b/>
        </w:rPr>
      </w:pPr>
    </w:p>
    <w:p w14:paraId="65734B01" w14:textId="77777777" w:rsidR="006C74F5" w:rsidRDefault="00707CD6">
      <w:pPr>
        <w:pStyle w:val="ListParagraph"/>
        <w:numPr>
          <w:ilvl w:val="1"/>
          <w:numId w:val="2"/>
        </w:numPr>
        <w:tabs>
          <w:tab w:val="left" w:pos="499"/>
        </w:tabs>
        <w:ind w:left="499" w:hanging="355"/>
      </w:pPr>
      <w:r>
        <w:t xml:space="preserve">Explain the tests determining the insolvency under Insolvency and Bankruptcy code of India </w:t>
      </w:r>
      <w:r>
        <w:rPr>
          <w:spacing w:val="-10"/>
        </w:rPr>
        <w:t>.</w:t>
      </w:r>
    </w:p>
    <w:p w14:paraId="131161AC" w14:textId="77777777" w:rsidR="006C74F5" w:rsidRDefault="00707CD6">
      <w:pPr>
        <w:pStyle w:val="BodyText"/>
        <w:spacing w:before="37"/>
        <w:ind w:left="8656"/>
      </w:pPr>
      <w:r>
        <w:t xml:space="preserve">(CO1) </w:t>
      </w:r>
      <w:r>
        <w:rPr>
          <w:spacing w:val="-2"/>
        </w:rPr>
        <w:t>[Knowledge]</w:t>
      </w:r>
    </w:p>
    <w:p w14:paraId="1CDCC413" w14:textId="77777777" w:rsidR="006C74F5" w:rsidRDefault="00707CD6">
      <w:pPr>
        <w:pStyle w:val="ListParagraph"/>
        <w:numPr>
          <w:ilvl w:val="1"/>
          <w:numId w:val="2"/>
        </w:numPr>
        <w:tabs>
          <w:tab w:val="left" w:pos="499"/>
          <w:tab w:val="left" w:pos="501"/>
        </w:tabs>
        <w:spacing w:before="97" w:line="247" w:lineRule="auto"/>
        <w:ind w:right="379"/>
      </w:pPr>
      <w:r>
        <w:t>Could</w:t>
      </w:r>
      <w:r>
        <w:rPr>
          <w:spacing w:val="22"/>
        </w:rPr>
        <w:t xml:space="preserve"> </w:t>
      </w:r>
      <w:r>
        <w:t>you</w:t>
      </w:r>
      <w:r>
        <w:rPr>
          <w:spacing w:val="22"/>
        </w:rPr>
        <w:t xml:space="preserve"> </w:t>
      </w:r>
      <w:r>
        <w:t>outline</w:t>
      </w:r>
      <w:r>
        <w:rPr>
          <w:spacing w:val="22"/>
        </w:rPr>
        <w:t xml:space="preserve"> </w:t>
      </w:r>
      <w:r>
        <w:t>the</w:t>
      </w:r>
      <w:r>
        <w:rPr>
          <w:spacing w:val="22"/>
        </w:rPr>
        <w:t xml:space="preserve"> </w:t>
      </w:r>
      <w:r>
        <w:t>procedural</w:t>
      </w:r>
      <w:r>
        <w:rPr>
          <w:spacing w:val="22"/>
        </w:rPr>
        <w:t xml:space="preserve"> </w:t>
      </w:r>
      <w:r>
        <w:t>steps</w:t>
      </w:r>
      <w:r>
        <w:rPr>
          <w:spacing w:val="22"/>
        </w:rPr>
        <w:t xml:space="preserve"> </w:t>
      </w:r>
      <w:r>
        <w:t>involved</w:t>
      </w:r>
      <w:r>
        <w:rPr>
          <w:spacing w:val="22"/>
        </w:rPr>
        <w:t xml:space="preserve"> </w:t>
      </w:r>
      <w:r>
        <w:t>in</w:t>
      </w:r>
      <w:r>
        <w:rPr>
          <w:spacing w:val="22"/>
        </w:rPr>
        <w:t xml:space="preserve"> </w:t>
      </w:r>
      <w:r>
        <w:t>the</w:t>
      </w:r>
      <w:r>
        <w:rPr>
          <w:spacing w:val="22"/>
        </w:rPr>
        <w:t xml:space="preserve"> </w:t>
      </w:r>
      <w:r>
        <w:t>Fast Track</w:t>
      </w:r>
      <w:r>
        <w:rPr>
          <w:spacing w:val="22"/>
        </w:rPr>
        <w:t xml:space="preserve"> </w:t>
      </w:r>
      <w:r>
        <w:t>Corporation</w:t>
      </w:r>
      <w:r>
        <w:rPr>
          <w:spacing w:val="22"/>
        </w:rPr>
        <w:t xml:space="preserve"> </w:t>
      </w:r>
      <w:r>
        <w:t>Insolvency</w:t>
      </w:r>
      <w:r>
        <w:rPr>
          <w:spacing w:val="22"/>
        </w:rPr>
        <w:t xml:space="preserve"> </w:t>
      </w:r>
      <w:r>
        <w:t xml:space="preserve">Resolution </w:t>
      </w:r>
      <w:r>
        <w:rPr>
          <w:spacing w:val="-2"/>
        </w:rPr>
        <w:t>Process?</w:t>
      </w:r>
    </w:p>
    <w:p w14:paraId="5C5AD668" w14:textId="77777777" w:rsidR="006C74F5" w:rsidRDefault="006C74F5">
      <w:pPr>
        <w:spacing w:line="247" w:lineRule="auto"/>
        <w:sectPr w:rsidR="006C74F5">
          <w:type w:val="continuous"/>
          <w:pgSz w:w="11900" w:h="16840"/>
          <w:pgMar w:top="480" w:right="440" w:bottom="440" w:left="520" w:header="269" w:footer="253" w:gutter="0"/>
          <w:cols w:space="720"/>
        </w:sectPr>
      </w:pPr>
    </w:p>
    <w:p w14:paraId="23E034E4" w14:textId="77777777" w:rsidR="006C74F5" w:rsidRDefault="006C74F5">
      <w:pPr>
        <w:pStyle w:val="BodyText"/>
        <w:spacing w:before="126"/>
      </w:pPr>
    </w:p>
    <w:p w14:paraId="6B59D1E3" w14:textId="77777777" w:rsidR="006C74F5" w:rsidRDefault="00707CD6">
      <w:pPr>
        <w:pStyle w:val="ListParagraph"/>
        <w:numPr>
          <w:ilvl w:val="1"/>
          <w:numId w:val="2"/>
        </w:numPr>
        <w:tabs>
          <w:tab w:val="left" w:pos="499"/>
        </w:tabs>
        <w:ind w:left="499" w:hanging="355"/>
      </w:pPr>
      <w:r>
        <w:t>Enumerate</w:t>
      </w:r>
      <w:r>
        <w:rPr>
          <w:spacing w:val="-2"/>
        </w:rPr>
        <w:t xml:space="preserve"> </w:t>
      </w:r>
      <w:r>
        <w:t xml:space="preserve">the steps involved in the initiation of liquidation for a corporate </w:t>
      </w:r>
      <w:r>
        <w:rPr>
          <w:spacing w:val="-2"/>
        </w:rPr>
        <w:t>person.</w:t>
      </w:r>
    </w:p>
    <w:p w14:paraId="6FD5E11B" w14:textId="77777777" w:rsidR="006C74F5" w:rsidRDefault="00707CD6">
      <w:pPr>
        <w:pStyle w:val="BodyText"/>
        <w:spacing w:before="29"/>
        <w:ind w:left="144"/>
      </w:pPr>
      <w:r>
        <w:br w:type="column"/>
      </w:r>
      <w:r>
        <w:lastRenderedPageBreak/>
        <w:t xml:space="preserve">(CO2) </w:t>
      </w:r>
      <w:r>
        <w:rPr>
          <w:spacing w:val="-2"/>
        </w:rPr>
        <w:t>[Knowledge]</w:t>
      </w:r>
    </w:p>
    <w:p w14:paraId="7B29BB85" w14:textId="77777777" w:rsidR="006C74F5" w:rsidRDefault="006C74F5">
      <w:pPr>
        <w:pStyle w:val="BodyText"/>
        <w:spacing w:before="134"/>
      </w:pPr>
    </w:p>
    <w:p w14:paraId="0B0BE11E" w14:textId="77777777" w:rsidR="006C74F5" w:rsidRDefault="00707CD6">
      <w:pPr>
        <w:pStyle w:val="BodyText"/>
        <w:ind w:left="144"/>
      </w:pPr>
      <w:r>
        <w:t xml:space="preserve">(CO3) </w:t>
      </w:r>
      <w:r>
        <w:rPr>
          <w:spacing w:val="-2"/>
        </w:rPr>
        <w:t>[Knowledge]</w:t>
      </w:r>
    </w:p>
    <w:p w14:paraId="61C802DB" w14:textId="77777777" w:rsidR="006C74F5" w:rsidRDefault="006C74F5">
      <w:pPr>
        <w:sectPr w:rsidR="006C74F5">
          <w:type w:val="continuous"/>
          <w:pgSz w:w="11900" w:h="16840"/>
          <w:pgMar w:top="480" w:right="440" w:bottom="440" w:left="520" w:header="269" w:footer="253" w:gutter="0"/>
          <w:cols w:num="2" w:space="720" w:equalWidth="0">
            <w:col w:w="8451" w:space="61"/>
            <w:col w:w="2428"/>
          </w:cols>
        </w:sectPr>
      </w:pPr>
    </w:p>
    <w:p w14:paraId="512265EC" w14:textId="77777777" w:rsidR="006C74F5" w:rsidRDefault="00707CD6">
      <w:pPr>
        <w:pStyle w:val="ListParagraph"/>
        <w:numPr>
          <w:ilvl w:val="1"/>
          <w:numId w:val="2"/>
        </w:numPr>
        <w:tabs>
          <w:tab w:val="left" w:pos="499"/>
        </w:tabs>
        <w:spacing w:before="97"/>
        <w:ind w:left="499" w:hanging="355"/>
      </w:pPr>
      <w:r>
        <w:lastRenderedPageBreak/>
        <w:t xml:space="preserve">Under IBC what is the penality anf punishment for false information by the Creditors </w:t>
      </w:r>
      <w:r>
        <w:rPr>
          <w:spacing w:val="-10"/>
        </w:rPr>
        <w:t>.</w:t>
      </w:r>
    </w:p>
    <w:p w14:paraId="2FACEAD3" w14:textId="77777777" w:rsidR="006C74F5" w:rsidRDefault="00707CD6">
      <w:pPr>
        <w:pStyle w:val="BodyText"/>
        <w:spacing w:before="37"/>
        <w:ind w:left="8656"/>
      </w:pPr>
      <w:r>
        <w:t xml:space="preserve">(CO6) </w:t>
      </w:r>
      <w:r>
        <w:rPr>
          <w:spacing w:val="-2"/>
        </w:rPr>
        <w:t>[Knowledge]</w:t>
      </w:r>
    </w:p>
    <w:p w14:paraId="17B95D32" w14:textId="77777777" w:rsidR="006C74F5" w:rsidRDefault="00707CD6">
      <w:pPr>
        <w:pStyle w:val="ListParagraph"/>
        <w:numPr>
          <w:ilvl w:val="1"/>
          <w:numId w:val="2"/>
        </w:numPr>
        <w:tabs>
          <w:tab w:val="left" w:pos="499"/>
          <w:tab w:val="left" w:pos="501"/>
        </w:tabs>
        <w:spacing w:before="97" w:line="247" w:lineRule="auto"/>
        <w:ind w:right="379"/>
      </w:pPr>
      <w:r>
        <w:t>Outline</w:t>
      </w:r>
      <w:r>
        <w:rPr>
          <w:spacing w:val="40"/>
        </w:rPr>
        <w:t xml:space="preserve"> </w:t>
      </w:r>
      <w:r>
        <w:t>the</w:t>
      </w:r>
      <w:r>
        <w:rPr>
          <w:spacing w:val="40"/>
        </w:rPr>
        <w:t xml:space="preserve"> </w:t>
      </w:r>
      <w:r>
        <w:t>provisions</w:t>
      </w:r>
      <w:r>
        <w:rPr>
          <w:spacing w:val="40"/>
        </w:rPr>
        <w:t xml:space="preserve"> </w:t>
      </w:r>
      <w:r>
        <w:t>of</w:t>
      </w:r>
      <w:r>
        <w:rPr>
          <w:spacing w:val="40"/>
        </w:rPr>
        <w:t xml:space="preserve"> </w:t>
      </w:r>
      <w:r>
        <w:t>the</w:t>
      </w:r>
      <w:r>
        <w:rPr>
          <w:spacing w:val="40"/>
        </w:rPr>
        <w:t xml:space="preserve"> </w:t>
      </w:r>
      <w:r>
        <w:t>UNCITRAL</w:t>
      </w:r>
      <w:r>
        <w:rPr>
          <w:spacing w:val="40"/>
        </w:rPr>
        <w:t xml:space="preserve"> </w:t>
      </w:r>
      <w:r>
        <w:t>Model</w:t>
      </w:r>
      <w:r>
        <w:rPr>
          <w:spacing w:val="40"/>
        </w:rPr>
        <w:t xml:space="preserve"> </w:t>
      </w:r>
      <w:r>
        <w:t>Law</w:t>
      </w:r>
      <w:r>
        <w:rPr>
          <w:spacing w:val="40"/>
        </w:rPr>
        <w:t xml:space="preserve"> </w:t>
      </w:r>
      <w:r>
        <w:t>on</w:t>
      </w:r>
      <w:r>
        <w:rPr>
          <w:spacing w:val="40"/>
        </w:rPr>
        <w:t xml:space="preserve"> </w:t>
      </w:r>
      <w:r>
        <w:t>Cross-Border</w:t>
      </w:r>
      <w:r>
        <w:rPr>
          <w:spacing w:val="40"/>
        </w:rPr>
        <w:t xml:space="preserve"> </w:t>
      </w:r>
      <w:r>
        <w:t>Insolvency</w:t>
      </w:r>
      <w:r>
        <w:rPr>
          <w:spacing w:val="40"/>
        </w:rPr>
        <w:t xml:space="preserve"> </w:t>
      </w:r>
      <w:r>
        <w:t>and</w:t>
      </w:r>
      <w:r>
        <w:rPr>
          <w:spacing w:val="40"/>
        </w:rPr>
        <w:t xml:space="preserve"> </w:t>
      </w:r>
      <w:r>
        <w:t>its</w:t>
      </w:r>
      <w:r>
        <w:rPr>
          <w:spacing w:val="40"/>
        </w:rPr>
        <w:t xml:space="preserve"> </w:t>
      </w:r>
      <w:r>
        <w:t xml:space="preserve">adoption </w:t>
      </w:r>
      <w:r>
        <w:rPr>
          <w:spacing w:val="-2"/>
        </w:rPr>
        <w:t>worldwide.</w:t>
      </w:r>
    </w:p>
    <w:p w14:paraId="3D391803" w14:textId="77777777" w:rsidR="006C74F5" w:rsidRDefault="006C74F5">
      <w:pPr>
        <w:spacing w:line="247" w:lineRule="auto"/>
        <w:sectPr w:rsidR="006C74F5">
          <w:type w:val="continuous"/>
          <w:pgSz w:w="11900" w:h="16840"/>
          <w:pgMar w:top="480" w:right="440" w:bottom="440" w:left="520" w:header="269" w:footer="253" w:gutter="0"/>
          <w:cols w:space="720"/>
        </w:sectPr>
      </w:pPr>
    </w:p>
    <w:p w14:paraId="525B048E" w14:textId="77777777" w:rsidR="006C74F5" w:rsidRDefault="006C74F5">
      <w:pPr>
        <w:pStyle w:val="BodyText"/>
        <w:spacing w:before="126"/>
      </w:pPr>
    </w:p>
    <w:p w14:paraId="08CA90C8" w14:textId="77777777" w:rsidR="006C74F5" w:rsidRDefault="00707CD6">
      <w:pPr>
        <w:pStyle w:val="ListParagraph"/>
        <w:numPr>
          <w:ilvl w:val="1"/>
          <w:numId w:val="2"/>
        </w:numPr>
        <w:tabs>
          <w:tab w:val="left" w:pos="499"/>
        </w:tabs>
        <w:ind w:left="499" w:hanging="355"/>
      </w:pPr>
      <w:r>
        <w:t xml:space="preserve">Explain the importance of Information utility in Resolution Process under </w:t>
      </w:r>
      <w:r>
        <w:rPr>
          <w:spacing w:val="-4"/>
        </w:rPr>
        <w:t>IBC.</w:t>
      </w:r>
    </w:p>
    <w:p w14:paraId="5E211049" w14:textId="77777777" w:rsidR="006C74F5" w:rsidRDefault="00707CD6">
      <w:pPr>
        <w:pStyle w:val="BodyText"/>
        <w:spacing w:before="29"/>
        <w:ind w:left="144"/>
      </w:pPr>
      <w:r>
        <w:br w:type="column"/>
      </w:r>
      <w:r>
        <w:lastRenderedPageBreak/>
        <w:t xml:space="preserve">(CO4) </w:t>
      </w:r>
      <w:r>
        <w:rPr>
          <w:spacing w:val="-2"/>
        </w:rPr>
        <w:t>[Knowledge]</w:t>
      </w:r>
    </w:p>
    <w:p w14:paraId="357AB33C" w14:textId="77777777" w:rsidR="006C74F5" w:rsidRDefault="006C74F5">
      <w:pPr>
        <w:pStyle w:val="BodyText"/>
      </w:pPr>
    </w:p>
    <w:p w14:paraId="3F3AE228" w14:textId="77777777" w:rsidR="006C74F5" w:rsidRDefault="006C74F5">
      <w:pPr>
        <w:pStyle w:val="BodyText"/>
        <w:spacing w:before="141"/>
      </w:pPr>
    </w:p>
    <w:p w14:paraId="5102FECF" w14:textId="77777777" w:rsidR="006C74F5" w:rsidRDefault="00707CD6">
      <w:pPr>
        <w:pStyle w:val="BodyText"/>
        <w:ind w:left="144"/>
      </w:pPr>
      <w:r>
        <w:t xml:space="preserve">(CO5) </w:t>
      </w:r>
      <w:r>
        <w:rPr>
          <w:spacing w:val="-2"/>
        </w:rPr>
        <w:t>[Knowledge]</w:t>
      </w:r>
    </w:p>
    <w:p w14:paraId="7AF622B6" w14:textId="77777777" w:rsidR="006C74F5" w:rsidRDefault="006C74F5">
      <w:pPr>
        <w:sectPr w:rsidR="006C74F5">
          <w:type w:val="continuous"/>
          <w:pgSz w:w="11900" w:h="16840"/>
          <w:pgMar w:top="480" w:right="440" w:bottom="440" w:left="520" w:header="269" w:footer="253" w:gutter="0"/>
          <w:cols w:num="2" w:space="720" w:equalWidth="0">
            <w:col w:w="8050" w:space="462"/>
            <w:col w:w="2428"/>
          </w:cols>
        </w:sectPr>
      </w:pPr>
    </w:p>
    <w:p w14:paraId="4F9EA650" w14:textId="77777777" w:rsidR="006C74F5" w:rsidRDefault="006C74F5">
      <w:pPr>
        <w:pStyle w:val="BodyText"/>
      </w:pPr>
    </w:p>
    <w:p w14:paraId="145F3131" w14:textId="77777777" w:rsidR="006C74F5" w:rsidRDefault="006C74F5">
      <w:pPr>
        <w:pStyle w:val="BodyText"/>
        <w:spacing w:before="101"/>
      </w:pPr>
    </w:p>
    <w:p w14:paraId="22EEEE62" w14:textId="77777777" w:rsidR="006C74F5" w:rsidRDefault="00707CD6">
      <w:pPr>
        <w:ind w:right="87"/>
        <w:jc w:val="center"/>
        <w:rPr>
          <w:b/>
        </w:rPr>
      </w:pPr>
      <w:r>
        <w:rPr>
          <w:b/>
          <w:spacing w:val="-2"/>
        </w:rPr>
        <w:t>PART</w:t>
      </w:r>
      <w:r>
        <w:rPr>
          <w:b/>
          <w:spacing w:val="-9"/>
        </w:rPr>
        <w:t xml:space="preserve"> </w:t>
      </w:r>
      <w:r>
        <w:rPr>
          <w:b/>
          <w:spacing w:val="-10"/>
        </w:rPr>
        <w:t>B</w:t>
      </w:r>
    </w:p>
    <w:p w14:paraId="433BE750" w14:textId="77777777" w:rsidR="006C74F5" w:rsidRDefault="00707CD6">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6C25CD5D" w14:textId="77777777" w:rsidR="006C74F5" w:rsidRDefault="006C74F5">
      <w:pPr>
        <w:pStyle w:val="BodyText"/>
        <w:spacing w:before="144"/>
        <w:rPr>
          <w:b/>
        </w:rPr>
      </w:pPr>
    </w:p>
    <w:p w14:paraId="014458CF" w14:textId="64615545" w:rsidR="006C74F5" w:rsidRDefault="00707CD6">
      <w:pPr>
        <w:pStyle w:val="ListParagraph"/>
        <w:numPr>
          <w:ilvl w:val="1"/>
          <w:numId w:val="2"/>
        </w:numPr>
        <w:tabs>
          <w:tab w:val="left" w:pos="499"/>
          <w:tab w:val="left" w:pos="501"/>
        </w:tabs>
        <w:spacing w:before="1" w:line="247" w:lineRule="auto"/>
        <w:ind w:right="379"/>
      </w:pPr>
      <w:r>
        <w:t xml:space="preserve">Evaluate the role of the Insolvency and </w:t>
      </w:r>
      <w:r w:rsidR="005E4A69">
        <w:t>Bankruptcy</w:t>
      </w:r>
      <w:r>
        <w:t xml:space="preserve"> Board of India in setting and enforcing standards</w:t>
      </w:r>
      <w:r>
        <w:rPr>
          <w:spacing w:val="40"/>
        </w:rPr>
        <w:t xml:space="preserve"> </w:t>
      </w:r>
      <w:r>
        <w:t>for Insolvency Professionals (IPs) and Insolvency Professional Agencies (IPAs).</w:t>
      </w:r>
    </w:p>
    <w:p w14:paraId="360F9F98" w14:textId="77777777" w:rsidR="006C74F5" w:rsidRDefault="00707CD6">
      <w:pPr>
        <w:pStyle w:val="BodyText"/>
        <w:spacing w:before="28"/>
        <w:ind w:right="409"/>
        <w:jc w:val="right"/>
      </w:pPr>
      <w:r>
        <w:t xml:space="preserve">(CO5) </w:t>
      </w:r>
      <w:r>
        <w:rPr>
          <w:spacing w:val="-2"/>
        </w:rPr>
        <w:t>[Application]</w:t>
      </w:r>
    </w:p>
    <w:p w14:paraId="106A4C03" w14:textId="77777777" w:rsidR="006C74F5" w:rsidRDefault="006C74F5">
      <w:pPr>
        <w:jc w:val="right"/>
        <w:sectPr w:rsidR="006C74F5">
          <w:type w:val="continuous"/>
          <w:pgSz w:w="11900" w:h="16840"/>
          <w:pgMar w:top="480" w:right="440" w:bottom="440" w:left="520" w:header="269" w:footer="253" w:gutter="0"/>
          <w:cols w:space="720"/>
        </w:sectPr>
      </w:pPr>
    </w:p>
    <w:p w14:paraId="58F2BA19" w14:textId="77777777" w:rsidR="006C74F5" w:rsidRDefault="00707CD6">
      <w:pPr>
        <w:pStyle w:val="ListParagraph"/>
        <w:numPr>
          <w:ilvl w:val="1"/>
          <w:numId w:val="2"/>
        </w:numPr>
        <w:tabs>
          <w:tab w:val="left" w:pos="499"/>
          <w:tab w:val="left" w:pos="501"/>
        </w:tabs>
        <w:spacing w:before="83" w:line="247" w:lineRule="auto"/>
        <w:ind w:right="379"/>
      </w:pPr>
      <w:r>
        <w:lastRenderedPageBreak/>
        <w:t>Evaluate</w:t>
      </w:r>
      <w:r>
        <w:rPr>
          <w:spacing w:val="28"/>
        </w:rPr>
        <w:t xml:space="preserve"> </w:t>
      </w:r>
      <w:r>
        <w:t>the</w:t>
      </w:r>
      <w:r>
        <w:rPr>
          <w:spacing w:val="28"/>
        </w:rPr>
        <w:t xml:space="preserve"> </w:t>
      </w:r>
      <w:r>
        <w:t>challenges</w:t>
      </w:r>
      <w:r>
        <w:rPr>
          <w:spacing w:val="28"/>
        </w:rPr>
        <w:t xml:space="preserve"> </w:t>
      </w:r>
      <w:r>
        <w:t>faced</w:t>
      </w:r>
      <w:r>
        <w:rPr>
          <w:spacing w:val="28"/>
        </w:rPr>
        <w:t xml:space="preserve"> </w:t>
      </w:r>
      <w:r>
        <w:t>by</w:t>
      </w:r>
      <w:r>
        <w:rPr>
          <w:spacing w:val="28"/>
        </w:rPr>
        <w:t xml:space="preserve"> </w:t>
      </w:r>
      <w:r>
        <w:t>liquidators</w:t>
      </w:r>
      <w:r>
        <w:rPr>
          <w:spacing w:val="28"/>
        </w:rPr>
        <w:t xml:space="preserve"> </w:t>
      </w:r>
      <w:r>
        <w:t>in</w:t>
      </w:r>
      <w:r>
        <w:rPr>
          <w:spacing w:val="28"/>
        </w:rPr>
        <w:t xml:space="preserve"> </w:t>
      </w:r>
      <w:r>
        <w:t>identifying</w:t>
      </w:r>
      <w:r>
        <w:rPr>
          <w:spacing w:val="28"/>
        </w:rPr>
        <w:t xml:space="preserve"> </w:t>
      </w:r>
      <w:r>
        <w:t>and</w:t>
      </w:r>
      <w:r>
        <w:rPr>
          <w:spacing w:val="28"/>
        </w:rPr>
        <w:t xml:space="preserve"> </w:t>
      </w:r>
      <w:r>
        <w:t>addressing</w:t>
      </w:r>
      <w:r>
        <w:rPr>
          <w:spacing w:val="28"/>
        </w:rPr>
        <w:t xml:space="preserve"> </w:t>
      </w:r>
      <w:r>
        <w:t>Preferential Transactions, Undervalued Transactions, and Transactions defrauding Creditors.</w:t>
      </w:r>
    </w:p>
    <w:p w14:paraId="72DA34F5" w14:textId="77777777" w:rsidR="006C74F5" w:rsidRDefault="00707CD6">
      <w:pPr>
        <w:pStyle w:val="BodyText"/>
        <w:spacing w:before="28"/>
        <w:ind w:left="8669"/>
      </w:pPr>
      <w:r>
        <w:t xml:space="preserve">(CO3) </w:t>
      </w:r>
      <w:r>
        <w:rPr>
          <w:spacing w:val="-2"/>
        </w:rPr>
        <w:t>[Application]</w:t>
      </w:r>
    </w:p>
    <w:p w14:paraId="382EA014" w14:textId="680E11B2" w:rsidR="006C74F5" w:rsidRDefault="002B39B9">
      <w:pPr>
        <w:pStyle w:val="ListParagraph"/>
        <w:numPr>
          <w:ilvl w:val="1"/>
          <w:numId w:val="2"/>
        </w:numPr>
        <w:tabs>
          <w:tab w:val="left" w:pos="499"/>
          <w:tab w:val="left" w:pos="501"/>
        </w:tabs>
        <w:spacing w:before="97" w:line="247" w:lineRule="auto"/>
        <w:ind w:right="379"/>
      </w:pPr>
      <w:r>
        <w:t>Analyze</w:t>
      </w:r>
      <w:r w:rsidR="00707CD6">
        <w:t xml:space="preserve"> the provisions of Section 29A</w:t>
      </w:r>
      <w:r w:rsidR="00707CD6">
        <w:rPr>
          <w:spacing w:val="-11"/>
        </w:rPr>
        <w:t xml:space="preserve"> </w:t>
      </w:r>
      <w:r w:rsidR="00707CD6">
        <w:t>of the Insolvency and Bankruptcy Code regarding the eligibility of promoters to participate in the liquidation process.</w:t>
      </w:r>
    </w:p>
    <w:p w14:paraId="6FBFE984" w14:textId="77777777" w:rsidR="006C74F5" w:rsidRDefault="00707CD6">
      <w:pPr>
        <w:pStyle w:val="BodyText"/>
        <w:spacing w:before="29"/>
        <w:ind w:left="8669"/>
      </w:pPr>
      <w:r>
        <w:t xml:space="preserve">(CO3) </w:t>
      </w:r>
      <w:r>
        <w:rPr>
          <w:spacing w:val="-2"/>
        </w:rPr>
        <w:t>[Application]</w:t>
      </w:r>
    </w:p>
    <w:p w14:paraId="306E6D62" w14:textId="52F95663" w:rsidR="006C74F5" w:rsidRDefault="004B43CD">
      <w:pPr>
        <w:pStyle w:val="ListParagraph"/>
        <w:numPr>
          <w:ilvl w:val="1"/>
          <w:numId w:val="2"/>
        </w:numPr>
        <w:tabs>
          <w:tab w:val="left" w:pos="671"/>
        </w:tabs>
        <w:spacing w:before="97"/>
        <w:ind w:left="671" w:hanging="527"/>
      </w:pPr>
      <w:r>
        <w:t>As an insolvency professional how would you evaluate</w:t>
      </w:r>
      <w:r w:rsidR="00707CD6">
        <w:t xml:space="preserve"> the concept of a Bankruptcy Order and its significance in individual insolvency </w:t>
      </w:r>
      <w:r>
        <w:rPr>
          <w:spacing w:val="-2"/>
        </w:rPr>
        <w:t>proceedings?</w:t>
      </w:r>
    </w:p>
    <w:p w14:paraId="176708F8" w14:textId="77777777" w:rsidR="006C74F5" w:rsidRDefault="00707CD6">
      <w:pPr>
        <w:pStyle w:val="BodyText"/>
        <w:spacing w:before="37"/>
        <w:ind w:left="8677"/>
      </w:pPr>
      <w:r>
        <w:t xml:space="preserve">(CO4) </w:t>
      </w:r>
      <w:r>
        <w:rPr>
          <w:spacing w:val="-2"/>
        </w:rPr>
        <w:t>[Application]</w:t>
      </w:r>
    </w:p>
    <w:p w14:paraId="66CFC6B1" w14:textId="0AE6CA17" w:rsidR="006C74F5" w:rsidRDefault="004640CE">
      <w:pPr>
        <w:pStyle w:val="ListParagraph"/>
        <w:numPr>
          <w:ilvl w:val="1"/>
          <w:numId w:val="2"/>
        </w:numPr>
        <w:tabs>
          <w:tab w:val="left" w:pos="655"/>
        </w:tabs>
        <w:spacing w:before="97"/>
        <w:ind w:left="655" w:hanging="511"/>
      </w:pPr>
      <w:r>
        <w:t>Being a lawyer practicing insolvency how do a comparative analysis on individual insolvency process of US, UK and India</w:t>
      </w:r>
      <w:r>
        <w:rPr>
          <w:spacing w:val="-2"/>
        </w:rPr>
        <w:t>?</w:t>
      </w:r>
    </w:p>
    <w:p w14:paraId="4C0661C5" w14:textId="77777777" w:rsidR="006C74F5" w:rsidRDefault="00707CD6">
      <w:pPr>
        <w:pStyle w:val="BodyText"/>
        <w:spacing w:before="37"/>
        <w:ind w:left="8676"/>
      </w:pPr>
      <w:r>
        <w:t xml:space="preserve">(CO4) </w:t>
      </w:r>
      <w:r>
        <w:rPr>
          <w:spacing w:val="-2"/>
        </w:rPr>
        <w:t>[Application]</w:t>
      </w:r>
    </w:p>
    <w:p w14:paraId="2BE1AADE" w14:textId="01EA1778" w:rsidR="006C74F5" w:rsidRDefault="004640CE" w:rsidP="004640CE">
      <w:pPr>
        <w:pStyle w:val="ListParagraph"/>
        <w:numPr>
          <w:ilvl w:val="1"/>
          <w:numId w:val="2"/>
        </w:numPr>
        <w:tabs>
          <w:tab w:val="left" w:pos="672"/>
        </w:tabs>
        <w:spacing w:before="97" w:line="247" w:lineRule="auto"/>
        <w:ind w:left="672" w:right="371" w:hanging="528"/>
        <w:jc w:val="center"/>
      </w:pPr>
      <w:r>
        <w:t>Evaluat</w:t>
      </w:r>
      <w:r w:rsidR="00707CD6">
        <w:t>e</w:t>
      </w:r>
      <w:r>
        <w:t xml:space="preserve"> if the</w:t>
      </w:r>
      <w:r w:rsidR="00707CD6">
        <w:rPr>
          <w:spacing w:val="63"/>
        </w:rPr>
        <w:t xml:space="preserve"> </w:t>
      </w:r>
      <w:r w:rsidR="00707CD6">
        <w:t>powers</w:t>
      </w:r>
      <w:r w:rsidR="00707CD6">
        <w:rPr>
          <w:spacing w:val="63"/>
        </w:rPr>
        <w:t xml:space="preserve"> </w:t>
      </w:r>
      <w:r>
        <w:t xml:space="preserve">given to </w:t>
      </w:r>
      <w:r>
        <w:rPr>
          <w:spacing w:val="63"/>
        </w:rPr>
        <w:t>(</w:t>
      </w:r>
      <w:r w:rsidR="00707CD6">
        <w:t>IBBI)</w:t>
      </w:r>
      <w:r w:rsidR="00707CD6">
        <w:rPr>
          <w:spacing w:val="63"/>
        </w:rPr>
        <w:t xml:space="preserve"> </w:t>
      </w:r>
      <w:r>
        <w:t>is</w:t>
      </w:r>
      <w:r w:rsidR="00707CD6">
        <w:t xml:space="preserve"> regulating insolvency proceedings</w:t>
      </w:r>
      <w:r>
        <w:t xml:space="preserve"> are sufficient or do they need to bring about sufficient or do they need to bring about changes for their effective functions</w:t>
      </w:r>
      <w:r w:rsidR="00707CD6">
        <w:t>.</w:t>
      </w:r>
    </w:p>
    <w:p w14:paraId="0B64DA7F" w14:textId="77777777" w:rsidR="006C74F5" w:rsidRDefault="00707CD6">
      <w:pPr>
        <w:pStyle w:val="BodyText"/>
        <w:spacing w:before="29"/>
        <w:ind w:right="401"/>
        <w:jc w:val="right"/>
      </w:pPr>
      <w:r>
        <w:t xml:space="preserve">(CO5) </w:t>
      </w:r>
      <w:r>
        <w:rPr>
          <w:spacing w:val="-2"/>
        </w:rPr>
        <w:t>[Application]</w:t>
      </w:r>
    </w:p>
    <w:p w14:paraId="371EF76E" w14:textId="77777777" w:rsidR="006C74F5" w:rsidRDefault="006C74F5">
      <w:pPr>
        <w:pStyle w:val="BodyText"/>
      </w:pPr>
    </w:p>
    <w:p w14:paraId="3A0700C4" w14:textId="77777777" w:rsidR="006C74F5" w:rsidRDefault="006C74F5">
      <w:pPr>
        <w:pStyle w:val="BodyText"/>
        <w:spacing w:before="101"/>
      </w:pPr>
    </w:p>
    <w:p w14:paraId="5E693030" w14:textId="77777777" w:rsidR="00FA65DA" w:rsidRDefault="00FA65DA">
      <w:pPr>
        <w:pStyle w:val="BodyText"/>
        <w:spacing w:before="101"/>
      </w:pPr>
    </w:p>
    <w:p w14:paraId="5BB2A019" w14:textId="77777777" w:rsidR="00FA65DA" w:rsidRDefault="00FA65DA">
      <w:pPr>
        <w:pStyle w:val="BodyText"/>
        <w:spacing w:before="101"/>
      </w:pPr>
    </w:p>
    <w:p w14:paraId="6EB4BA91" w14:textId="77777777" w:rsidR="00FA65DA" w:rsidRDefault="00FA65DA">
      <w:pPr>
        <w:pStyle w:val="BodyText"/>
        <w:spacing w:before="101"/>
      </w:pPr>
    </w:p>
    <w:p w14:paraId="26664490" w14:textId="77777777" w:rsidR="00FA65DA" w:rsidRDefault="00FA65DA">
      <w:pPr>
        <w:pStyle w:val="BodyText"/>
        <w:spacing w:before="101"/>
      </w:pPr>
    </w:p>
    <w:p w14:paraId="3C6113C4" w14:textId="77777777" w:rsidR="00FA65DA" w:rsidRDefault="00FA65DA">
      <w:pPr>
        <w:pStyle w:val="BodyText"/>
        <w:spacing w:before="101"/>
      </w:pPr>
    </w:p>
    <w:p w14:paraId="73401CAB" w14:textId="77777777" w:rsidR="00FA65DA" w:rsidRDefault="00FA65DA">
      <w:pPr>
        <w:pStyle w:val="BodyText"/>
        <w:spacing w:before="101"/>
      </w:pPr>
    </w:p>
    <w:p w14:paraId="7D98BD7C" w14:textId="77777777" w:rsidR="00FA65DA" w:rsidRDefault="00FA65DA">
      <w:pPr>
        <w:pStyle w:val="BodyText"/>
        <w:spacing w:before="101"/>
      </w:pPr>
      <w:bookmarkStart w:id="0" w:name="_GoBack"/>
      <w:bookmarkEnd w:id="0"/>
    </w:p>
    <w:p w14:paraId="39B535D2" w14:textId="77777777" w:rsidR="006C74F5" w:rsidRDefault="00707CD6">
      <w:pPr>
        <w:ind w:right="87"/>
        <w:jc w:val="center"/>
        <w:rPr>
          <w:b/>
        </w:rPr>
      </w:pPr>
      <w:r>
        <w:rPr>
          <w:b/>
          <w:spacing w:val="-2"/>
        </w:rPr>
        <w:t>PART</w:t>
      </w:r>
      <w:r>
        <w:rPr>
          <w:b/>
          <w:spacing w:val="-9"/>
        </w:rPr>
        <w:t xml:space="preserve"> </w:t>
      </w:r>
      <w:r>
        <w:rPr>
          <w:b/>
          <w:spacing w:val="-10"/>
        </w:rPr>
        <w:t>C</w:t>
      </w:r>
    </w:p>
    <w:p w14:paraId="77DE923A" w14:textId="77777777" w:rsidR="006C74F5" w:rsidRDefault="00707CD6">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309CAC37" w14:textId="77777777" w:rsidR="006C74F5" w:rsidRDefault="006C74F5">
      <w:pPr>
        <w:pStyle w:val="BodyText"/>
        <w:spacing w:before="144"/>
        <w:rPr>
          <w:b/>
        </w:rPr>
      </w:pPr>
    </w:p>
    <w:p w14:paraId="05877840" w14:textId="77777777" w:rsidR="006C74F5" w:rsidRDefault="00707CD6">
      <w:pPr>
        <w:pStyle w:val="ListParagraph"/>
        <w:numPr>
          <w:ilvl w:val="1"/>
          <w:numId w:val="2"/>
        </w:numPr>
        <w:tabs>
          <w:tab w:val="left" w:pos="670"/>
          <w:tab w:val="left" w:pos="672"/>
        </w:tabs>
        <w:spacing w:line="247" w:lineRule="auto"/>
        <w:ind w:left="672" w:right="370" w:hanging="528"/>
        <w:jc w:val="both"/>
      </w:pPr>
      <w:r>
        <w:t>You are a legal advisor representing a medium-sized manufacturing company that is facing financial distress and is considering initiating the Corporate Insolvency Resolution Process (CIRP) under the Insolvency and Bankruptcy Code 2016. Outline the steps involved in initiating and conducting the CIRP, including the filing of a petition with the National Company Law Tribunal (NCLT), appointment of an interim resolution professional (IRP), preparation of the resolution plan, and approval by the committee of creditors (CoC).</w:t>
      </w:r>
    </w:p>
    <w:p w14:paraId="391CE08E" w14:textId="77777777" w:rsidR="006C74F5" w:rsidRPr="005E4A69" w:rsidRDefault="00707CD6">
      <w:pPr>
        <w:spacing w:line="247" w:lineRule="auto"/>
        <w:ind w:left="672" w:right="370"/>
        <w:jc w:val="both"/>
        <w:rPr>
          <w:bCs/>
        </w:rPr>
      </w:pPr>
      <w:r w:rsidRPr="005E4A69">
        <w:rPr>
          <w:bCs/>
        </w:rPr>
        <w:t xml:space="preserve">Critically analyse the Corporate Insolvency Resolution Process (CIRP) introduced under the Insolvency and Bankruptcy Code 2016, with a focus on its objectives, procedures, and </w:t>
      </w:r>
      <w:r w:rsidRPr="005E4A69">
        <w:rPr>
          <w:bCs/>
          <w:spacing w:val="-2"/>
        </w:rPr>
        <w:t>outcomes.</w:t>
      </w:r>
    </w:p>
    <w:p w14:paraId="23DF6EFF" w14:textId="77777777" w:rsidR="006C74F5" w:rsidRDefault="00707CD6">
      <w:pPr>
        <w:pStyle w:val="BodyText"/>
        <w:spacing w:before="25"/>
        <w:ind w:right="401"/>
        <w:jc w:val="right"/>
      </w:pPr>
      <w:r>
        <w:t xml:space="preserve">(CO2) </w:t>
      </w:r>
      <w:r>
        <w:rPr>
          <w:spacing w:val="-2"/>
        </w:rPr>
        <w:t>[Analysis]</w:t>
      </w:r>
    </w:p>
    <w:p w14:paraId="4DB1E415" w14:textId="77777777" w:rsidR="006C74F5" w:rsidRDefault="006C74F5">
      <w:pPr>
        <w:jc w:val="right"/>
        <w:sectPr w:rsidR="006C74F5">
          <w:pgSz w:w="11900" w:h="16840"/>
          <w:pgMar w:top="480" w:right="440" w:bottom="440" w:left="520" w:header="269" w:footer="253" w:gutter="0"/>
          <w:cols w:space="720"/>
        </w:sectPr>
      </w:pPr>
    </w:p>
    <w:p w14:paraId="3C87E35A" w14:textId="77777777" w:rsidR="006C74F5" w:rsidRDefault="00707CD6">
      <w:pPr>
        <w:pStyle w:val="ListParagraph"/>
        <w:numPr>
          <w:ilvl w:val="1"/>
          <w:numId w:val="2"/>
        </w:numPr>
        <w:tabs>
          <w:tab w:val="left" w:pos="670"/>
        </w:tabs>
        <w:spacing w:before="83"/>
        <w:ind w:left="670" w:hanging="526"/>
        <w:jc w:val="both"/>
        <w:rPr>
          <w:b/>
        </w:rPr>
      </w:pPr>
      <w:r>
        <w:rPr>
          <w:b/>
        </w:rPr>
        <w:lastRenderedPageBreak/>
        <w:t xml:space="preserve">Case Study: Liquidation Process of Beta Electronics </w:t>
      </w:r>
      <w:r>
        <w:rPr>
          <w:b/>
          <w:spacing w:val="-4"/>
        </w:rPr>
        <w:t>Ltd.</w:t>
      </w:r>
    </w:p>
    <w:p w14:paraId="4429D8D9" w14:textId="77777777" w:rsidR="006C74F5" w:rsidRDefault="00707CD6">
      <w:pPr>
        <w:pStyle w:val="BodyText"/>
        <w:spacing w:before="7" w:line="247" w:lineRule="auto"/>
        <w:ind w:left="672" w:right="370"/>
        <w:jc w:val="both"/>
      </w:pPr>
      <w:r>
        <w:rPr>
          <w:b/>
        </w:rPr>
        <w:t xml:space="preserve">Background: </w:t>
      </w:r>
      <w:r>
        <w:t>Beta Electronics Ltd., a medium-sized electronics manufacturing company, faced severe financial difficulties due to declining sales, mounting debt, and management inefficiencies. Despite</w:t>
      </w:r>
      <w:r>
        <w:rPr>
          <w:spacing w:val="-1"/>
        </w:rPr>
        <w:t xml:space="preserve"> </w:t>
      </w:r>
      <w:r>
        <w:t>efforts</w:t>
      </w:r>
      <w:r>
        <w:rPr>
          <w:spacing w:val="-1"/>
        </w:rPr>
        <w:t xml:space="preserve"> </w:t>
      </w:r>
      <w:r>
        <w:t>to</w:t>
      </w:r>
      <w:r>
        <w:rPr>
          <w:spacing w:val="-1"/>
        </w:rPr>
        <w:t xml:space="preserve"> </w:t>
      </w:r>
      <w:r>
        <w:t>restructure</w:t>
      </w:r>
      <w:r>
        <w:rPr>
          <w:spacing w:val="-1"/>
        </w:rPr>
        <w:t xml:space="preserve"> </w:t>
      </w:r>
      <w:r>
        <w:t>its</w:t>
      </w:r>
      <w:r>
        <w:rPr>
          <w:spacing w:val="-1"/>
        </w:rPr>
        <w:t xml:space="preserve"> </w:t>
      </w:r>
      <w:r>
        <w:t>operations</w:t>
      </w:r>
      <w:r>
        <w:rPr>
          <w:spacing w:val="-1"/>
        </w:rPr>
        <w:t xml:space="preserve"> </w:t>
      </w:r>
      <w:r>
        <w:t>and</w:t>
      </w:r>
      <w:r>
        <w:rPr>
          <w:spacing w:val="-1"/>
        </w:rPr>
        <w:t xml:space="preserve"> </w:t>
      </w:r>
      <w:r>
        <w:t>negotiate</w:t>
      </w:r>
      <w:r>
        <w:rPr>
          <w:spacing w:val="-1"/>
        </w:rPr>
        <w:t xml:space="preserve"> </w:t>
      </w:r>
      <w:r>
        <w:t>with</w:t>
      </w:r>
      <w:r>
        <w:rPr>
          <w:spacing w:val="-1"/>
        </w:rPr>
        <w:t xml:space="preserve"> </w:t>
      </w:r>
      <w:r>
        <w:t>creditors,</w:t>
      </w:r>
      <w:r>
        <w:rPr>
          <w:spacing w:val="-1"/>
        </w:rPr>
        <w:t xml:space="preserve"> </w:t>
      </w:r>
      <w:r>
        <w:t>Beta</w:t>
      </w:r>
      <w:r>
        <w:rPr>
          <w:spacing w:val="-1"/>
        </w:rPr>
        <w:t xml:space="preserve"> </w:t>
      </w:r>
      <w:r>
        <w:t>Electronics</w:t>
      </w:r>
      <w:r>
        <w:rPr>
          <w:spacing w:val="-1"/>
        </w:rPr>
        <w:t xml:space="preserve"> </w:t>
      </w:r>
      <w:r>
        <w:t>Ltd.</w:t>
      </w:r>
      <w:r>
        <w:rPr>
          <w:spacing w:val="-1"/>
        </w:rPr>
        <w:t xml:space="preserve"> </w:t>
      </w:r>
      <w:r>
        <w:t>failed</w:t>
      </w:r>
      <w:r>
        <w:rPr>
          <w:spacing w:val="-1"/>
        </w:rPr>
        <w:t xml:space="preserve"> </w:t>
      </w:r>
      <w:r>
        <w:t>to achieve a viable resolution plan under the Insolvency and Bankruptcy Code (IBC), 2016. Consequently, the company entered into liquidation proceedings supervised by the National</w:t>
      </w:r>
      <w:r>
        <w:rPr>
          <w:spacing w:val="40"/>
        </w:rPr>
        <w:t xml:space="preserve"> </w:t>
      </w:r>
      <w:r>
        <w:t>Company Law Tribunal (NCLT).</w:t>
      </w:r>
    </w:p>
    <w:p w14:paraId="1470DEEB" w14:textId="77777777" w:rsidR="006C74F5" w:rsidRDefault="00707CD6">
      <w:pPr>
        <w:pStyle w:val="BodyText"/>
        <w:spacing w:line="247" w:lineRule="auto"/>
        <w:ind w:left="672" w:right="370"/>
        <w:jc w:val="both"/>
      </w:pPr>
      <w:r>
        <w:rPr>
          <w:b/>
        </w:rPr>
        <w:t xml:space="preserve">Role of the Liquidator: </w:t>
      </w:r>
      <w:r>
        <w:t>Mr. Raj, a qualified insolvency professional, was appointed as the liquidator for Beta Electronics Ltd. His role encompassed various responsibilities outlined in the IBC, 2016, to ensure the orderly and efficient liquidation of the company's assets and distribution of proceeds to creditors. Mr. Raj's actions and decisions throughout the liquidation process were guided by the principles of transparency, fairness, and maximization of value for stakeholders.</w:t>
      </w:r>
    </w:p>
    <w:p w14:paraId="492487EE" w14:textId="77777777" w:rsidR="006C74F5" w:rsidRDefault="00707CD6">
      <w:pPr>
        <w:pStyle w:val="ListParagraph"/>
        <w:numPr>
          <w:ilvl w:val="2"/>
          <w:numId w:val="2"/>
        </w:numPr>
        <w:tabs>
          <w:tab w:val="left" w:pos="1072"/>
        </w:tabs>
        <w:spacing w:before="213" w:line="247" w:lineRule="auto"/>
        <w:ind w:right="370"/>
        <w:jc w:val="both"/>
      </w:pPr>
      <w:r>
        <w:t>Asset Identification and Valuation: The first task undertaken by Mr. Raj was to conduct a comprehensive inventory of Beta Electronics Ltd.'s assets, including manufacturing equipment, inventory, intellectual property rights, and real estate properties. Professional appraisers were engaged to assess the value of these assets to determine their market worth and potential realization in the liquidation process.</w:t>
      </w:r>
    </w:p>
    <w:p w14:paraId="197F95E5" w14:textId="77777777" w:rsidR="006C74F5" w:rsidRDefault="00707CD6">
      <w:pPr>
        <w:pStyle w:val="ListParagraph"/>
        <w:numPr>
          <w:ilvl w:val="2"/>
          <w:numId w:val="2"/>
        </w:numPr>
        <w:tabs>
          <w:tab w:val="left" w:pos="1072"/>
        </w:tabs>
        <w:spacing w:line="247" w:lineRule="auto"/>
        <w:ind w:right="371"/>
        <w:jc w:val="both"/>
      </w:pPr>
      <w:r>
        <w:t>Preservation and Management of Assets: Mr. Raj took immediate steps to safeguard and preserve Beta Electronics Ltd.'s assets pending their liquidation. This involved securing physical assets, maintaining insurance coverage, and preventing any unauthorized disposal or encumbrance of company property. He also assumed control over the company's operations to ensure continued business continuity during the liquidation process.</w:t>
      </w:r>
    </w:p>
    <w:p w14:paraId="4EA64343" w14:textId="77777777" w:rsidR="006C74F5" w:rsidRDefault="00707CD6">
      <w:pPr>
        <w:pStyle w:val="ListParagraph"/>
        <w:numPr>
          <w:ilvl w:val="2"/>
          <w:numId w:val="2"/>
        </w:numPr>
        <w:tabs>
          <w:tab w:val="left" w:pos="1072"/>
        </w:tabs>
        <w:spacing w:line="247" w:lineRule="auto"/>
        <w:ind w:right="370"/>
        <w:jc w:val="both"/>
      </w:pPr>
      <w:r>
        <w:t xml:space="preserve">Debt Recovery and Creditor Claims: As the liquidator, Mr. Raj was responsible for verifying creditor claims and adjudicating disputes regarding the priority and validity of claims. He meticulously reviewed the claims submitted by creditors, categorized them based on their nature and priority, and initiated recovery actions against defaulting debtors to maximize creditor </w:t>
      </w:r>
      <w:r>
        <w:rPr>
          <w:spacing w:val="-2"/>
        </w:rPr>
        <w:t>recovery.</w:t>
      </w:r>
    </w:p>
    <w:p w14:paraId="5B6F4FB5" w14:textId="77777777" w:rsidR="006C74F5" w:rsidRDefault="00707CD6">
      <w:pPr>
        <w:pStyle w:val="ListParagraph"/>
        <w:numPr>
          <w:ilvl w:val="2"/>
          <w:numId w:val="2"/>
        </w:numPr>
        <w:tabs>
          <w:tab w:val="left" w:pos="1072"/>
        </w:tabs>
        <w:spacing w:line="247" w:lineRule="auto"/>
        <w:ind w:right="370"/>
        <w:jc w:val="both"/>
      </w:pPr>
      <w:r>
        <w:t>Sale and Disposal of Assets: Mr. Raj formulated a comprehensive strategy for the sale and disposal of Beta Electronics Ltd.'s assets to maximize realization and optimize creditor recovery. This involved soliciting bids from potential buyers, conducting auctions, and negotiating favorable terms for asset sales.</w:t>
      </w:r>
      <w:r>
        <w:rPr>
          <w:spacing w:val="-6"/>
        </w:rPr>
        <w:t xml:space="preserve"> </w:t>
      </w:r>
      <w:r>
        <w:t>Assets were sold individually or in bulk, depending on market demand and value considerations.</w:t>
      </w:r>
    </w:p>
    <w:p w14:paraId="5851C1F2" w14:textId="77777777" w:rsidR="006C74F5" w:rsidRDefault="00707CD6">
      <w:pPr>
        <w:pStyle w:val="ListParagraph"/>
        <w:numPr>
          <w:ilvl w:val="2"/>
          <w:numId w:val="2"/>
        </w:numPr>
        <w:tabs>
          <w:tab w:val="left" w:pos="1072"/>
        </w:tabs>
        <w:spacing w:line="247" w:lineRule="auto"/>
        <w:ind w:right="370"/>
        <w:jc w:val="both"/>
      </w:pPr>
      <w:r>
        <w:t>Distribution of Proceeds: Once the assets of Beta Electronics Ltd. were liquidated, Mr. Raj oversaw the distribution of proceeds to creditors in accordance with the waterfall mechanism prescribed by the IBC, 2016. Priority was given to secured creditors, followed by operational creditors, and finally, unsecured creditors and shareholders. Mr. Raj ensured transparency and fairness in the distribution process, providing regular updates to stakeholders and facilitating resolution of any disputes or objections.</w:t>
      </w:r>
    </w:p>
    <w:p w14:paraId="538A5008" w14:textId="77777777" w:rsidR="006C74F5" w:rsidRDefault="00707CD6">
      <w:pPr>
        <w:pStyle w:val="BodyText"/>
        <w:spacing w:before="206" w:line="247" w:lineRule="auto"/>
        <w:ind w:left="672" w:right="371"/>
        <w:jc w:val="both"/>
      </w:pPr>
      <w:r>
        <w:rPr>
          <w:b/>
        </w:rPr>
        <w:t>Outcome:</w:t>
      </w:r>
      <w:r>
        <w:rPr>
          <w:b/>
          <w:spacing w:val="-3"/>
        </w:rPr>
        <w:t xml:space="preserve"> </w:t>
      </w:r>
      <w:r>
        <w:t>Through diligent efforts and meticulous management by Mr. Raj, the liquidation process of Beta Electronics Ltd. was completed in a timely manner, with maximum value realized for creditors and stakeholders. Despite the unfortunate outcome of liquidation, Mr. Raj's role as the liquidator</w:t>
      </w:r>
      <w:r>
        <w:rPr>
          <w:spacing w:val="40"/>
        </w:rPr>
        <w:t xml:space="preserve"> </w:t>
      </w:r>
      <w:r>
        <w:t>under the IBC, 2016, helped mitigate losses, preserve creditor interests, and uphold the integrity of the insolvency resolution framework. His professionalism, expertise, and commitment to ethical conduct exemplified the vital role of the liquidator in facilitating the orderly winding-up of insolvent companies under the IBC, 2016.</w:t>
      </w:r>
    </w:p>
    <w:p w14:paraId="7C2D2B0E" w14:textId="77777777" w:rsidR="006C74F5" w:rsidRPr="005E4A69" w:rsidRDefault="00707CD6">
      <w:pPr>
        <w:spacing w:line="247" w:lineRule="auto"/>
        <w:ind w:left="672" w:right="370"/>
        <w:jc w:val="both"/>
        <w:rPr>
          <w:bCs/>
        </w:rPr>
      </w:pPr>
      <w:r w:rsidRPr="005E4A69">
        <w:rPr>
          <w:bCs/>
        </w:rPr>
        <w:t>Analyse the legal and regulatory framework governing the powers and functions of a</w:t>
      </w:r>
      <w:r w:rsidRPr="005E4A69">
        <w:rPr>
          <w:bCs/>
          <w:spacing w:val="40"/>
        </w:rPr>
        <w:t xml:space="preserve"> </w:t>
      </w:r>
      <w:r w:rsidRPr="005E4A69">
        <w:rPr>
          <w:bCs/>
        </w:rPr>
        <w:t>liquidator under the Insolvency and Bankruptcy Code, 2016, and its implications for insolvency resolution practices.</w:t>
      </w:r>
    </w:p>
    <w:p w14:paraId="6BD9A45B" w14:textId="77777777" w:rsidR="006C74F5" w:rsidRDefault="00707CD6">
      <w:pPr>
        <w:pStyle w:val="BodyText"/>
        <w:spacing w:before="24"/>
        <w:ind w:right="401"/>
        <w:jc w:val="right"/>
      </w:pPr>
      <w:r>
        <w:t xml:space="preserve">(CO3) </w:t>
      </w:r>
      <w:r>
        <w:rPr>
          <w:spacing w:val="-2"/>
        </w:rPr>
        <w:t>[Analysis]</w:t>
      </w:r>
    </w:p>
    <w:p w14:paraId="17832308" w14:textId="77777777" w:rsidR="006C74F5" w:rsidRDefault="006C74F5">
      <w:pPr>
        <w:jc w:val="right"/>
        <w:sectPr w:rsidR="006C74F5">
          <w:pgSz w:w="11900" w:h="16840"/>
          <w:pgMar w:top="480" w:right="440" w:bottom="440" w:left="520" w:header="269" w:footer="253" w:gutter="0"/>
          <w:cols w:space="720"/>
        </w:sectPr>
      </w:pPr>
    </w:p>
    <w:p w14:paraId="1CE3BA02" w14:textId="77777777" w:rsidR="006C74F5" w:rsidRDefault="00707CD6">
      <w:pPr>
        <w:pStyle w:val="ListParagraph"/>
        <w:numPr>
          <w:ilvl w:val="1"/>
          <w:numId w:val="2"/>
        </w:numPr>
        <w:tabs>
          <w:tab w:val="left" w:pos="672"/>
          <w:tab w:val="left" w:pos="767"/>
        </w:tabs>
        <w:spacing w:before="83" w:line="247" w:lineRule="auto"/>
        <w:ind w:left="672" w:right="370" w:hanging="528"/>
      </w:pPr>
      <w:r>
        <w:rPr>
          <w:b/>
        </w:rPr>
        <w:lastRenderedPageBreak/>
        <w:tab/>
      </w:r>
      <w:r>
        <w:t>‘Taste</w:t>
      </w:r>
      <w:r>
        <w:rPr>
          <w:spacing w:val="30"/>
        </w:rPr>
        <w:t xml:space="preserve"> </w:t>
      </w:r>
      <w:r>
        <w:t>Bud’</w:t>
      </w:r>
      <w:r>
        <w:rPr>
          <w:spacing w:val="22"/>
        </w:rPr>
        <w:t xml:space="preserve"> </w:t>
      </w:r>
      <w:r>
        <w:t>was</w:t>
      </w:r>
      <w:r>
        <w:rPr>
          <w:spacing w:val="30"/>
        </w:rPr>
        <w:t xml:space="preserve"> </w:t>
      </w:r>
      <w:r>
        <w:t>a</w:t>
      </w:r>
      <w:r>
        <w:rPr>
          <w:spacing w:val="30"/>
        </w:rPr>
        <w:t xml:space="preserve"> </w:t>
      </w:r>
      <w:r>
        <w:t>restaurant</w:t>
      </w:r>
      <w:r>
        <w:rPr>
          <w:spacing w:val="30"/>
        </w:rPr>
        <w:t xml:space="preserve"> </w:t>
      </w:r>
      <w:r>
        <w:t>located</w:t>
      </w:r>
      <w:r>
        <w:rPr>
          <w:spacing w:val="30"/>
        </w:rPr>
        <w:t xml:space="preserve"> </w:t>
      </w:r>
      <w:r>
        <w:t>at</w:t>
      </w:r>
      <w:r>
        <w:rPr>
          <w:spacing w:val="30"/>
        </w:rPr>
        <w:t xml:space="preserve"> </w:t>
      </w:r>
      <w:r>
        <w:t>leased</w:t>
      </w:r>
      <w:r>
        <w:rPr>
          <w:spacing w:val="30"/>
        </w:rPr>
        <w:t xml:space="preserve"> </w:t>
      </w:r>
      <w:r>
        <w:t>premises</w:t>
      </w:r>
      <w:r>
        <w:rPr>
          <w:spacing w:val="30"/>
        </w:rPr>
        <w:t xml:space="preserve"> </w:t>
      </w:r>
      <w:r>
        <w:t>in</w:t>
      </w:r>
      <w:r>
        <w:rPr>
          <w:spacing w:val="30"/>
        </w:rPr>
        <w:t xml:space="preserve"> </w:t>
      </w:r>
      <w:r>
        <w:t>New</w:t>
      </w:r>
      <w:r>
        <w:rPr>
          <w:spacing w:val="30"/>
        </w:rPr>
        <w:t xml:space="preserve"> </w:t>
      </w:r>
      <w:r>
        <w:t>Delhi.</w:t>
      </w:r>
      <w:r>
        <w:rPr>
          <w:spacing w:val="30"/>
        </w:rPr>
        <w:t xml:space="preserve"> </w:t>
      </w:r>
      <w:r>
        <w:t>It</w:t>
      </w:r>
      <w:r>
        <w:rPr>
          <w:spacing w:val="30"/>
        </w:rPr>
        <w:t xml:space="preserve"> </w:t>
      </w:r>
      <w:r>
        <w:t>had</w:t>
      </w:r>
      <w:r>
        <w:rPr>
          <w:spacing w:val="30"/>
        </w:rPr>
        <w:t xml:space="preserve"> </w:t>
      </w:r>
      <w:r>
        <w:t>a</w:t>
      </w:r>
      <w:r>
        <w:rPr>
          <w:spacing w:val="30"/>
        </w:rPr>
        <w:t xml:space="preserve"> </w:t>
      </w:r>
      <w:r>
        <w:t>great</w:t>
      </w:r>
      <w:r>
        <w:rPr>
          <w:spacing w:val="30"/>
        </w:rPr>
        <w:t xml:space="preserve"> </w:t>
      </w:r>
      <w:r>
        <w:t>reputation, award-winning</w:t>
      </w:r>
      <w:r>
        <w:rPr>
          <w:spacing w:val="40"/>
        </w:rPr>
        <w:t xml:space="preserve"> </w:t>
      </w:r>
      <w:r>
        <w:t>chefs</w:t>
      </w:r>
      <w:r>
        <w:rPr>
          <w:spacing w:val="40"/>
        </w:rPr>
        <w:t xml:space="preserve"> </w:t>
      </w:r>
      <w:r>
        <w:t>and</w:t>
      </w:r>
      <w:r>
        <w:rPr>
          <w:spacing w:val="40"/>
        </w:rPr>
        <w:t xml:space="preserve"> </w:t>
      </w:r>
      <w:r>
        <w:t>tastefully</w:t>
      </w:r>
      <w:r>
        <w:rPr>
          <w:spacing w:val="40"/>
        </w:rPr>
        <w:t xml:space="preserve"> </w:t>
      </w:r>
      <w:r>
        <w:t>designed</w:t>
      </w:r>
      <w:r>
        <w:rPr>
          <w:spacing w:val="40"/>
        </w:rPr>
        <w:t xml:space="preserve"> </w:t>
      </w:r>
      <w:r>
        <w:t>interiors.</w:t>
      </w:r>
      <w:r>
        <w:rPr>
          <w:spacing w:val="40"/>
        </w:rPr>
        <w:t xml:space="preserve"> </w:t>
      </w:r>
      <w:r>
        <w:t>Much</w:t>
      </w:r>
      <w:r>
        <w:rPr>
          <w:spacing w:val="40"/>
        </w:rPr>
        <w:t xml:space="preserve"> </w:t>
      </w:r>
      <w:r>
        <w:t>of</w:t>
      </w:r>
      <w:r>
        <w:rPr>
          <w:spacing w:val="40"/>
        </w:rPr>
        <w:t xml:space="preserve"> </w:t>
      </w:r>
      <w:r>
        <w:t>its</w:t>
      </w:r>
      <w:r>
        <w:rPr>
          <w:spacing w:val="40"/>
        </w:rPr>
        <w:t xml:space="preserve"> </w:t>
      </w:r>
      <w:r>
        <w:t>business</w:t>
      </w:r>
      <w:r>
        <w:rPr>
          <w:spacing w:val="40"/>
        </w:rPr>
        <w:t xml:space="preserve"> </w:t>
      </w:r>
      <w:r>
        <w:t>came</w:t>
      </w:r>
      <w:r>
        <w:rPr>
          <w:spacing w:val="40"/>
        </w:rPr>
        <w:t xml:space="preserve"> </w:t>
      </w:r>
      <w:r>
        <w:t>from</w:t>
      </w:r>
      <w:r>
        <w:rPr>
          <w:spacing w:val="40"/>
        </w:rPr>
        <w:t xml:space="preserve"> </w:t>
      </w:r>
      <w:r>
        <w:t>executive lunches and dinners. Following the opening of ‘Heavens’, another excellent restaurant in the nearby vicinity, trading losses were incurred by Taste Bud and eventually the business became insolvent. Efforts to either have the rent reduced or to sell the business were unsuccessful. Suppliers of food,</w:t>
      </w:r>
      <w:r>
        <w:rPr>
          <w:spacing w:val="80"/>
        </w:rPr>
        <w:t xml:space="preserve"> </w:t>
      </w:r>
      <w:r>
        <w:t>beverages and utilities were unpaid for supplies provided in the previous 45- 60 days, amounting to</w:t>
      </w:r>
      <w:r>
        <w:rPr>
          <w:spacing w:val="40"/>
        </w:rPr>
        <w:t xml:space="preserve"> </w:t>
      </w:r>
      <w:r>
        <w:t>around Rs.90,000.</w:t>
      </w:r>
      <w:r>
        <w:rPr>
          <w:spacing w:val="-3"/>
        </w:rPr>
        <w:t xml:space="preserve"> </w:t>
      </w:r>
      <w:r>
        <w:t>There were rental arrears for one month amounting to Rs.50,000 towards landlord Mr. Deepak (the landlord had received advance rent for three months, lease deed provided for one- month rent as security and one-month rent as advance).</w:t>
      </w:r>
    </w:p>
    <w:p w14:paraId="676398DE" w14:textId="77777777" w:rsidR="006C74F5" w:rsidRDefault="00707CD6">
      <w:pPr>
        <w:pStyle w:val="BodyText"/>
        <w:spacing w:line="247" w:lineRule="auto"/>
        <w:ind w:left="672" w:right="370"/>
        <w:jc w:val="both"/>
      </w:pPr>
      <w:r>
        <w:t>Taste Bud also had a secured creditor, ‘Secure Bank’. The bank indicated that it did not wish to appoint a receiver/ file for insolvency as the accounts were regularly maintained. Taste Bud was managed by Mr. Kapil, as a sole proprietor. He employed a staff of 10 people, including a chef, an assistant chef, six waiters and two house-keeping staff. The salaries due to these employees were paid in half since the past three months.</w:t>
      </w:r>
    </w:p>
    <w:p w14:paraId="72EC7B0D" w14:textId="77777777" w:rsidR="006C74F5" w:rsidRPr="005E4A69" w:rsidRDefault="00707CD6">
      <w:pPr>
        <w:pStyle w:val="BodyText"/>
        <w:spacing w:line="250" w:lineRule="exact"/>
        <w:ind w:left="672"/>
        <w:jc w:val="both"/>
      </w:pPr>
      <w:r w:rsidRPr="005E4A69">
        <w:t xml:space="preserve">In light of the above, answer the following </w:t>
      </w:r>
      <w:r w:rsidRPr="005E4A69">
        <w:rPr>
          <w:spacing w:val="-2"/>
        </w:rPr>
        <w:t>questions:</w:t>
      </w:r>
    </w:p>
    <w:p w14:paraId="75398BF8" w14:textId="77777777" w:rsidR="006C74F5" w:rsidRPr="005E4A69" w:rsidRDefault="00707CD6">
      <w:pPr>
        <w:pStyle w:val="ListParagraph"/>
        <w:numPr>
          <w:ilvl w:val="0"/>
          <w:numId w:val="1"/>
        </w:numPr>
        <w:tabs>
          <w:tab w:val="left" w:pos="1002"/>
        </w:tabs>
        <w:spacing w:before="1"/>
      </w:pPr>
      <w:r w:rsidRPr="005E4A69">
        <w:t>Whether</w:t>
      </w:r>
      <w:r w:rsidRPr="005E4A69">
        <w:rPr>
          <w:spacing w:val="-2"/>
        </w:rPr>
        <w:t xml:space="preserve"> </w:t>
      </w:r>
      <w:r w:rsidRPr="005E4A69">
        <w:t>Taste</w:t>
      </w:r>
      <w:r w:rsidRPr="005E4A69">
        <w:rPr>
          <w:spacing w:val="-1"/>
        </w:rPr>
        <w:t xml:space="preserve"> </w:t>
      </w:r>
      <w:r w:rsidRPr="005E4A69">
        <w:t>Bud</w:t>
      </w:r>
      <w:r w:rsidRPr="005E4A69">
        <w:rPr>
          <w:spacing w:val="-1"/>
        </w:rPr>
        <w:t xml:space="preserve"> </w:t>
      </w:r>
      <w:r w:rsidRPr="005E4A69">
        <w:t>can</w:t>
      </w:r>
      <w:r w:rsidRPr="005E4A69">
        <w:rPr>
          <w:spacing w:val="-2"/>
        </w:rPr>
        <w:t xml:space="preserve"> </w:t>
      </w:r>
      <w:r w:rsidRPr="005E4A69">
        <w:t>apply</w:t>
      </w:r>
      <w:r w:rsidRPr="005E4A69">
        <w:rPr>
          <w:spacing w:val="-1"/>
        </w:rPr>
        <w:t xml:space="preserve"> </w:t>
      </w:r>
      <w:r w:rsidRPr="005E4A69">
        <w:t>for</w:t>
      </w:r>
      <w:r w:rsidRPr="005E4A69">
        <w:rPr>
          <w:spacing w:val="-1"/>
        </w:rPr>
        <w:t xml:space="preserve"> </w:t>
      </w:r>
      <w:r w:rsidRPr="005E4A69">
        <w:t>fresh</w:t>
      </w:r>
      <w:r w:rsidRPr="005E4A69">
        <w:rPr>
          <w:spacing w:val="-2"/>
        </w:rPr>
        <w:t xml:space="preserve"> </w:t>
      </w:r>
      <w:r w:rsidRPr="005E4A69">
        <w:t>start</w:t>
      </w:r>
      <w:r w:rsidRPr="005E4A69">
        <w:rPr>
          <w:spacing w:val="-1"/>
        </w:rPr>
        <w:t xml:space="preserve"> </w:t>
      </w:r>
      <w:r w:rsidRPr="005E4A69">
        <w:t>process?</w:t>
      </w:r>
      <w:r w:rsidRPr="005E4A69">
        <w:rPr>
          <w:spacing w:val="-1"/>
        </w:rPr>
        <w:t xml:space="preserve"> </w:t>
      </w:r>
      <w:r w:rsidRPr="005E4A69">
        <w:t>Give</w:t>
      </w:r>
      <w:r w:rsidRPr="005E4A69">
        <w:rPr>
          <w:spacing w:val="-2"/>
        </w:rPr>
        <w:t xml:space="preserve"> </w:t>
      </w:r>
      <w:r w:rsidRPr="005E4A69">
        <w:t>answer</w:t>
      </w:r>
      <w:r w:rsidRPr="005E4A69">
        <w:rPr>
          <w:spacing w:val="-1"/>
        </w:rPr>
        <w:t xml:space="preserve"> </w:t>
      </w:r>
      <w:r w:rsidRPr="005E4A69">
        <w:t>with</w:t>
      </w:r>
      <w:r w:rsidRPr="005E4A69">
        <w:rPr>
          <w:spacing w:val="-1"/>
        </w:rPr>
        <w:t xml:space="preserve"> </w:t>
      </w:r>
      <w:r w:rsidRPr="005E4A69">
        <w:t>citing</w:t>
      </w:r>
      <w:r w:rsidRPr="005E4A69">
        <w:rPr>
          <w:spacing w:val="-1"/>
        </w:rPr>
        <w:t xml:space="preserve"> </w:t>
      </w:r>
      <w:r w:rsidRPr="005E4A69">
        <w:rPr>
          <w:spacing w:val="-2"/>
        </w:rPr>
        <w:t>reasons.</w:t>
      </w:r>
    </w:p>
    <w:p w14:paraId="3BBB98D0" w14:textId="77777777" w:rsidR="006C74F5" w:rsidRPr="005E4A69" w:rsidRDefault="00707CD6">
      <w:pPr>
        <w:pStyle w:val="ListParagraph"/>
        <w:numPr>
          <w:ilvl w:val="0"/>
          <w:numId w:val="1"/>
        </w:numPr>
        <w:tabs>
          <w:tab w:val="left" w:pos="1055"/>
        </w:tabs>
        <w:spacing w:before="7" w:line="247" w:lineRule="auto"/>
        <w:ind w:left="672" w:right="371" w:firstLine="0"/>
      </w:pPr>
      <w:r w:rsidRPr="005E4A69">
        <w:t>In</w:t>
      </w:r>
      <w:r w:rsidRPr="005E4A69">
        <w:rPr>
          <w:spacing w:val="39"/>
        </w:rPr>
        <w:t xml:space="preserve"> </w:t>
      </w:r>
      <w:r w:rsidRPr="005E4A69">
        <w:t>priority</w:t>
      </w:r>
      <w:r w:rsidRPr="005E4A69">
        <w:rPr>
          <w:spacing w:val="39"/>
        </w:rPr>
        <w:t xml:space="preserve"> </w:t>
      </w:r>
      <w:r w:rsidRPr="005E4A69">
        <w:t>of</w:t>
      </w:r>
      <w:r w:rsidRPr="005E4A69">
        <w:rPr>
          <w:spacing w:val="39"/>
        </w:rPr>
        <w:t xml:space="preserve"> </w:t>
      </w:r>
      <w:r w:rsidRPr="005E4A69">
        <w:t>payment</w:t>
      </w:r>
      <w:r w:rsidRPr="005E4A69">
        <w:rPr>
          <w:spacing w:val="39"/>
        </w:rPr>
        <w:t xml:space="preserve"> </w:t>
      </w:r>
      <w:r w:rsidRPr="005E4A69">
        <w:t>of</w:t>
      </w:r>
      <w:r w:rsidRPr="005E4A69">
        <w:rPr>
          <w:spacing w:val="39"/>
        </w:rPr>
        <w:t xml:space="preserve"> </w:t>
      </w:r>
      <w:r w:rsidRPr="005E4A69">
        <w:t>debts</w:t>
      </w:r>
      <w:r w:rsidRPr="005E4A69">
        <w:rPr>
          <w:spacing w:val="39"/>
        </w:rPr>
        <w:t xml:space="preserve"> </w:t>
      </w:r>
      <w:r w:rsidRPr="005E4A69">
        <w:t>who</w:t>
      </w:r>
      <w:r w:rsidRPr="005E4A69">
        <w:rPr>
          <w:spacing w:val="39"/>
        </w:rPr>
        <w:t xml:space="preserve"> </w:t>
      </w:r>
      <w:r w:rsidRPr="005E4A69">
        <w:t>will</w:t>
      </w:r>
      <w:r w:rsidRPr="005E4A69">
        <w:rPr>
          <w:spacing w:val="39"/>
        </w:rPr>
        <w:t xml:space="preserve"> </w:t>
      </w:r>
      <w:r w:rsidRPr="005E4A69">
        <w:t>be</w:t>
      </w:r>
      <w:r w:rsidRPr="005E4A69">
        <w:rPr>
          <w:spacing w:val="39"/>
        </w:rPr>
        <w:t xml:space="preserve"> </w:t>
      </w:r>
      <w:r w:rsidRPr="005E4A69">
        <w:t>paid</w:t>
      </w:r>
      <w:r w:rsidRPr="005E4A69">
        <w:rPr>
          <w:spacing w:val="39"/>
        </w:rPr>
        <w:t xml:space="preserve"> </w:t>
      </w:r>
      <w:r w:rsidRPr="005E4A69">
        <w:t>before</w:t>
      </w:r>
      <w:r w:rsidRPr="005E4A69">
        <w:rPr>
          <w:spacing w:val="39"/>
        </w:rPr>
        <w:t xml:space="preserve"> </w:t>
      </w:r>
      <w:r w:rsidRPr="005E4A69">
        <w:t>the</w:t>
      </w:r>
      <w:r w:rsidRPr="005E4A69">
        <w:rPr>
          <w:spacing w:val="39"/>
        </w:rPr>
        <w:t xml:space="preserve"> </w:t>
      </w:r>
      <w:r w:rsidRPr="005E4A69">
        <w:t>wages</w:t>
      </w:r>
      <w:r w:rsidRPr="005E4A69">
        <w:rPr>
          <w:spacing w:val="39"/>
        </w:rPr>
        <w:t xml:space="preserve"> </w:t>
      </w:r>
      <w:r w:rsidRPr="005E4A69">
        <w:t>and</w:t>
      </w:r>
      <w:r w:rsidRPr="005E4A69">
        <w:rPr>
          <w:spacing w:val="39"/>
        </w:rPr>
        <w:t xml:space="preserve"> </w:t>
      </w:r>
      <w:r w:rsidRPr="005E4A69">
        <w:t>unpaid</w:t>
      </w:r>
      <w:r w:rsidRPr="005E4A69">
        <w:rPr>
          <w:spacing w:val="39"/>
        </w:rPr>
        <w:t xml:space="preserve"> </w:t>
      </w:r>
      <w:r w:rsidRPr="005E4A69">
        <w:t>dues</w:t>
      </w:r>
      <w:r w:rsidRPr="005E4A69">
        <w:rPr>
          <w:spacing w:val="39"/>
        </w:rPr>
        <w:t xml:space="preserve"> </w:t>
      </w:r>
      <w:r w:rsidRPr="005E4A69">
        <w:t>of employees of the bankrupt? How the priority is decided under the IBC 2016?</w:t>
      </w:r>
    </w:p>
    <w:p w14:paraId="26E236CF" w14:textId="77777777" w:rsidR="006C74F5" w:rsidRPr="005E4A69" w:rsidRDefault="00707CD6">
      <w:pPr>
        <w:pStyle w:val="ListParagraph"/>
        <w:numPr>
          <w:ilvl w:val="0"/>
          <w:numId w:val="1"/>
        </w:numPr>
        <w:tabs>
          <w:tab w:val="left" w:pos="1002"/>
        </w:tabs>
        <w:spacing w:line="252" w:lineRule="exact"/>
      </w:pPr>
      <w:r w:rsidRPr="005E4A69">
        <w:t xml:space="preserve">Who can initiate an insolvency resolution process in this case? Give </w:t>
      </w:r>
      <w:r w:rsidRPr="005E4A69">
        <w:rPr>
          <w:spacing w:val="-2"/>
        </w:rPr>
        <w:t>reasons.</w:t>
      </w:r>
    </w:p>
    <w:p w14:paraId="4F5D7578" w14:textId="77777777" w:rsidR="006C74F5" w:rsidRPr="005E4A69" w:rsidRDefault="00707CD6">
      <w:pPr>
        <w:pStyle w:val="ListParagraph"/>
        <w:numPr>
          <w:ilvl w:val="0"/>
          <w:numId w:val="1"/>
        </w:numPr>
        <w:tabs>
          <w:tab w:val="left" w:pos="1016"/>
        </w:tabs>
        <w:spacing w:before="7" w:line="247" w:lineRule="auto"/>
        <w:ind w:left="672" w:right="371" w:firstLine="0"/>
      </w:pPr>
      <w:r w:rsidRPr="005E4A69">
        <w:t>In</w:t>
      </w:r>
      <w:r w:rsidRPr="005E4A69">
        <w:rPr>
          <w:spacing w:val="-1"/>
        </w:rPr>
        <w:t xml:space="preserve"> </w:t>
      </w:r>
      <w:r w:rsidRPr="005E4A69">
        <w:t>the</w:t>
      </w:r>
      <w:r w:rsidRPr="005E4A69">
        <w:rPr>
          <w:spacing w:val="-1"/>
        </w:rPr>
        <w:t xml:space="preserve"> </w:t>
      </w:r>
      <w:r w:rsidRPr="005E4A69">
        <w:t>above</w:t>
      </w:r>
      <w:r w:rsidRPr="005E4A69">
        <w:rPr>
          <w:spacing w:val="-1"/>
        </w:rPr>
        <w:t xml:space="preserve"> </w:t>
      </w:r>
      <w:r w:rsidRPr="005E4A69">
        <w:t>situation</w:t>
      </w:r>
      <w:r w:rsidRPr="005E4A69">
        <w:rPr>
          <w:spacing w:val="-1"/>
        </w:rPr>
        <w:t xml:space="preserve"> </w:t>
      </w:r>
      <w:r w:rsidRPr="005E4A69">
        <w:t>if</w:t>
      </w:r>
      <w:r w:rsidRPr="005E4A69">
        <w:rPr>
          <w:spacing w:val="-1"/>
        </w:rPr>
        <w:t xml:space="preserve"> </w:t>
      </w:r>
      <w:r w:rsidRPr="005E4A69">
        <w:t>a</w:t>
      </w:r>
      <w:r w:rsidRPr="005E4A69">
        <w:rPr>
          <w:spacing w:val="-1"/>
        </w:rPr>
        <w:t xml:space="preserve"> </w:t>
      </w:r>
      <w:r w:rsidRPr="005E4A69">
        <w:t>bankruptcy</w:t>
      </w:r>
      <w:r w:rsidRPr="005E4A69">
        <w:rPr>
          <w:spacing w:val="-1"/>
        </w:rPr>
        <w:t xml:space="preserve"> </w:t>
      </w:r>
      <w:r w:rsidRPr="005E4A69">
        <w:t>order</w:t>
      </w:r>
      <w:r w:rsidRPr="005E4A69">
        <w:rPr>
          <w:spacing w:val="-1"/>
        </w:rPr>
        <w:t xml:space="preserve"> </w:t>
      </w:r>
      <w:r w:rsidRPr="005E4A69">
        <w:t>is</w:t>
      </w:r>
      <w:r w:rsidRPr="005E4A69">
        <w:rPr>
          <w:spacing w:val="-1"/>
        </w:rPr>
        <w:t xml:space="preserve"> </w:t>
      </w:r>
      <w:r w:rsidRPr="005E4A69">
        <w:t>passed</w:t>
      </w:r>
      <w:r w:rsidRPr="005E4A69">
        <w:rPr>
          <w:spacing w:val="-1"/>
        </w:rPr>
        <w:t xml:space="preserve"> </w:t>
      </w:r>
      <w:r w:rsidRPr="005E4A69">
        <w:t>against</w:t>
      </w:r>
      <w:r w:rsidRPr="005E4A69">
        <w:rPr>
          <w:spacing w:val="-1"/>
        </w:rPr>
        <w:t xml:space="preserve"> </w:t>
      </w:r>
      <w:r w:rsidRPr="005E4A69">
        <w:t>Taste</w:t>
      </w:r>
      <w:r w:rsidRPr="005E4A69">
        <w:rPr>
          <w:spacing w:val="-1"/>
        </w:rPr>
        <w:t xml:space="preserve"> </w:t>
      </w:r>
      <w:r w:rsidRPr="005E4A69">
        <w:t>Bud,</w:t>
      </w:r>
      <w:r w:rsidRPr="005E4A69">
        <w:rPr>
          <w:spacing w:val="-1"/>
        </w:rPr>
        <w:t xml:space="preserve"> </w:t>
      </w:r>
      <w:r w:rsidRPr="005E4A69">
        <w:t>who</w:t>
      </w:r>
      <w:r w:rsidRPr="005E4A69">
        <w:rPr>
          <w:spacing w:val="-1"/>
        </w:rPr>
        <w:t xml:space="preserve"> </w:t>
      </w:r>
      <w:r w:rsidRPr="005E4A69">
        <w:t>shall</w:t>
      </w:r>
      <w:r w:rsidRPr="005E4A69">
        <w:rPr>
          <w:spacing w:val="-1"/>
        </w:rPr>
        <w:t xml:space="preserve"> </w:t>
      </w:r>
      <w:r w:rsidRPr="005E4A69">
        <w:t>prepare the list of creditors? Mention provisions of IBC 2016 in this regard?</w:t>
      </w:r>
    </w:p>
    <w:p w14:paraId="4F70675E" w14:textId="77777777" w:rsidR="006C74F5" w:rsidRPr="005E4A69" w:rsidRDefault="00707CD6">
      <w:pPr>
        <w:pStyle w:val="ListParagraph"/>
        <w:numPr>
          <w:ilvl w:val="0"/>
          <w:numId w:val="1"/>
        </w:numPr>
        <w:tabs>
          <w:tab w:val="left" w:pos="993"/>
        </w:tabs>
        <w:spacing w:line="252" w:lineRule="exact"/>
        <w:ind w:left="993" w:hanging="321"/>
      </w:pPr>
      <w:r w:rsidRPr="005E4A69">
        <w:t xml:space="preserve">Analyse the effect of Bankruptcy Order on secured creditors under the IBC </w:t>
      </w:r>
      <w:r w:rsidRPr="005E4A69">
        <w:rPr>
          <w:spacing w:val="-2"/>
        </w:rPr>
        <w:t>2016.</w:t>
      </w:r>
    </w:p>
    <w:p w14:paraId="263A54C5" w14:textId="77777777" w:rsidR="006C74F5" w:rsidRDefault="00707CD6">
      <w:pPr>
        <w:pStyle w:val="BodyText"/>
        <w:spacing w:before="37"/>
        <w:ind w:left="8934"/>
      </w:pPr>
      <w:r>
        <w:t xml:space="preserve">(CO4) </w:t>
      </w:r>
      <w:r>
        <w:rPr>
          <w:spacing w:val="-2"/>
        </w:rPr>
        <w:t>[Analysis]</w:t>
      </w:r>
    </w:p>
    <w:sectPr w:rsidR="006C74F5">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3F2BE" w14:textId="77777777" w:rsidR="00404152" w:rsidRDefault="00707CD6">
      <w:r>
        <w:separator/>
      </w:r>
    </w:p>
  </w:endnote>
  <w:endnote w:type="continuationSeparator" w:id="0">
    <w:p w14:paraId="19163E8C" w14:textId="77777777" w:rsidR="00404152" w:rsidRDefault="0070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5F78" w14:textId="7166A1E7" w:rsidR="006C74F5" w:rsidRDefault="00707CD6">
    <w:pPr>
      <w:pStyle w:val="BodyText"/>
      <w:spacing w:line="14" w:lineRule="auto"/>
      <w:rPr>
        <w:sz w:val="20"/>
      </w:rPr>
    </w:pPr>
    <w:r>
      <w:rPr>
        <w:noProof/>
        <w:lang w:val="en-IN" w:eastAsia="en-IN"/>
      </w:rPr>
      <mc:AlternateContent>
        <mc:Choice Requires="wps">
          <w:drawing>
            <wp:anchor distT="0" distB="0" distL="0" distR="0" simplePos="0" relativeHeight="251661824" behindDoc="1" locked="0" layoutInCell="1" allowOverlap="1" wp14:anchorId="1A7416B2" wp14:editId="095E19A0">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1B618845" w14:textId="77777777" w:rsidR="006C74F5" w:rsidRDefault="00707CD6">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FA65DA">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A65DA">
                            <w:rPr>
                              <w:noProof/>
                              <w:spacing w:val="-5"/>
                              <w:sz w:val="16"/>
                            </w:rPr>
                            <w:t>4</w:t>
                          </w:r>
                          <w:r>
                            <w:rPr>
                              <w:spacing w:val="-5"/>
                              <w:sz w:val="16"/>
                            </w:rPr>
                            <w:fldChar w:fldCharType="end"/>
                          </w:r>
                        </w:p>
                      </w:txbxContent>
                    </wps:txbx>
                    <wps:bodyPr wrap="square" lIns="0" tIns="0" rIns="0" bIns="0" rtlCol="0">
                      <a:noAutofit/>
                    </wps:bodyPr>
                  </wps:wsp>
                </a:graphicData>
              </a:graphic>
            </wp:anchor>
          </w:drawing>
        </mc:Choice>
        <mc:Fallback>
          <w:pict>
            <v:shapetype w14:anchorId="1A7416B2" id="_x0000_t202" coordsize="21600,21600" o:spt="202" path="m,l,21600r21600,l21600,xe">
              <v:stroke joinstyle="miter"/>
              <v:path gradientshapeok="t" o:connecttype="rect"/>
            </v:shapetype>
            <v:shape id="Textbox 4" o:spid="_x0000_s1028" type="#_x0000_t202" style="position:absolute;margin-left:555.55pt;margin-top:818.25pt;width:15.15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q+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q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joC6vqoBAABFAwAADgAAAAAAAAAAAAAAAAAuAgAAZHJzL2Uyb0RvYy54bWxQ&#10;SwECLQAUAAYACAAAACEAGhpHwuIAAAAPAQAADwAAAAAAAAAAAAAAAAAEBAAAZHJzL2Rvd25yZXYu&#10;eG1sUEsFBgAAAAAEAAQA8wAAABMFAAAAAA==&#10;" filled="f" stroked="f">
              <v:path arrowok="t"/>
              <v:textbox inset="0,0,0,0">
                <w:txbxContent>
                  <w:p w14:paraId="1B618845" w14:textId="77777777" w:rsidR="006C74F5" w:rsidRDefault="00707CD6">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FA65DA">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A65DA">
                      <w:rPr>
                        <w:noProof/>
                        <w:spacing w:val="-5"/>
                        <w:sz w:val="16"/>
                      </w:rPr>
                      <w:t>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A72C6" w14:textId="77777777" w:rsidR="00404152" w:rsidRDefault="00707CD6">
      <w:r>
        <w:separator/>
      </w:r>
    </w:p>
  </w:footnote>
  <w:footnote w:type="continuationSeparator" w:id="0">
    <w:p w14:paraId="358B6748" w14:textId="77777777" w:rsidR="00404152" w:rsidRDefault="0070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CFDC" w14:textId="77777777" w:rsidR="006C74F5" w:rsidRDefault="00707CD6">
    <w:pPr>
      <w:pStyle w:val="BodyText"/>
      <w:spacing w:line="14" w:lineRule="auto"/>
      <w:rPr>
        <w:sz w:val="20"/>
      </w:rPr>
    </w:pPr>
    <w:r>
      <w:rPr>
        <w:noProof/>
        <w:lang w:val="en-IN" w:eastAsia="en-IN"/>
      </w:rPr>
      <mc:AlternateContent>
        <mc:Choice Requires="wps">
          <w:drawing>
            <wp:anchor distT="0" distB="0" distL="0" distR="0" simplePos="0" relativeHeight="251655680" behindDoc="1" locked="0" layoutInCell="1" allowOverlap="1" wp14:anchorId="5E156F53" wp14:editId="775CB4F7">
              <wp:simplePos x="0" y="0"/>
              <wp:positionH relativeFrom="page">
                <wp:posOffset>311298</wp:posOffset>
              </wp:positionH>
              <wp:positionV relativeFrom="page">
                <wp:posOffset>171606</wp:posOffset>
              </wp:positionV>
              <wp:extent cx="84264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39065"/>
                      </a:xfrm>
                      <a:prstGeom prst="rect">
                        <a:avLst/>
                      </a:prstGeom>
                    </wps:spPr>
                    <wps:txbx>
                      <w:txbxContent>
                        <w:p w14:paraId="38A68757" w14:textId="77777777" w:rsidR="006C74F5" w:rsidRDefault="006C74F5">
                          <w:pPr>
                            <w:spacing w:before="14"/>
                            <w:ind w:left="20"/>
                            <w:rPr>
                              <w:sz w:val="16"/>
                            </w:rPr>
                          </w:pPr>
                        </w:p>
                      </w:txbxContent>
                    </wps:txbx>
                    <wps:bodyPr wrap="square" lIns="0" tIns="0" rIns="0" bIns="0" rtlCol="0">
                      <a:noAutofit/>
                    </wps:bodyPr>
                  </wps:wsp>
                </a:graphicData>
              </a:graphic>
            </wp:anchor>
          </w:drawing>
        </mc:Choice>
        <mc:Fallback>
          <w:pict>
            <v:shapetype w14:anchorId="5E156F53" id="_x0000_t202" coordsize="21600,21600" o:spt="202" path="m,l,21600r21600,l21600,xe">
              <v:stroke joinstyle="miter"/>
              <v:path gradientshapeok="t" o:connecttype="rect"/>
            </v:shapetype>
            <v:shape id="Textbox 1" o:spid="_x0000_s1026" type="#_x0000_t202" style="position:absolute;margin-left:24.5pt;margin-top:13.5pt;width:66.35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" filled="f" stroked="f">
              <v:path arrowok="t"/>
              <v:textbox inset="0,0,0,0">
                <w:txbxContent>
                  <w:p w14:paraId="38A68757" w14:textId="77777777" w:rsidR="006C74F5" w:rsidRDefault="006C74F5">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251658752" behindDoc="1" locked="0" layoutInCell="1" allowOverlap="1" wp14:anchorId="3A976490" wp14:editId="5CF9B377">
              <wp:simplePos x="0" y="0"/>
              <wp:positionH relativeFrom="page">
                <wp:posOffset>4110583</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14:paraId="6E7A75EA" w14:textId="77777777" w:rsidR="006C74F5" w:rsidRDefault="006C74F5" w:rsidP="00707CD6">
                          <w:pPr>
                            <w:spacing w:before="14"/>
                            <w:rPr>
                              <w:sz w:val="16"/>
                            </w:rPr>
                          </w:pPr>
                        </w:p>
                      </w:txbxContent>
                    </wps:txbx>
                    <wps:bodyPr wrap="square" lIns="0" tIns="0" rIns="0" bIns="0" rtlCol="0">
                      <a:noAutofit/>
                    </wps:bodyPr>
                  </wps:wsp>
                </a:graphicData>
              </a:graphic>
            </wp:anchor>
          </w:drawing>
        </mc:Choice>
        <mc:Fallback>
          <w:pict>
            <v:shape w14:anchorId="3A976490" id="Textbox 2" o:spid="_x0000_s1027" type="#_x0000_t202" style="position:absolute;margin-left:323.65pt;margin-top:13.5pt;width:43.3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" filled="f" stroked="f">
              <v:path arrowok="t"/>
              <v:textbox inset="0,0,0,0">
                <w:txbxContent>
                  <w:p w14:paraId="6E7A75EA" w14:textId="77777777" w:rsidR="006C74F5" w:rsidRDefault="006C74F5" w:rsidP="00707CD6">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157D5"/>
    <w:multiLevelType w:val="hybridMultilevel"/>
    <w:tmpl w:val="8BDE61DC"/>
    <w:lvl w:ilvl="0" w:tplc="D22A55C0">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35CC65B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CC6CC438">
      <w:start w:val="1"/>
      <w:numFmt w:val="decimal"/>
      <w:lvlText w:val="%3."/>
      <w:lvlJc w:val="left"/>
      <w:pPr>
        <w:ind w:left="1072" w:hanging="245"/>
        <w:jc w:val="left"/>
      </w:pPr>
      <w:rPr>
        <w:rFonts w:ascii="Arial" w:eastAsia="Arial" w:hAnsi="Arial" w:cs="Arial" w:hint="default"/>
        <w:b w:val="0"/>
        <w:bCs w:val="0"/>
        <w:i w:val="0"/>
        <w:iCs w:val="0"/>
        <w:spacing w:val="0"/>
        <w:w w:val="100"/>
        <w:sz w:val="22"/>
        <w:szCs w:val="22"/>
        <w:lang w:val="en-US" w:eastAsia="en-US" w:bidi="ar-SA"/>
      </w:rPr>
    </w:lvl>
    <w:lvl w:ilvl="3" w:tplc="437C773A">
      <w:numFmt w:val="bullet"/>
      <w:lvlText w:val="•"/>
      <w:lvlJc w:val="left"/>
      <w:pPr>
        <w:ind w:left="2312" w:hanging="245"/>
      </w:pPr>
      <w:rPr>
        <w:rFonts w:hint="default"/>
        <w:lang w:val="en-US" w:eastAsia="en-US" w:bidi="ar-SA"/>
      </w:rPr>
    </w:lvl>
    <w:lvl w:ilvl="4" w:tplc="73BA1B22">
      <w:numFmt w:val="bullet"/>
      <w:lvlText w:val="•"/>
      <w:lvlJc w:val="left"/>
      <w:pPr>
        <w:ind w:left="3544" w:hanging="245"/>
      </w:pPr>
      <w:rPr>
        <w:rFonts w:hint="default"/>
        <w:lang w:val="en-US" w:eastAsia="en-US" w:bidi="ar-SA"/>
      </w:rPr>
    </w:lvl>
    <w:lvl w:ilvl="5" w:tplc="5A42087C">
      <w:numFmt w:val="bullet"/>
      <w:lvlText w:val="•"/>
      <w:lvlJc w:val="left"/>
      <w:pPr>
        <w:ind w:left="4777" w:hanging="245"/>
      </w:pPr>
      <w:rPr>
        <w:rFonts w:hint="default"/>
        <w:lang w:val="en-US" w:eastAsia="en-US" w:bidi="ar-SA"/>
      </w:rPr>
    </w:lvl>
    <w:lvl w:ilvl="6" w:tplc="F300E8EE">
      <w:numFmt w:val="bullet"/>
      <w:lvlText w:val="•"/>
      <w:lvlJc w:val="left"/>
      <w:pPr>
        <w:ind w:left="6009" w:hanging="245"/>
      </w:pPr>
      <w:rPr>
        <w:rFonts w:hint="default"/>
        <w:lang w:val="en-US" w:eastAsia="en-US" w:bidi="ar-SA"/>
      </w:rPr>
    </w:lvl>
    <w:lvl w:ilvl="7" w:tplc="923A5E60">
      <w:numFmt w:val="bullet"/>
      <w:lvlText w:val="•"/>
      <w:lvlJc w:val="left"/>
      <w:pPr>
        <w:ind w:left="7242" w:hanging="245"/>
      </w:pPr>
      <w:rPr>
        <w:rFonts w:hint="default"/>
        <w:lang w:val="en-US" w:eastAsia="en-US" w:bidi="ar-SA"/>
      </w:rPr>
    </w:lvl>
    <w:lvl w:ilvl="8" w:tplc="EAB017EC">
      <w:numFmt w:val="bullet"/>
      <w:lvlText w:val="•"/>
      <w:lvlJc w:val="left"/>
      <w:pPr>
        <w:ind w:left="8474" w:hanging="245"/>
      </w:pPr>
      <w:rPr>
        <w:rFonts w:hint="default"/>
        <w:lang w:val="en-US" w:eastAsia="en-US" w:bidi="ar-SA"/>
      </w:rPr>
    </w:lvl>
  </w:abstractNum>
  <w:abstractNum w:abstractNumId="1">
    <w:nsid w:val="4F4C69A3"/>
    <w:multiLevelType w:val="hybridMultilevel"/>
    <w:tmpl w:val="CA94057E"/>
    <w:lvl w:ilvl="0" w:tplc="28AE04D6">
      <w:start w:val="1"/>
      <w:numFmt w:val="lowerLetter"/>
      <w:lvlText w:val="(%1)"/>
      <w:lvlJc w:val="left"/>
      <w:pPr>
        <w:ind w:left="1002" w:hanging="330"/>
        <w:jc w:val="left"/>
      </w:pPr>
      <w:rPr>
        <w:rFonts w:ascii="Arial" w:eastAsia="Arial" w:hAnsi="Arial" w:cs="Arial" w:hint="default"/>
        <w:b/>
        <w:bCs/>
        <w:i w:val="0"/>
        <w:iCs w:val="0"/>
        <w:spacing w:val="0"/>
        <w:w w:val="100"/>
        <w:sz w:val="22"/>
        <w:szCs w:val="22"/>
        <w:lang w:val="en-US" w:eastAsia="en-US" w:bidi="ar-SA"/>
      </w:rPr>
    </w:lvl>
    <w:lvl w:ilvl="1" w:tplc="FEF8F32E">
      <w:numFmt w:val="bullet"/>
      <w:lvlText w:val="•"/>
      <w:lvlJc w:val="left"/>
      <w:pPr>
        <w:ind w:left="1993" w:hanging="330"/>
      </w:pPr>
      <w:rPr>
        <w:rFonts w:hint="default"/>
        <w:lang w:val="en-US" w:eastAsia="en-US" w:bidi="ar-SA"/>
      </w:rPr>
    </w:lvl>
    <w:lvl w:ilvl="2" w:tplc="B87043D6">
      <w:numFmt w:val="bullet"/>
      <w:lvlText w:val="•"/>
      <w:lvlJc w:val="left"/>
      <w:pPr>
        <w:ind w:left="2987" w:hanging="330"/>
      </w:pPr>
      <w:rPr>
        <w:rFonts w:hint="default"/>
        <w:lang w:val="en-US" w:eastAsia="en-US" w:bidi="ar-SA"/>
      </w:rPr>
    </w:lvl>
    <w:lvl w:ilvl="3" w:tplc="CAE070CC">
      <w:numFmt w:val="bullet"/>
      <w:lvlText w:val="•"/>
      <w:lvlJc w:val="left"/>
      <w:pPr>
        <w:ind w:left="3981" w:hanging="330"/>
      </w:pPr>
      <w:rPr>
        <w:rFonts w:hint="default"/>
        <w:lang w:val="en-US" w:eastAsia="en-US" w:bidi="ar-SA"/>
      </w:rPr>
    </w:lvl>
    <w:lvl w:ilvl="4" w:tplc="ABE6335E">
      <w:numFmt w:val="bullet"/>
      <w:lvlText w:val="•"/>
      <w:lvlJc w:val="left"/>
      <w:pPr>
        <w:ind w:left="4975" w:hanging="330"/>
      </w:pPr>
      <w:rPr>
        <w:rFonts w:hint="default"/>
        <w:lang w:val="en-US" w:eastAsia="en-US" w:bidi="ar-SA"/>
      </w:rPr>
    </w:lvl>
    <w:lvl w:ilvl="5" w:tplc="E5D4B502">
      <w:numFmt w:val="bullet"/>
      <w:lvlText w:val="•"/>
      <w:lvlJc w:val="left"/>
      <w:pPr>
        <w:ind w:left="5969" w:hanging="330"/>
      </w:pPr>
      <w:rPr>
        <w:rFonts w:hint="default"/>
        <w:lang w:val="en-US" w:eastAsia="en-US" w:bidi="ar-SA"/>
      </w:rPr>
    </w:lvl>
    <w:lvl w:ilvl="6" w:tplc="8FE4A192">
      <w:numFmt w:val="bullet"/>
      <w:lvlText w:val="•"/>
      <w:lvlJc w:val="left"/>
      <w:pPr>
        <w:ind w:left="6963" w:hanging="330"/>
      </w:pPr>
      <w:rPr>
        <w:rFonts w:hint="default"/>
        <w:lang w:val="en-US" w:eastAsia="en-US" w:bidi="ar-SA"/>
      </w:rPr>
    </w:lvl>
    <w:lvl w:ilvl="7" w:tplc="E6ACD2AE">
      <w:numFmt w:val="bullet"/>
      <w:lvlText w:val="•"/>
      <w:lvlJc w:val="left"/>
      <w:pPr>
        <w:ind w:left="7957" w:hanging="330"/>
      </w:pPr>
      <w:rPr>
        <w:rFonts w:hint="default"/>
        <w:lang w:val="en-US" w:eastAsia="en-US" w:bidi="ar-SA"/>
      </w:rPr>
    </w:lvl>
    <w:lvl w:ilvl="8" w:tplc="D2B63F30">
      <w:numFmt w:val="bullet"/>
      <w:lvlText w:val="•"/>
      <w:lvlJc w:val="left"/>
      <w:pPr>
        <w:ind w:left="8951" w:hanging="33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C74F5"/>
    <w:rsid w:val="00052EEC"/>
    <w:rsid w:val="002B39B9"/>
    <w:rsid w:val="00404152"/>
    <w:rsid w:val="004640CE"/>
    <w:rsid w:val="004B43CD"/>
    <w:rsid w:val="005E4A69"/>
    <w:rsid w:val="006C74F5"/>
    <w:rsid w:val="00707CD6"/>
    <w:rsid w:val="00881464"/>
    <w:rsid w:val="008A0528"/>
    <w:rsid w:val="009200AB"/>
    <w:rsid w:val="00F84FD3"/>
    <w:rsid w:val="00FA65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81A1F"/>
  <w15:docId w15:val="{68F19C83-790F-401A-B302-F680D1A6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ind w:left="501"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7CD6"/>
    <w:pPr>
      <w:tabs>
        <w:tab w:val="center" w:pos="4513"/>
        <w:tab w:val="right" w:pos="9026"/>
      </w:tabs>
    </w:pPr>
  </w:style>
  <w:style w:type="character" w:customStyle="1" w:styleId="HeaderChar">
    <w:name w:val="Header Char"/>
    <w:basedOn w:val="DefaultParagraphFont"/>
    <w:link w:val="Header"/>
    <w:uiPriority w:val="99"/>
    <w:rsid w:val="00707CD6"/>
    <w:rPr>
      <w:rFonts w:ascii="Arial" w:eastAsia="Arial" w:hAnsi="Arial" w:cs="Arial"/>
    </w:rPr>
  </w:style>
  <w:style w:type="paragraph" w:styleId="Footer">
    <w:name w:val="footer"/>
    <w:basedOn w:val="Normal"/>
    <w:link w:val="FooterChar"/>
    <w:uiPriority w:val="99"/>
    <w:unhideWhenUsed/>
    <w:rsid w:val="00707CD6"/>
    <w:pPr>
      <w:tabs>
        <w:tab w:val="center" w:pos="4513"/>
        <w:tab w:val="right" w:pos="9026"/>
      </w:tabs>
    </w:pPr>
  </w:style>
  <w:style w:type="character" w:customStyle="1" w:styleId="FooterChar">
    <w:name w:val="Footer Char"/>
    <w:basedOn w:val="DefaultParagraphFont"/>
    <w:link w:val="Footer"/>
    <w:uiPriority w:val="99"/>
    <w:rsid w:val="00707C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10</cp:revision>
  <dcterms:created xsi:type="dcterms:W3CDTF">2024-05-16T06:57:00Z</dcterms:created>
  <dcterms:modified xsi:type="dcterms:W3CDTF">2024-06-13T11:06:00Z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